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0883" w14:textId="1C2B6FAF" w:rsidR="00746E89" w:rsidRPr="001B62E0" w:rsidRDefault="007B140E" w:rsidP="00B42269">
      <w:pPr>
        <w:pStyle w:val="Heading1"/>
        <w:spacing w:after="120"/>
        <w:rPr>
          <w:rFonts w:ascii="Arial" w:hAnsi="Arial" w:cs="Arial"/>
          <w:b/>
          <w:bCs/>
          <w:color w:val="auto"/>
        </w:rPr>
      </w:pPr>
      <w:r w:rsidRPr="001B62E0">
        <w:rPr>
          <w:rFonts w:ascii="Arial" w:hAnsi="Arial" w:cs="Arial"/>
          <w:b/>
          <w:bCs/>
          <w:color w:val="auto"/>
        </w:rPr>
        <w:t xml:space="preserve">Birmingham </w:t>
      </w:r>
      <w:r w:rsidR="006609F6">
        <w:rPr>
          <w:rFonts w:ascii="Arial" w:hAnsi="Arial" w:cs="Arial"/>
          <w:b/>
          <w:bCs/>
          <w:color w:val="auto"/>
        </w:rPr>
        <w:t xml:space="preserve">Business Counts Update </w:t>
      </w:r>
      <w:r w:rsidR="00301FE2">
        <w:rPr>
          <w:rFonts w:ascii="Arial" w:hAnsi="Arial" w:cs="Arial"/>
          <w:b/>
          <w:bCs/>
          <w:color w:val="auto"/>
        </w:rPr>
        <w:t>2024</w:t>
      </w:r>
      <w:r w:rsidR="007B0F02" w:rsidRPr="001B62E0">
        <w:rPr>
          <w:rFonts w:ascii="Arial" w:hAnsi="Arial" w:cs="Arial"/>
          <w:b/>
          <w:color w:val="auto"/>
          <w:sz w:val="22"/>
          <w:szCs w:val="22"/>
        </w:rPr>
        <w:t> </w:t>
      </w:r>
    </w:p>
    <w:p w14:paraId="2598D57D" w14:textId="77777777" w:rsidR="00746E89" w:rsidRPr="001B62E0" w:rsidRDefault="00746E89" w:rsidP="00B42269">
      <w:pPr>
        <w:spacing w:after="120"/>
        <w:rPr>
          <w:rFonts w:ascii="Arial" w:hAnsi="Arial" w:cs="Arial"/>
        </w:rPr>
      </w:pPr>
    </w:p>
    <w:p w14:paraId="4817E29B" w14:textId="6ADC54D8" w:rsidR="007B0F02" w:rsidRPr="001B62E0" w:rsidRDefault="007B140E" w:rsidP="00576A3E">
      <w:pPr>
        <w:pStyle w:val="Heading2"/>
        <w:spacing w:after="120"/>
        <w:rPr>
          <w:rFonts w:ascii="Arial" w:hAnsi="Arial" w:cs="Arial"/>
          <w:b/>
          <w:bCs/>
          <w:color w:val="auto"/>
        </w:rPr>
      </w:pPr>
      <w:r w:rsidRPr="001B62E0">
        <w:rPr>
          <w:rFonts w:ascii="Arial" w:hAnsi="Arial" w:cs="Arial"/>
          <w:b/>
          <w:bCs/>
          <w:color w:val="auto"/>
        </w:rPr>
        <w:t>Introduction</w:t>
      </w:r>
    </w:p>
    <w:p w14:paraId="323F834C" w14:textId="756A7AD3" w:rsidR="00576A3E" w:rsidRPr="00576A3E" w:rsidRDefault="00576A3E" w:rsidP="002853E1">
      <w:pPr>
        <w:spacing w:after="120"/>
        <w:rPr>
          <w:rFonts w:ascii="Arial" w:hAnsi="Arial" w:cs="Arial"/>
          <w:sz w:val="22"/>
          <w:szCs w:val="22"/>
        </w:rPr>
      </w:pPr>
      <w:r w:rsidRPr="00576A3E">
        <w:rPr>
          <w:rFonts w:ascii="Arial" w:hAnsi="Arial" w:cs="Arial"/>
          <w:sz w:val="22"/>
          <w:szCs w:val="22"/>
        </w:rPr>
        <w:t xml:space="preserve">This report analyses business activity in the city using </w:t>
      </w:r>
      <w:r w:rsidR="00D65814" w:rsidRPr="00576A3E">
        <w:rPr>
          <w:rFonts w:ascii="Arial" w:hAnsi="Arial" w:cs="Arial"/>
          <w:sz w:val="22"/>
          <w:szCs w:val="22"/>
        </w:rPr>
        <w:t>the latest</w:t>
      </w:r>
      <w:r w:rsidRPr="00576A3E">
        <w:rPr>
          <w:rFonts w:ascii="Arial" w:hAnsi="Arial" w:cs="Arial"/>
          <w:sz w:val="22"/>
          <w:szCs w:val="22"/>
        </w:rPr>
        <w:t xml:space="preserve"> official business count figures for </w:t>
      </w:r>
      <w:r w:rsidR="00301FE2">
        <w:rPr>
          <w:rFonts w:ascii="Arial" w:hAnsi="Arial" w:cs="Arial"/>
          <w:sz w:val="22"/>
          <w:szCs w:val="22"/>
        </w:rPr>
        <w:t>202</w:t>
      </w:r>
      <w:r w:rsidR="00F36C5B">
        <w:rPr>
          <w:rFonts w:ascii="Arial" w:hAnsi="Arial" w:cs="Arial"/>
          <w:sz w:val="22"/>
          <w:szCs w:val="22"/>
        </w:rPr>
        <w:t>4</w:t>
      </w:r>
      <w:r w:rsidRPr="00576A3E">
        <w:rPr>
          <w:rFonts w:ascii="Arial" w:hAnsi="Arial" w:cs="Arial"/>
          <w:sz w:val="22"/>
          <w:szCs w:val="22"/>
        </w:rPr>
        <w:t xml:space="preserve"> from the Office for National Statistics (ONS). This is an extract compiled from the Inter Departmental Business Register (IDBR) recording the number of </w:t>
      </w:r>
      <w:r w:rsidR="00D65814" w:rsidRPr="00576A3E">
        <w:rPr>
          <w:rFonts w:ascii="Arial" w:hAnsi="Arial" w:cs="Arial"/>
          <w:sz w:val="22"/>
          <w:szCs w:val="22"/>
        </w:rPr>
        <w:t>businesses</w:t>
      </w:r>
      <w:r w:rsidRPr="00576A3E">
        <w:rPr>
          <w:rFonts w:ascii="Arial" w:hAnsi="Arial" w:cs="Arial"/>
          <w:sz w:val="22"/>
          <w:szCs w:val="22"/>
        </w:rPr>
        <w:t xml:space="preserve"> that were live in March </w:t>
      </w:r>
      <w:r w:rsidR="00301FE2">
        <w:rPr>
          <w:rFonts w:ascii="Arial" w:hAnsi="Arial" w:cs="Arial"/>
          <w:sz w:val="22"/>
          <w:szCs w:val="22"/>
        </w:rPr>
        <w:t>202</w:t>
      </w:r>
      <w:r w:rsidR="00F36C5B">
        <w:rPr>
          <w:rFonts w:ascii="Arial" w:hAnsi="Arial" w:cs="Arial"/>
          <w:sz w:val="22"/>
          <w:szCs w:val="22"/>
        </w:rPr>
        <w:t>4</w:t>
      </w:r>
      <w:r w:rsidR="006E72E7" w:rsidRPr="00576A3E">
        <w:rPr>
          <w:rFonts w:ascii="Arial" w:hAnsi="Arial" w:cs="Arial"/>
          <w:sz w:val="22"/>
          <w:szCs w:val="22"/>
        </w:rPr>
        <w:t xml:space="preserve">. </w:t>
      </w:r>
      <w:r w:rsidRPr="00576A3E">
        <w:rPr>
          <w:rFonts w:ascii="Arial" w:hAnsi="Arial" w:cs="Arial"/>
          <w:sz w:val="22"/>
          <w:szCs w:val="22"/>
        </w:rPr>
        <w:t>There are two business count measures:</w:t>
      </w:r>
    </w:p>
    <w:p w14:paraId="499CB73A" w14:textId="77777777" w:rsidR="00576A3E" w:rsidRPr="002853E1" w:rsidRDefault="00576A3E" w:rsidP="002853E1">
      <w:pPr>
        <w:pStyle w:val="ListParagraph"/>
        <w:numPr>
          <w:ilvl w:val="0"/>
          <w:numId w:val="4"/>
        </w:numPr>
        <w:spacing w:after="120"/>
        <w:rPr>
          <w:rFonts w:ascii="Arial" w:hAnsi="Arial" w:cs="Arial"/>
          <w:sz w:val="22"/>
          <w:szCs w:val="22"/>
        </w:rPr>
      </w:pPr>
      <w:r w:rsidRPr="002853E1">
        <w:rPr>
          <w:rFonts w:ascii="Arial" w:hAnsi="Arial" w:cs="Arial"/>
          <w:b/>
          <w:bCs/>
          <w:sz w:val="22"/>
          <w:szCs w:val="22"/>
        </w:rPr>
        <w:t>Enterprises</w:t>
      </w:r>
      <w:r w:rsidRPr="002853E1">
        <w:rPr>
          <w:rFonts w:ascii="Arial" w:hAnsi="Arial" w:cs="Arial"/>
          <w:sz w:val="22"/>
          <w:szCs w:val="22"/>
        </w:rPr>
        <w:t xml:space="preserve"> - the overall business, made up of all the individual sites or workplaces. This is the measure used for the majority of the analysis in the report.</w:t>
      </w:r>
    </w:p>
    <w:p w14:paraId="1C2E03E4" w14:textId="77777777" w:rsidR="00576A3E" w:rsidRPr="002853E1" w:rsidRDefault="00576A3E" w:rsidP="002853E1">
      <w:pPr>
        <w:pStyle w:val="ListParagraph"/>
        <w:numPr>
          <w:ilvl w:val="0"/>
          <w:numId w:val="4"/>
        </w:numPr>
        <w:spacing w:after="120"/>
        <w:rPr>
          <w:rFonts w:ascii="Arial" w:hAnsi="Arial" w:cs="Arial"/>
          <w:sz w:val="22"/>
          <w:szCs w:val="22"/>
        </w:rPr>
      </w:pPr>
      <w:r w:rsidRPr="002853E1">
        <w:rPr>
          <w:rFonts w:ascii="Arial" w:hAnsi="Arial" w:cs="Arial"/>
          <w:b/>
          <w:bCs/>
          <w:sz w:val="22"/>
          <w:szCs w:val="22"/>
        </w:rPr>
        <w:t>Local Units</w:t>
      </w:r>
      <w:r w:rsidRPr="002853E1">
        <w:rPr>
          <w:rFonts w:ascii="Arial" w:hAnsi="Arial" w:cs="Arial"/>
          <w:sz w:val="22"/>
          <w:szCs w:val="22"/>
        </w:rPr>
        <w:t xml:space="preserve"> - All individual sites that belong to an enterprise - in other words each branch of a chain is recorded separately. </w:t>
      </w:r>
    </w:p>
    <w:p w14:paraId="24715E4D" w14:textId="5D3BD749" w:rsidR="00C3504F" w:rsidRDefault="00576A3E" w:rsidP="002853E1">
      <w:pPr>
        <w:spacing w:after="120"/>
        <w:rPr>
          <w:rFonts w:ascii="Arial" w:hAnsi="Arial" w:cs="Arial"/>
          <w:sz w:val="22"/>
          <w:szCs w:val="22"/>
        </w:rPr>
      </w:pPr>
      <w:r w:rsidRPr="00576A3E">
        <w:rPr>
          <w:rFonts w:ascii="Arial" w:hAnsi="Arial" w:cs="Arial"/>
          <w:sz w:val="22"/>
          <w:szCs w:val="22"/>
        </w:rPr>
        <w:t xml:space="preserve">This report sets out the change in the number of businesses in the city in </w:t>
      </w:r>
      <w:r w:rsidR="00301FE2">
        <w:rPr>
          <w:rFonts w:ascii="Arial" w:hAnsi="Arial" w:cs="Arial"/>
          <w:sz w:val="22"/>
          <w:szCs w:val="22"/>
        </w:rPr>
        <w:t>2024</w:t>
      </w:r>
      <w:r w:rsidRPr="00576A3E">
        <w:rPr>
          <w:rFonts w:ascii="Arial" w:hAnsi="Arial" w:cs="Arial"/>
          <w:sz w:val="22"/>
          <w:szCs w:val="22"/>
        </w:rPr>
        <w:t xml:space="preserve"> with comparisons with other areas. The report also explores which sub-sectors in the local economy have seen the largest increase and decrease between 202</w:t>
      </w:r>
      <w:r w:rsidR="00301FE2">
        <w:rPr>
          <w:rFonts w:ascii="Arial" w:hAnsi="Arial" w:cs="Arial"/>
          <w:sz w:val="22"/>
          <w:szCs w:val="22"/>
        </w:rPr>
        <w:t>3</w:t>
      </w:r>
      <w:r w:rsidRPr="00576A3E">
        <w:rPr>
          <w:rFonts w:ascii="Arial" w:hAnsi="Arial" w:cs="Arial"/>
          <w:sz w:val="22"/>
          <w:szCs w:val="22"/>
        </w:rPr>
        <w:t xml:space="preserve"> and </w:t>
      </w:r>
      <w:r w:rsidR="00301FE2">
        <w:rPr>
          <w:rFonts w:ascii="Arial" w:hAnsi="Arial" w:cs="Arial"/>
          <w:sz w:val="22"/>
          <w:szCs w:val="22"/>
        </w:rPr>
        <w:t>2024</w:t>
      </w:r>
      <w:r w:rsidRPr="00576A3E">
        <w:rPr>
          <w:rFonts w:ascii="Arial" w:hAnsi="Arial" w:cs="Arial"/>
          <w:sz w:val="22"/>
          <w:szCs w:val="22"/>
        </w:rPr>
        <w:t>.</w:t>
      </w:r>
    </w:p>
    <w:p w14:paraId="7C442E4D" w14:textId="350C0AF7" w:rsidR="00D65814" w:rsidRPr="00576A3E" w:rsidRDefault="00D65814" w:rsidP="00576A3E">
      <w:pPr>
        <w:rPr>
          <w:rFonts w:ascii="Arial" w:hAnsi="Arial" w:cs="Arial"/>
          <w:sz w:val="22"/>
          <w:szCs w:val="22"/>
        </w:rPr>
      </w:pPr>
    </w:p>
    <w:p w14:paraId="35C383A8" w14:textId="2A0D6665" w:rsidR="00C3504F" w:rsidRPr="001B62E0" w:rsidRDefault="00F36C5B" w:rsidP="00576A3E">
      <w:pPr>
        <w:pStyle w:val="Heading2"/>
        <w:spacing w:after="120"/>
        <w:rPr>
          <w:rFonts w:ascii="Arial" w:hAnsi="Arial" w:cs="Arial"/>
          <w:b/>
          <w:bCs/>
          <w:color w:val="auto"/>
        </w:rPr>
      </w:pPr>
      <w:r w:rsidRPr="00F36C5B">
        <w:rPr>
          <w:noProof/>
        </w:rPr>
        <w:drawing>
          <wp:anchor distT="0" distB="0" distL="114300" distR="114300" simplePos="0" relativeHeight="251727872" behindDoc="0" locked="0" layoutInCell="1" allowOverlap="1" wp14:anchorId="2DA96706" wp14:editId="5692DA84">
            <wp:simplePos x="0" y="0"/>
            <wp:positionH relativeFrom="column">
              <wp:posOffset>-52847</wp:posOffset>
            </wp:positionH>
            <wp:positionV relativeFrom="paragraph">
              <wp:posOffset>28018</wp:posOffset>
            </wp:positionV>
            <wp:extent cx="5731510" cy="3529330"/>
            <wp:effectExtent l="0" t="0" r="2540" b="0"/>
            <wp:wrapNone/>
            <wp:docPr id="873522349" name="Picture 1" descr="Infographic showing headline busienss numbers for the city in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22349" name="Picture 1" descr="Infographic showing headline busienss numbers for the city in 2024">
                      <a:extLst>
                        <a:ext uri="{C183D7F6-B498-43B3-948B-1728B52AA6E4}">
                          <adec:decorative xmlns:adec="http://schemas.microsoft.com/office/drawing/2017/decorative" val="0"/>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521" t="-55518" r="-521" b="55518"/>
                    <a:stretch/>
                  </pic:blipFill>
                  <pic:spPr bwMode="auto">
                    <a:xfrm>
                      <a:off x="0" y="0"/>
                      <a:ext cx="5731510" cy="3529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140E" w:rsidRPr="001B62E0">
        <w:rPr>
          <w:rFonts w:ascii="Arial" w:hAnsi="Arial" w:cs="Arial"/>
          <w:b/>
          <w:bCs/>
          <w:color w:val="auto"/>
        </w:rPr>
        <w:t>Key Finding</w:t>
      </w:r>
      <w:r w:rsidR="003E77E3">
        <w:rPr>
          <w:rFonts w:ascii="Arial" w:hAnsi="Arial" w:cs="Arial"/>
          <w:b/>
          <w:bCs/>
          <w:color w:val="auto"/>
        </w:rPr>
        <w:t>s</w:t>
      </w:r>
    </w:p>
    <w:p w14:paraId="0FC9489C" w14:textId="6A8BC9DC" w:rsidR="00F36C5B" w:rsidRPr="00F36C5B" w:rsidRDefault="00F36C5B" w:rsidP="00F36C5B">
      <w:pPr>
        <w:widowControl w:val="0"/>
        <w:spacing w:after="120"/>
        <w:rPr>
          <w:rFonts w:ascii="Arial" w:hAnsi="Arial" w:cs="Arial"/>
          <w:iCs/>
          <w:sz w:val="22"/>
          <w:szCs w:val="22"/>
        </w:rPr>
      </w:pPr>
      <w:r w:rsidRPr="00F36C5B">
        <w:rPr>
          <w:rFonts w:ascii="Arial" w:hAnsi="Arial" w:cs="Arial"/>
          <w:iCs/>
          <w:sz w:val="22"/>
          <w:szCs w:val="22"/>
        </w:rPr>
        <w:t>In 2024 the total number of enterprises in the city increased by 255 to 37,245</w:t>
      </w:r>
      <w:r w:rsidR="006E72E7" w:rsidRPr="00F36C5B">
        <w:rPr>
          <w:rFonts w:ascii="Arial" w:hAnsi="Arial" w:cs="Arial"/>
          <w:iCs/>
          <w:sz w:val="22"/>
          <w:szCs w:val="22"/>
        </w:rPr>
        <w:t xml:space="preserve">. </w:t>
      </w:r>
      <w:r w:rsidRPr="00F36C5B">
        <w:rPr>
          <w:rFonts w:ascii="Arial" w:hAnsi="Arial" w:cs="Arial"/>
          <w:iCs/>
          <w:sz w:val="22"/>
          <w:szCs w:val="22"/>
        </w:rPr>
        <w:t xml:space="preserve">The number of local units also increased by 250 to 44,535. Business numbers using both measures rose by 0.7% and 0.6% respectively locally last year, mainly driven by an </w:t>
      </w:r>
      <w:r w:rsidR="006E72E7" w:rsidRPr="00F36C5B">
        <w:rPr>
          <w:rFonts w:ascii="Arial" w:hAnsi="Arial" w:cs="Arial"/>
          <w:iCs/>
          <w:sz w:val="22"/>
          <w:szCs w:val="22"/>
        </w:rPr>
        <w:t>increase</w:t>
      </w:r>
      <w:r w:rsidRPr="00F36C5B">
        <w:rPr>
          <w:rFonts w:ascii="Arial" w:hAnsi="Arial" w:cs="Arial"/>
          <w:iCs/>
          <w:sz w:val="22"/>
          <w:szCs w:val="22"/>
        </w:rPr>
        <w:t xml:space="preserve"> in micro business numbers (+295, +0.9%). </w:t>
      </w:r>
    </w:p>
    <w:p w14:paraId="37F33B79" w14:textId="7D430E57" w:rsidR="00F36C5B" w:rsidRPr="00F36C5B" w:rsidRDefault="00F36C5B" w:rsidP="00F36C5B">
      <w:pPr>
        <w:widowControl w:val="0"/>
        <w:spacing w:after="120"/>
        <w:rPr>
          <w:rFonts w:ascii="Arial" w:hAnsi="Arial" w:cs="Arial"/>
          <w:iCs/>
          <w:sz w:val="22"/>
          <w:szCs w:val="22"/>
        </w:rPr>
      </w:pPr>
      <w:r w:rsidRPr="00F36C5B">
        <w:rPr>
          <w:rFonts w:ascii="Arial" w:hAnsi="Arial" w:cs="Arial"/>
          <w:iCs/>
          <w:sz w:val="22"/>
          <w:szCs w:val="22"/>
        </w:rPr>
        <w:t>Nationally</w:t>
      </w:r>
      <w:r>
        <w:rPr>
          <w:rFonts w:ascii="Arial" w:hAnsi="Arial" w:cs="Arial"/>
          <w:iCs/>
          <w:sz w:val="22"/>
          <w:szCs w:val="22"/>
        </w:rPr>
        <w:t>,</w:t>
      </w:r>
      <w:r w:rsidRPr="00F36C5B">
        <w:rPr>
          <w:noProof/>
        </w:rPr>
        <w:t xml:space="preserve"> </w:t>
      </w:r>
      <w:r w:rsidRPr="00F36C5B">
        <w:rPr>
          <w:rFonts w:ascii="Arial" w:hAnsi="Arial" w:cs="Arial"/>
          <w:iCs/>
          <w:sz w:val="22"/>
          <w:szCs w:val="22"/>
        </w:rPr>
        <w:t>there was a marginal fall in enterprise numbers (-0.1%) and in local units (-0.1%).</w:t>
      </w:r>
    </w:p>
    <w:p w14:paraId="2509E4CF" w14:textId="33AE0330" w:rsidR="00F36C5B" w:rsidRDefault="00F36C5B" w:rsidP="00F36C5B">
      <w:pPr>
        <w:widowControl w:val="0"/>
        <w:spacing w:after="120"/>
        <w:rPr>
          <w:rFonts w:ascii="Arial" w:hAnsi="Arial" w:cs="Arial"/>
          <w:iCs/>
          <w:sz w:val="22"/>
          <w:szCs w:val="22"/>
        </w:rPr>
      </w:pPr>
      <w:r w:rsidRPr="00F36C5B">
        <w:rPr>
          <w:rFonts w:ascii="Arial" w:hAnsi="Arial" w:cs="Arial"/>
          <w:iCs/>
          <w:sz w:val="22"/>
          <w:szCs w:val="22"/>
        </w:rPr>
        <w:t xml:space="preserve">The public services and retail sectors saw the strongest growth amongst the major sectors locally with business </w:t>
      </w:r>
      <w:r w:rsidR="006E72E7" w:rsidRPr="00F36C5B">
        <w:rPr>
          <w:rFonts w:ascii="Arial" w:hAnsi="Arial" w:cs="Arial"/>
          <w:iCs/>
          <w:sz w:val="22"/>
          <w:szCs w:val="22"/>
        </w:rPr>
        <w:t>numbers increasing</w:t>
      </w:r>
      <w:r w:rsidRPr="00F36C5B">
        <w:rPr>
          <w:rFonts w:ascii="Arial" w:hAnsi="Arial" w:cs="Arial"/>
          <w:iCs/>
          <w:sz w:val="22"/>
          <w:szCs w:val="22"/>
        </w:rPr>
        <w:t xml:space="preserve"> by 215 (+6.6%) and 90 (+1.2%) respectively between 2023 and 2024.</w:t>
      </w:r>
    </w:p>
    <w:p w14:paraId="0D7D50FF" w14:textId="5522423E" w:rsidR="00F36C5B" w:rsidRDefault="00F36C5B" w:rsidP="00576A3E">
      <w:pPr>
        <w:widowControl w:val="0"/>
        <w:spacing w:after="120"/>
        <w:rPr>
          <w:rFonts w:ascii="Arial" w:hAnsi="Arial" w:cs="Arial"/>
          <w:iCs/>
          <w:sz w:val="22"/>
          <w:szCs w:val="22"/>
        </w:rPr>
      </w:pPr>
    </w:p>
    <w:p w14:paraId="2E238DBB" w14:textId="77777777" w:rsidR="00F36C5B" w:rsidRDefault="00F36C5B" w:rsidP="00576A3E">
      <w:pPr>
        <w:widowControl w:val="0"/>
        <w:spacing w:after="120"/>
        <w:rPr>
          <w:rFonts w:ascii="Arial" w:hAnsi="Arial" w:cs="Arial"/>
          <w:iCs/>
          <w:sz w:val="22"/>
          <w:szCs w:val="22"/>
        </w:rPr>
      </w:pPr>
    </w:p>
    <w:p w14:paraId="789757D5" w14:textId="77777777" w:rsidR="00F36C5B" w:rsidRDefault="00F36C5B" w:rsidP="00576A3E">
      <w:pPr>
        <w:widowControl w:val="0"/>
        <w:spacing w:after="120"/>
        <w:rPr>
          <w:rFonts w:ascii="Arial" w:hAnsi="Arial" w:cs="Arial"/>
          <w:iCs/>
          <w:sz w:val="22"/>
          <w:szCs w:val="22"/>
        </w:rPr>
      </w:pPr>
    </w:p>
    <w:p w14:paraId="774B2C16" w14:textId="77777777" w:rsidR="00F36C5B" w:rsidRDefault="00F36C5B" w:rsidP="00576A3E">
      <w:pPr>
        <w:widowControl w:val="0"/>
        <w:spacing w:after="120"/>
        <w:rPr>
          <w:rFonts w:ascii="Arial" w:hAnsi="Arial" w:cs="Arial"/>
          <w:iCs/>
          <w:sz w:val="22"/>
          <w:szCs w:val="22"/>
        </w:rPr>
      </w:pPr>
    </w:p>
    <w:p w14:paraId="56E3ADD7" w14:textId="77777777" w:rsidR="00F36C5B" w:rsidRDefault="00F36C5B" w:rsidP="00576A3E">
      <w:pPr>
        <w:widowControl w:val="0"/>
        <w:spacing w:after="120"/>
        <w:rPr>
          <w:rFonts w:ascii="Arial" w:hAnsi="Arial" w:cs="Arial"/>
          <w:iCs/>
          <w:sz w:val="22"/>
          <w:szCs w:val="22"/>
        </w:rPr>
      </w:pPr>
    </w:p>
    <w:p w14:paraId="107A9618" w14:textId="77777777" w:rsidR="00F36C5B" w:rsidRDefault="00F36C5B" w:rsidP="00576A3E">
      <w:pPr>
        <w:widowControl w:val="0"/>
        <w:spacing w:after="120"/>
        <w:rPr>
          <w:rFonts w:ascii="Arial" w:hAnsi="Arial" w:cs="Arial"/>
          <w:iCs/>
          <w:sz w:val="22"/>
          <w:szCs w:val="22"/>
        </w:rPr>
      </w:pPr>
    </w:p>
    <w:p w14:paraId="373CE6B7" w14:textId="77777777" w:rsidR="00F36C5B" w:rsidRDefault="00F36C5B" w:rsidP="00576A3E">
      <w:pPr>
        <w:widowControl w:val="0"/>
        <w:spacing w:after="120"/>
        <w:rPr>
          <w:rFonts w:ascii="Arial" w:hAnsi="Arial" w:cs="Arial"/>
          <w:iCs/>
          <w:sz w:val="22"/>
          <w:szCs w:val="22"/>
        </w:rPr>
      </w:pPr>
    </w:p>
    <w:p w14:paraId="291192B5" w14:textId="6DB35B97" w:rsidR="00F36C5B" w:rsidRDefault="00487EAF" w:rsidP="00576A3E">
      <w:pPr>
        <w:widowControl w:val="0"/>
        <w:spacing w:after="120"/>
      </w:pPr>
      <w:r w:rsidRPr="00F36C5B">
        <w:rPr>
          <w:noProof/>
        </w:rPr>
        <w:drawing>
          <wp:anchor distT="0" distB="0" distL="114300" distR="114300" simplePos="0" relativeHeight="251729920" behindDoc="0" locked="0" layoutInCell="1" allowOverlap="1" wp14:anchorId="76AE06A6" wp14:editId="28D6375D">
            <wp:simplePos x="0" y="0"/>
            <wp:positionH relativeFrom="column">
              <wp:posOffset>14929</wp:posOffset>
            </wp:positionH>
            <wp:positionV relativeFrom="paragraph">
              <wp:posOffset>61129</wp:posOffset>
            </wp:positionV>
            <wp:extent cx="5731510" cy="2120265"/>
            <wp:effectExtent l="0" t="0" r="0" b="0"/>
            <wp:wrapNone/>
            <wp:docPr id="2011069104" name="Picture 4" descr="Infographic showing busienss numbers by size b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69104" name="Picture 4" descr="Infographic showing busienss numbers by size band">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2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D3003" w14:textId="645D6332" w:rsidR="00F36C5B" w:rsidRDefault="00487EAF" w:rsidP="00576A3E">
      <w:pPr>
        <w:widowControl w:val="0"/>
        <w:spacing w:after="120"/>
        <w:rPr>
          <w:rFonts w:ascii="Arial" w:hAnsi="Arial" w:cs="Arial"/>
          <w:iCs/>
          <w:sz w:val="22"/>
          <w:szCs w:val="22"/>
        </w:rPr>
      </w:pPr>
      <w:r w:rsidRPr="00487EAF">
        <w:rPr>
          <w:noProof/>
        </w:rPr>
        <w:drawing>
          <wp:inline distT="0" distB="0" distL="0" distR="0" wp14:anchorId="2A06ADBD" wp14:editId="40BDC525">
            <wp:extent cx="5460274" cy="945515"/>
            <wp:effectExtent l="0" t="0" r="7620" b="0"/>
            <wp:docPr id="378151037" name="Picture 5" descr="Infographic showing business numbers by suze band in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51037" name="Picture 5" descr="Infographic showing business numbers by suze band in 2024.">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0274" cy="945515"/>
                    </a:xfrm>
                    <a:prstGeom prst="rect">
                      <a:avLst/>
                    </a:prstGeom>
                    <a:noFill/>
                    <a:ln>
                      <a:noFill/>
                    </a:ln>
                  </pic:spPr>
                </pic:pic>
              </a:graphicData>
            </a:graphic>
          </wp:inline>
        </w:drawing>
      </w:r>
    </w:p>
    <w:p w14:paraId="5596573F" w14:textId="77777777" w:rsidR="00F36C5B" w:rsidRDefault="00F36C5B" w:rsidP="00576A3E">
      <w:pPr>
        <w:widowControl w:val="0"/>
        <w:spacing w:after="120"/>
        <w:rPr>
          <w:rFonts w:ascii="Arial" w:hAnsi="Arial" w:cs="Arial"/>
          <w:iCs/>
          <w:sz w:val="22"/>
          <w:szCs w:val="22"/>
        </w:rPr>
      </w:pPr>
    </w:p>
    <w:p w14:paraId="5DB648E5" w14:textId="77777777" w:rsidR="00F36C5B" w:rsidRDefault="00F36C5B" w:rsidP="00576A3E">
      <w:pPr>
        <w:widowControl w:val="0"/>
        <w:spacing w:after="120"/>
        <w:rPr>
          <w:rFonts w:ascii="Arial" w:hAnsi="Arial" w:cs="Arial"/>
          <w:iCs/>
          <w:sz w:val="22"/>
          <w:szCs w:val="22"/>
        </w:rPr>
      </w:pPr>
    </w:p>
    <w:p w14:paraId="5A776FF9" w14:textId="77777777" w:rsidR="00F36C5B" w:rsidRDefault="00F36C5B" w:rsidP="00576A3E">
      <w:pPr>
        <w:widowControl w:val="0"/>
        <w:spacing w:after="120"/>
        <w:rPr>
          <w:rFonts w:ascii="Arial" w:hAnsi="Arial" w:cs="Arial"/>
          <w:iCs/>
          <w:sz w:val="22"/>
          <w:szCs w:val="22"/>
        </w:rPr>
      </w:pPr>
    </w:p>
    <w:p w14:paraId="3298BCB6" w14:textId="17A62CA3" w:rsidR="008F1F8D" w:rsidRDefault="008F1F8D" w:rsidP="00576A3E">
      <w:pPr>
        <w:widowControl w:val="0"/>
        <w:spacing w:after="120"/>
        <w:rPr>
          <w:rFonts w:ascii="Arial" w:hAnsi="Arial" w:cs="Arial"/>
          <w:iCs/>
          <w:sz w:val="22"/>
          <w:szCs w:val="22"/>
        </w:rPr>
      </w:pPr>
    </w:p>
    <w:p w14:paraId="69691872" w14:textId="6D01D0DD" w:rsidR="007B0F02" w:rsidRPr="001B62E0" w:rsidRDefault="00063650" w:rsidP="003612E5">
      <w:pPr>
        <w:pStyle w:val="Heading2"/>
        <w:spacing w:after="120"/>
        <w:rPr>
          <w:rFonts w:ascii="Arial" w:hAnsi="Arial" w:cs="Arial"/>
          <w:b/>
          <w:bCs/>
          <w:color w:val="auto"/>
        </w:rPr>
      </w:pPr>
      <w:r>
        <w:rPr>
          <w:rFonts w:ascii="Arial" w:hAnsi="Arial" w:cs="Arial"/>
          <w:b/>
          <w:bCs/>
          <w:color w:val="auto"/>
        </w:rPr>
        <w:lastRenderedPageBreak/>
        <w:t>Business Counts</w:t>
      </w:r>
      <w:r w:rsidR="005779E3">
        <w:rPr>
          <w:rFonts w:ascii="Arial" w:hAnsi="Arial" w:cs="Arial"/>
          <w:b/>
          <w:bCs/>
          <w:color w:val="auto"/>
        </w:rPr>
        <w:t xml:space="preserve"> </w:t>
      </w:r>
      <w:r w:rsidR="00853283" w:rsidRPr="001B62E0">
        <w:rPr>
          <w:rFonts w:ascii="Arial" w:hAnsi="Arial" w:cs="Arial"/>
          <w:b/>
          <w:bCs/>
          <w:color w:val="auto"/>
        </w:rPr>
        <w:t xml:space="preserve">in the West </w:t>
      </w:r>
      <w:r w:rsidR="00974ED4">
        <w:rPr>
          <w:rFonts w:ascii="Arial" w:hAnsi="Arial" w:cs="Arial"/>
          <w:b/>
          <w:bCs/>
          <w:color w:val="auto"/>
        </w:rPr>
        <w:t>M</w:t>
      </w:r>
      <w:r w:rsidR="00853283" w:rsidRPr="001B62E0">
        <w:rPr>
          <w:rFonts w:ascii="Arial" w:hAnsi="Arial" w:cs="Arial"/>
          <w:b/>
          <w:bCs/>
          <w:color w:val="auto"/>
        </w:rPr>
        <w:t>idlands</w:t>
      </w:r>
    </w:p>
    <w:p w14:paraId="2944C950" w14:textId="30F050F6" w:rsidR="00735A16" w:rsidRDefault="00487EAF" w:rsidP="00135BF9">
      <w:pPr>
        <w:widowControl w:val="0"/>
        <w:spacing w:after="120"/>
        <w:rPr>
          <w:rFonts w:ascii="Arial" w:hAnsi="Arial" w:cs="Arial"/>
          <w:iCs/>
          <w:sz w:val="22"/>
          <w:szCs w:val="22"/>
        </w:rPr>
      </w:pPr>
      <w:r w:rsidRPr="00487EAF">
        <w:rPr>
          <w:rFonts w:ascii="Arial" w:hAnsi="Arial" w:cs="Arial"/>
          <w:iCs/>
          <w:sz w:val="22"/>
          <w:szCs w:val="22"/>
        </w:rPr>
        <w:t xml:space="preserve">The change in enterprise </w:t>
      </w:r>
      <w:r w:rsidR="006E72E7" w:rsidRPr="00487EAF">
        <w:rPr>
          <w:rFonts w:ascii="Arial" w:hAnsi="Arial" w:cs="Arial"/>
          <w:iCs/>
          <w:sz w:val="22"/>
          <w:szCs w:val="22"/>
        </w:rPr>
        <w:t>numbers for</w:t>
      </w:r>
      <w:r w:rsidRPr="00487EAF">
        <w:rPr>
          <w:rFonts w:ascii="Arial" w:hAnsi="Arial" w:cs="Arial"/>
          <w:iCs/>
          <w:sz w:val="22"/>
          <w:szCs w:val="22"/>
        </w:rPr>
        <w:t xml:space="preserve"> the 7 West Midlands Met areas is shown in figure 1 below. Overall business numbers in the Met area decreased by 395 (-0.4%) in 2024. </w:t>
      </w:r>
    </w:p>
    <w:p w14:paraId="45F625E8" w14:textId="7A57394D" w:rsidR="00735A16" w:rsidRDefault="00487EAF" w:rsidP="00135BF9">
      <w:pPr>
        <w:widowControl w:val="0"/>
        <w:spacing w:after="120"/>
        <w:rPr>
          <w:rFonts w:ascii="Arial" w:hAnsi="Arial" w:cs="Arial"/>
          <w:iCs/>
          <w:sz w:val="22"/>
          <w:szCs w:val="22"/>
        </w:rPr>
      </w:pPr>
      <w:r w:rsidRPr="00487EAF">
        <w:rPr>
          <w:noProof/>
        </w:rPr>
        <w:drawing>
          <wp:anchor distT="0" distB="0" distL="114300" distR="114300" simplePos="0" relativeHeight="251731968" behindDoc="0" locked="0" layoutInCell="1" allowOverlap="1" wp14:anchorId="6C328181" wp14:editId="306BA148">
            <wp:simplePos x="0" y="0"/>
            <wp:positionH relativeFrom="margin">
              <wp:align>left</wp:align>
            </wp:positionH>
            <wp:positionV relativeFrom="paragraph">
              <wp:posOffset>52912</wp:posOffset>
            </wp:positionV>
            <wp:extent cx="4899660" cy="3977640"/>
            <wp:effectExtent l="0" t="0" r="0" b="0"/>
            <wp:wrapNone/>
            <wp:docPr id="101833487" name="Picture 7" descr="Map showing businesss count annual change in the West Midlands Met are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3487" name="Picture 7" descr="Map showing businesss count annual change in the West Midlands Met area">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397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AC178" w14:textId="70D8D315" w:rsidR="00735A16" w:rsidRDefault="00735A16" w:rsidP="00135BF9">
      <w:pPr>
        <w:widowControl w:val="0"/>
        <w:spacing w:after="120"/>
        <w:rPr>
          <w:rFonts w:ascii="Arial" w:hAnsi="Arial" w:cs="Arial"/>
          <w:iCs/>
          <w:sz w:val="22"/>
          <w:szCs w:val="22"/>
        </w:rPr>
      </w:pPr>
    </w:p>
    <w:p w14:paraId="47C6BA4D" w14:textId="77777777" w:rsidR="00735A16" w:rsidRPr="00135BF9" w:rsidRDefault="00735A16" w:rsidP="00135BF9">
      <w:pPr>
        <w:widowControl w:val="0"/>
        <w:spacing w:after="120"/>
        <w:rPr>
          <w:rFonts w:ascii="Arial" w:hAnsi="Arial" w:cs="Arial"/>
          <w:iCs/>
          <w:sz w:val="22"/>
          <w:szCs w:val="22"/>
        </w:rPr>
      </w:pPr>
    </w:p>
    <w:p w14:paraId="6F7210EA" w14:textId="194C2C83" w:rsidR="00135BF9" w:rsidRDefault="00135BF9" w:rsidP="00B42269">
      <w:pPr>
        <w:widowControl w:val="0"/>
        <w:spacing w:after="120"/>
        <w:rPr>
          <w:rFonts w:ascii="Arial" w:hAnsi="Arial" w:cs="Arial"/>
          <w:iCs/>
          <w:sz w:val="22"/>
          <w:szCs w:val="22"/>
        </w:rPr>
      </w:pPr>
    </w:p>
    <w:p w14:paraId="4A02B018" w14:textId="2F2BAF80" w:rsidR="00C2310F" w:rsidRDefault="00C2310F" w:rsidP="00B42269">
      <w:pPr>
        <w:widowControl w:val="0"/>
        <w:spacing w:after="120"/>
      </w:pPr>
    </w:p>
    <w:p w14:paraId="6302400C" w14:textId="41ED0268" w:rsidR="002F3923" w:rsidRDefault="002F3923" w:rsidP="00B42269">
      <w:pPr>
        <w:widowControl w:val="0"/>
        <w:spacing w:after="120"/>
        <w:rPr>
          <w:rFonts w:ascii="Arial" w:hAnsi="Arial" w:cs="Arial"/>
          <w:iCs/>
          <w:sz w:val="22"/>
          <w:szCs w:val="22"/>
        </w:rPr>
      </w:pPr>
    </w:p>
    <w:p w14:paraId="4775A5FE" w14:textId="076DE754" w:rsidR="002F3923" w:rsidRDefault="002F3923" w:rsidP="00B42269">
      <w:pPr>
        <w:widowControl w:val="0"/>
        <w:spacing w:after="120"/>
        <w:rPr>
          <w:rFonts w:ascii="Arial" w:hAnsi="Arial" w:cs="Arial"/>
          <w:iCs/>
          <w:sz w:val="22"/>
          <w:szCs w:val="22"/>
        </w:rPr>
      </w:pPr>
    </w:p>
    <w:p w14:paraId="1E504421" w14:textId="08526BD3" w:rsidR="002F3923" w:rsidRDefault="002F3923" w:rsidP="00B42269">
      <w:pPr>
        <w:widowControl w:val="0"/>
        <w:spacing w:after="120"/>
        <w:rPr>
          <w:rFonts w:ascii="Arial" w:hAnsi="Arial" w:cs="Arial"/>
          <w:iCs/>
          <w:sz w:val="22"/>
          <w:szCs w:val="22"/>
        </w:rPr>
      </w:pPr>
    </w:p>
    <w:p w14:paraId="4ECBB49A" w14:textId="77DC5740" w:rsidR="002F3923" w:rsidRDefault="002F3923" w:rsidP="00B42269">
      <w:pPr>
        <w:widowControl w:val="0"/>
        <w:spacing w:after="120"/>
        <w:rPr>
          <w:rFonts w:ascii="Arial" w:hAnsi="Arial" w:cs="Arial"/>
          <w:iCs/>
          <w:sz w:val="22"/>
          <w:szCs w:val="22"/>
        </w:rPr>
      </w:pPr>
    </w:p>
    <w:p w14:paraId="5B0C3440" w14:textId="7E3D5AC8" w:rsidR="002F3923" w:rsidRDefault="002F3923" w:rsidP="00B42269">
      <w:pPr>
        <w:widowControl w:val="0"/>
        <w:spacing w:after="120"/>
        <w:rPr>
          <w:rFonts w:ascii="Arial" w:hAnsi="Arial" w:cs="Arial"/>
          <w:iCs/>
          <w:sz w:val="22"/>
          <w:szCs w:val="22"/>
        </w:rPr>
      </w:pPr>
    </w:p>
    <w:p w14:paraId="12D09B34" w14:textId="67DEC6C5" w:rsidR="002F3923" w:rsidRDefault="002F3923" w:rsidP="00B42269">
      <w:pPr>
        <w:widowControl w:val="0"/>
        <w:spacing w:after="120"/>
        <w:rPr>
          <w:rFonts w:ascii="Arial" w:hAnsi="Arial" w:cs="Arial"/>
          <w:iCs/>
          <w:sz w:val="22"/>
          <w:szCs w:val="22"/>
        </w:rPr>
      </w:pPr>
    </w:p>
    <w:p w14:paraId="687C6C33" w14:textId="084FCB4E" w:rsidR="002F3923" w:rsidRDefault="002F3923" w:rsidP="00B42269">
      <w:pPr>
        <w:widowControl w:val="0"/>
        <w:spacing w:after="120"/>
        <w:rPr>
          <w:rFonts w:ascii="Arial" w:hAnsi="Arial" w:cs="Arial"/>
          <w:iCs/>
          <w:sz w:val="22"/>
          <w:szCs w:val="22"/>
        </w:rPr>
      </w:pPr>
    </w:p>
    <w:p w14:paraId="78371C97" w14:textId="7550C1F7" w:rsidR="002F3923" w:rsidRDefault="002F3923" w:rsidP="00B42269">
      <w:pPr>
        <w:widowControl w:val="0"/>
        <w:spacing w:after="120"/>
        <w:rPr>
          <w:rFonts w:ascii="Arial" w:hAnsi="Arial" w:cs="Arial"/>
          <w:iCs/>
          <w:sz w:val="22"/>
          <w:szCs w:val="22"/>
        </w:rPr>
      </w:pPr>
    </w:p>
    <w:p w14:paraId="362E1D56" w14:textId="222848C8" w:rsidR="002F3923" w:rsidRDefault="002F3923" w:rsidP="00B42269">
      <w:pPr>
        <w:widowControl w:val="0"/>
        <w:spacing w:after="120"/>
        <w:rPr>
          <w:rFonts w:ascii="Arial" w:hAnsi="Arial" w:cs="Arial"/>
          <w:iCs/>
          <w:sz w:val="22"/>
          <w:szCs w:val="22"/>
        </w:rPr>
      </w:pPr>
    </w:p>
    <w:p w14:paraId="51EF2F75" w14:textId="66E8099F" w:rsidR="00F5696E" w:rsidRDefault="00F5696E" w:rsidP="009F7F03">
      <w:pPr>
        <w:widowControl w:val="0"/>
        <w:rPr>
          <w:rFonts w:ascii="Arial" w:hAnsi="Arial" w:cs="Arial"/>
          <w:b/>
          <w:color w:val="auto"/>
          <w:sz w:val="22"/>
          <w:szCs w:val="22"/>
        </w:rPr>
      </w:pPr>
    </w:p>
    <w:p w14:paraId="6EC60495" w14:textId="77777777" w:rsidR="00735A16" w:rsidRDefault="00735A16" w:rsidP="009F7F03">
      <w:pPr>
        <w:widowControl w:val="0"/>
        <w:rPr>
          <w:rFonts w:ascii="Arial" w:hAnsi="Arial" w:cs="Arial"/>
          <w:b/>
          <w:color w:val="auto"/>
          <w:sz w:val="22"/>
          <w:szCs w:val="22"/>
        </w:rPr>
      </w:pPr>
    </w:p>
    <w:p w14:paraId="17A3B5D8" w14:textId="6BA11D42" w:rsidR="00FC79C8" w:rsidRDefault="00FC79C8" w:rsidP="009F7F03">
      <w:pPr>
        <w:widowControl w:val="0"/>
        <w:rPr>
          <w:rFonts w:ascii="Arial" w:hAnsi="Arial" w:cs="Arial"/>
          <w:iCs/>
          <w:sz w:val="22"/>
          <w:szCs w:val="22"/>
        </w:rPr>
      </w:pPr>
    </w:p>
    <w:p w14:paraId="1EEC4B50" w14:textId="6A1209E9" w:rsidR="00822C42" w:rsidRDefault="00822C42" w:rsidP="009F7F03">
      <w:pPr>
        <w:widowControl w:val="0"/>
        <w:rPr>
          <w:rFonts w:ascii="Arial" w:hAnsi="Arial" w:cs="Arial"/>
          <w:iCs/>
          <w:sz w:val="22"/>
          <w:szCs w:val="22"/>
        </w:rPr>
      </w:pPr>
    </w:p>
    <w:p w14:paraId="3CFBEACC" w14:textId="77777777" w:rsidR="00487EAF" w:rsidRDefault="00487EAF" w:rsidP="009F7F03">
      <w:pPr>
        <w:widowControl w:val="0"/>
        <w:rPr>
          <w:rFonts w:ascii="Arial" w:hAnsi="Arial" w:cs="Arial"/>
          <w:bCs/>
          <w:color w:val="auto"/>
          <w:sz w:val="22"/>
          <w:szCs w:val="22"/>
        </w:rPr>
      </w:pPr>
    </w:p>
    <w:p w14:paraId="388E648D" w14:textId="4D06F10B" w:rsidR="001525C0" w:rsidRPr="00487EAF" w:rsidRDefault="00487EAF" w:rsidP="009F7F03">
      <w:pPr>
        <w:widowControl w:val="0"/>
        <w:rPr>
          <w:rFonts w:ascii="Arial" w:hAnsi="Arial" w:cs="Arial"/>
          <w:bCs/>
          <w:color w:val="auto"/>
          <w:sz w:val="22"/>
          <w:szCs w:val="22"/>
        </w:rPr>
      </w:pPr>
      <w:r w:rsidRPr="00487EAF">
        <w:rPr>
          <w:rFonts w:ascii="Arial" w:hAnsi="Arial" w:cs="Arial"/>
          <w:bCs/>
          <w:color w:val="auto"/>
          <w:sz w:val="22"/>
          <w:szCs w:val="22"/>
        </w:rPr>
        <w:t>There was a mixed picture across the Met area with three areas seeing a decline in business numbers and four areas seeing a small increase in numbers. Wolverhampton (-655), Coventry (-365) and Dudley (-140) saw the largest decreases in business numbers last year.</w:t>
      </w:r>
    </w:p>
    <w:p w14:paraId="5B611A03" w14:textId="77777777" w:rsidR="00487EAF" w:rsidRPr="00487EAF" w:rsidRDefault="00487EAF" w:rsidP="009F7F03">
      <w:pPr>
        <w:widowControl w:val="0"/>
        <w:rPr>
          <w:rFonts w:ascii="Arial" w:hAnsi="Arial" w:cs="Arial"/>
          <w:bCs/>
          <w:color w:val="auto"/>
          <w:sz w:val="22"/>
          <w:szCs w:val="22"/>
        </w:rPr>
      </w:pPr>
    </w:p>
    <w:p w14:paraId="6D901B48" w14:textId="7D936AE1" w:rsidR="00754B8C" w:rsidRPr="001B62E0" w:rsidRDefault="00754B8C" w:rsidP="00A9356B">
      <w:pPr>
        <w:widowControl w:val="0"/>
        <w:spacing w:after="120"/>
        <w:rPr>
          <w:rFonts w:ascii="Arial" w:hAnsi="Arial" w:cs="Arial"/>
          <w:b/>
          <w:color w:val="auto"/>
          <w:sz w:val="22"/>
          <w:szCs w:val="22"/>
        </w:rPr>
      </w:pPr>
      <w:r w:rsidRPr="000F63C1">
        <w:rPr>
          <w:rFonts w:ascii="Arial" w:hAnsi="Arial" w:cs="Arial"/>
          <w:b/>
          <w:color w:val="auto"/>
          <w:sz w:val="22"/>
          <w:szCs w:val="22"/>
        </w:rPr>
        <w:t xml:space="preserve">Table 1: </w:t>
      </w:r>
      <w:r w:rsidR="009F7F03" w:rsidRPr="000F63C1">
        <w:rPr>
          <w:rFonts w:ascii="Arial" w:hAnsi="Arial" w:cs="Arial"/>
          <w:b/>
          <w:color w:val="auto"/>
          <w:sz w:val="22"/>
          <w:szCs w:val="22"/>
        </w:rPr>
        <w:t xml:space="preserve">West Midlands </w:t>
      </w:r>
      <w:r w:rsidR="00135BF9" w:rsidRPr="000F63C1">
        <w:rPr>
          <w:rFonts w:ascii="Arial" w:hAnsi="Arial" w:cs="Arial"/>
          <w:b/>
          <w:color w:val="auto"/>
          <w:sz w:val="22"/>
          <w:szCs w:val="22"/>
        </w:rPr>
        <w:t>Business Counts</w:t>
      </w:r>
      <w:r w:rsidR="009F7F03" w:rsidRPr="000F63C1">
        <w:rPr>
          <w:rFonts w:ascii="Arial" w:hAnsi="Arial" w:cs="Arial"/>
          <w:b/>
          <w:color w:val="auto"/>
          <w:sz w:val="22"/>
          <w:szCs w:val="22"/>
        </w:rPr>
        <w:t xml:space="preserve"> Ranked by % </w:t>
      </w:r>
      <w:r w:rsidR="000F63C1">
        <w:rPr>
          <w:rFonts w:ascii="Arial" w:hAnsi="Arial" w:cs="Arial"/>
          <w:b/>
          <w:color w:val="auto"/>
          <w:sz w:val="22"/>
          <w:szCs w:val="22"/>
        </w:rPr>
        <w:t xml:space="preserve">Annual </w:t>
      </w:r>
      <w:r w:rsidR="009F7F03" w:rsidRPr="000F63C1">
        <w:rPr>
          <w:rFonts w:ascii="Arial" w:hAnsi="Arial" w:cs="Arial"/>
          <w:b/>
          <w:color w:val="auto"/>
          <w:sz w:val="22"/>
          <w:szCs w:val="22"/>
        </w:rPr>
        <w:t>Change</w:t>
      </w:r>
    </w:p>
    <w:tbl>
      <w:tblPr>
        <w:tblStyle w:val="TableGrid"/>
        <w:tblW w:w="8227" w:type="dxa"/>
        <w:tblInd w:w="-5" w:type="dxa"/>
        <w:tblLook w:val="04A0" w:firstRow="1" w:lastRow="0" w:firstColumn="1" w:lastColumn="0" w:noHBand="0" w:noVBand="1"/>
        <w:tblDescription w:val="Table showing business counts for areas in the West Midlands ranked by annual change"/>
      </w:tblPr>
      <w:tblGrid>
        <w:gridCol w:w="2557"/>
        <w:gridCol w:w="1417"/>
        <w:gridCol w:w="1418"/>
        <w:gridCol w:w="1417"/>
        <w:gridCol w:w="1418"/>
      </w:tblGrid>
      <w:tr w:rsidR="00063650" w:rsidRPr="008F0940" w14:paraId="1A6961A4" w14:textId="77777777" w:rsidTr="00ED2465">
        <w:trPr>
          <w:cantSplit/>
          <w:trHeight w:val="288"/>
          <w:tblHeader/>
        </w:trPr>
        <w:tc>
          <w:tcPr>
            <w:tcW w:w="2557" w:type="dxa"/>
            <w:tcBorders>
              <w:left w:val="nil"/>
            </w:tcBorders>
            <w:shd w:val="clear" w:color="auto" w:fill="D9D9D9" w:themeFill="background1" w:themeFillShade="D9"/>
            <w:vAlign w:val="center"/>
          </w:tcPr>
          <w:p w14:paraId="0770AB63" w14:textId="77777777" w:rsidR="00063650" w:rsidRPr="008F0940" w:rsidRDefault="00063650" w:rsidP="009F7F03">
            <w:pPr>
              <w:jc w:val="center"/>
              <w:rPr>
                <w:rFonts w:ascii="Arial" w:hAnsi="Arial" w:cs="Arial"/>
                <w:b/>
                <w:bCs/>
              </w:rPr>
            </w:pPr>
            <w:r w:rsidRPr="008F0940">
              <w:rPr>
                <w:rFonts w:ascii="Arial" w:hAnsi="Arial" w:cs="Arial"/>
                <w:b/>
                <w:bCs/>
              </w:rPr>
              <w:t>Area</w:t>
            </w:r>
          </w:p>
        </w:tc>
        <w:tc>
          <w:tcPr>
            <w:tcW w:w="1417" w:type="dxa"/>
            <w:shd w:val="clear" w:color="auto" w:fill="D9D9D9" w:themeFill="background1" w:themeFillShade="D9"/>
            <w:vAlign w:val="center"/>
          </w:tcPr>
          <w:p w14:paraId="086B9B2F" w14:textId="712F4F33" w:rsidR="00063650" w:rsidRPr="008F0940" w:rsidRDefault="00301FE2" w:rsidP="009F7F03">
            <w:pPr>
              <w:jc w:val="center"/>
              <w:rPr>
                <w:rFonts w:ascii="Arial" w:hAnsi="Arial" w:cs="Arial"/>
                <w:b/>
                <w:bCs/>
              </w:rPr>
            </w:pPr>
            <w:r>
              <w:rPr>
                <w:rFonts w:ascii="Arial" w:hAnsi="Arial" w:cs="Arial"/>
                <w:b/>
                <w:bCs/>
                <w:color w:val="auto"/>
                <w:kern w:val="0"/>
              </w:rPr>
              <w:t>2023</w:t>
            </w:r>
          </w:p>
        </w:tc>
        <w:tc>
          <w:tcPr>
            <w:tcW w:w="1418" w:type="dxa"/>
            <w:shd w:val="clear" w:color="auto" w:fill="D9D9D9" w:themeFill="background1" w:themeFillShade="D9"/>
            <w:vAlign w:val="center"/>
          </w:tcPr>
          <w:p w14:paraId="232CFF9E" w14:textId="6B68AA87" w:rsidR="00063650" w:rsidRPr="008F0940" w:rsidRDefault="00301FE2" w:rsidP="009F7F03">
            <w:pPr>
              <w:jc w:val="center"/>
              <w:rPr>
                <w:rFonts w:ascii="Arial" w:hAnsi="Arial" w:cs="Arial"/>
                <w:b/>
                <w:bCs/>
              </w:rPr>
            </w:pPr>
            <w:r>
              <w:rPr>
                <w:rFonts w:ascii="Arial" w:hAnsi="Arial" w:cs="Arial"/>
                <w:b/>
                <w:bCs/>
                <w:color w:val="auto"/>
                <w:kern w:val="0"/>
              </w:rPr>
              <w:t>2024</w:t>
            </w:r>
          </w:p>
        </w:tc>
        <w:tc>
          <w:tcPr>
            <w:tcW w:w="1417" w:type="dxa"/>
            <w:shd w:val="clear" w:color="auto" w:fill="D9D9D9" w:themeFill="background1" w:themeFillShade="D9"/>
            <w:vAlign w:val="center"/>
          </w:tcPr>
          <w:p w14:paraId="105703F4" w14:textId="77777777" w:rsidR="00063650" w:rsidRPr="008F0940" w:rsidRDefault="00063650" w:rsidP="009F7F03">
            <w:pPr>
              <w:jc w:val="center"/>
              <w:rPr>
                <w:rFonts w:ascii="Arial" w:hAnsi="Arial" w:cs="Arial"/>
                <w:b/>
                <w:bCs/>
              </w:rPr>
            </w:pPr>
            <w:r w:rsidRPr="008F0940">
              <w:rPr>
                <w:rFonts w:ascii="Arial" w:hAnsi="Arial" w:cs="Arial"/>
                <w:b/>
                <w:bCs/>
                <w:color w:val="auto"/>
                <w:kern w:val="0"/>
              </w:rPr>
              <w:t>Annual Change</w:t>
            </w:r>
          </w:p>
        </w:tc>
        <w:tc>
          <w:tcPr>
            <w:tcW w:w="1418" w:type="dxa"/>
            <w:shd w:val="clear" w:color="auto" w:fill="D9D9D9" w:themeFill="background1" w:themeFillShade="D9"/>
            <w:vAlign w:val="center"/>
          </w:tcPr>
          <w:p w14:paraId="753F59EA" w14:textId="77777777" w:rsidR="00063650" w:rsidRPr="008F0940" w:rsidRDefault="00063650" w:rsidP="009F7F03">
            <w:pPr>
              <w:jc w:val="center"/>
              <w:rPr>
                <w:rFonts w:ascii="Arial" w:hAnsi="Arial" w:cs="Arial"/>
                <w:b/>
                <w:bCs/>
              </w:rPr>
            </w:pPr>
            <w:r w:rsidRPr="008F0940">
              <w:rPr>
                <w:rFonts w:ascii="Arial" w:hAnsi="Arial" w:cs="Arial"/>
                <w:b/>
                <w:bCs/>
                <w:color w:val="auto"/>
                <w:kern w:val="0"/>
              </w:rPr>
              <w:t>Annual Change %</w:t>
            </w:r>
          </w:p>
        </w:tc>
      </w:tr>
      <w:tr w:rsidR="00986AE4" w:rsidRPr="008F0940" w14:paraId="62D9D609" w14:textId="77777777" w:rsidTr="00ED2465">
        <w:trPr>
          <w:cantSplit/>
          <w:trHeight w:val="225"/>
        </w:trPr>
        <w:tc>
          <w:tcPr>
            <w:tcW w:w="2557" w:type="dxa"/>
            <w:vAlign w:val="bottom"/>
          </w:tcPr>
          <w:p w14:paraId="6C942FAE" w14:textId="744205AC" w:rsidR="00986AE4" w:rsidRPr="00986AE4" w:rsidRDefault="00986AE4" w:rsidP="00986AE4">
            <w:pPr>
              <w:rPr>
                <w:rFonts w:ascii="Arial" w:hAnsi="Arial" w:cs="Arial"/>
                <w:color w:val="auto"/>
              </w:rPr>
            </w:pPr>
            <w:r w:rsidRPr="00986AE4">
              <w:rPr>
                <w:rFonts w:ascii="Arial" w:hAnsi="Arial" w:cs="Arial"/>
              </w:rPr>
              <w:t>Solihull</w:t>
            </w:r>
          </w:p>
        </w:tc>
        <w:tc>
          <w:tcPr>
            <w:tcW w:w="1417" w:type="dxa"/>
            <w:vAlign w:val="bottom"/>
          </w:tcPr>
          <w:p w14:paraId="0BF62212" w14:textId="78E8FAF6" w:rsidR="00986AE4" w:rsidRPr="00986AE4" w:rsidRDefault="00986AE4" w:rsidP="00986AE4">
            <w:pPr>
              <w:jc w:val="right"/>
              <w:rPr>
                <w:rFonts w:ascii="Arial" w:hAnsi="Arial" w:cs="Arial"/>
                <w:color w:val="auto"/>
              </w:rPr>
            </w:pPr>
            <w:r w:rsidRPr="00986AE4">
              <w:rPr>
                <w:rFonts w:ascii="Arial" w:hAnsi="Arial" w:cs="Arial"/>
              </w:rPr>
              <w:t>8,025</w:t>
            </w:r>
          </w:p>
        </w:tc>
        <w:tc>
          <w:tcPr>
            <w:tcW w:w="1418" w:type="dxa"/>
            <w:vAlign w:val="bottom"/>
          </w:tcPr>
          <w:p w14:paraId="7C85C9C1" w14:textId="580AEBAE" w:rsidR="00986AE4" w:rsidRPr="00986AE4" w:rsidRDefault="00986AE4" w:rsidP="00986AE4">
            <w:pPr>
              <w:jc w:val="right"/>
              <w:rPr>
                <w:rFonts w:ascii="Arial" w:hAnsi="Arial" w:cs="Arial"/>
                <w:color w:val="auto"/>
              </w:rPr>
            </w:pPr>
            <w:r w:rsidRPr="00986AE4">
              <w:rPr>
                <w:rFonts w:ascii="Arial" w:hAnsi="Arial" w:cs="Arial"/>
              </w:rPr>
              <w:t>8,355</w:t>
            </w:r>
          </w:p>
        </w:tc>
        <w:tc>
          <w:tcPr>
            <w:tcW w:w="1417" w:type="dxa"/>
            <w:vAlign w:val="bottom"/>
          </w:tcPr>
          <w:p w14:paraId="3399DA50" w14:textId="4583741C" w:rsidR="00986AE4" w:rsidRPr="00986AE4" w:rsidRDefault="00986AE4" w:rsidP="00986AE4">
            <w:pPr>
              <w:jc w:val="right"/>
              <w:rPr>
                <w:rFonts w:ascii="Arial" w:hAnsi="Arial" w:cs="Arial"/>
                <w:color w:val="auto"/>
              </w:rPr>
            </w:pPr>
            <w:r w:rsidRPr="00986AE4">
              <w:rPr>
                <w:rFonts w:ascii="Arial" w:hAnsi="Arial" w:cs="Arial"/>
              </w:rPr>
              <w:t>330</w:t>
            </w:r>
          </w:p>
        </w:tc>
        <w:tc>
          <w:tcPr>
            <w:tcW w:w="1418" w:type="dxa"/>
            <w:vAlign w:val="bottom"/>
          </w:tcPr>
          <w:p w14:paraId="305909CD" w14:textId="23A1A31E" w:rsidR="00986AE4" w:rsidRPr="00986AE4" w:rsidRDefault="00986AE4" w:rsidP="00986AE4">
            <w:pPr>
              <w:jc w:val="right"/>
              <w:rPr>
                <w:rFonts w:ascii="Arial" w:hAnsi="Arial" w:cs="Arial"/>
                <w:color w:val="auto"/>
              </w:rPr>
            </w:pPr>
            <w:r w:rsidRPr="00986AE4">
              <w:rPr>
                <w:rFonts w:ascii="Arial" w:hAnsi="Arial" w:cs="Arial"/>
              </w:rPr>
              <w:t>4.1%</w:t>
            </w:r>
          </w:p>
        </w:tc>
      </w:tr>
      <w:tr w:rsidR="00986AE4" w:rsidRPr="008F0940" w14:paraId="07C2DF10" w14:textId="77777777" w:rsidTr="00ED2465">
        <w:trPr>
          <w:cantSplit/>
          <w:trHeight w:val="288"/>
        </w:trPr>
        <w:tc>
          <w:tcPr>
            <w:tcW w:w="2557" w:type="dxa"/>
            <w:vAlign w:val="bottom"/>
          </w:tcPr>
          <w:p w14:paraId="28D7A28C" w14:textId="6F44BD26" w:rsidR="00986AE4" w:rsidRPr="00986AE4" w:rsidRDefault="00986AE4" w:rsidP="00986AE4">
            <w:pPr>
              <w:rPr>
                <w:rFonts w:ascii="Arial" w:hAnsi="Arial" w:cs="Arial"/>
                <w:color w:val="auto"/>
              </w:rPr>
            </w:pPr>
            <w:r w:rsidRPr="00986AE4">
              <w:rPr>
                <w:rFonts w:ascii="Arial" w:hAnsi="Arial" w:cs="Arial"/>
              </w:rPr>
              <w:t>Walsall</w:t>
            </w:r>
          </w:p>
        </w:tc>
        <w:tc>
          <w:tcPr>
            <w:tcW w:w="1417" w:type="dxa"/>
            <w:vAlign w:val="bottom"/>
          </w:tcPr>
          <w:p w14:paraId="73839CB6" w14:textId="55BF992B" w:rsidR="00986AE4" w:rsidRPr="00986AE4" w:rsidRDefault="00986AE4" w:rsidP="00986AE4">
            <w:pPr>
              <w:jc w:val="right"/>
              <w:rPr>
                <w:rFonts w:ascii="Arial" w:hAnsi="Arial" w:cs="Arial"/>
                <w:color w:val="auto"/>
              </w:rPr>
            </w:pPr>
            <w:r w:rsidRPr="00986AE4">
              <w:rPr>
                <w:rFonts w:ascii="Arial" w:hAnsi="Arial" w:cs="Arial"/>
              </w:rPr>
              <w:t>8,160</w:t>
            </w:r>
          </w:p>
        </w:tc>
        <w:tc>
          <w:tcPr>
            <w:tcW w:w="1418" w:type="dxa"/>
            <w:vAlign w:val="bottom"/>
          </w:tcPr>
          <w:p w14:paraId="1B1FF9BD" w14:textId="3B4B1030" w:rsidR="00986AE4" w:rsidRPr="00986AE4" w:rsidRDefault="00986AE4" w:rsidP="00986AE4">
            <w:pPr>
              <w:jc w:val="right"/>
              <w:rPr>
                <w:rFonts w:ascii="Arial" w:hAnsi="Arial" w:cs="Arial"/>
                <w:color w:val="auto"/>
              </w:rPr>
            </w:pPr>
            <w:r w:rsidRPr="00986AE4">
              <w:rPr>
                <w:rFonts w:ascii="Arial" w:hAnsi="Arial" w:cs="Arial"/>
              </w:rPr>
              <w:t>8,320</w:t>
            </w:r>
          </w:p>
        </w:tc>
        <w:tc>
          <w:tcPr>
            <w:tcW w:w="1417" w:type="dxa"/>
            <w:vAlign w:val="bottom"/>
          </w:tcPr>
          <w:p w14:paraId="34BC98CF" w14:textId="53ACE55F" w:rsidR="00986AE4" w:rsidRPr="00986AE4" w:rsidRDefault="00986AE4" w:rsidP="00986AE4">
            <w:pPr>
              <w:jc w:val="right"/>
              <w:rPr>
                <w:rFonts w:ascii="Arial" w:hAnsi="Arial" w:cs="Arial"/>
                <w:color w:val="auto"/>
              </w:rPr>
            </w:pPr>
            <w:r w:rsidRPr="00986AE4">
              <w:rPr>
                <w:rFonts w:ascii="Arial" w:hAnsi="Arial" w:cs="Arial"/>
              </w:rPr>
              <w:t>160</w:t>
            </w:r>
          </w:p>
        </w:tc>
        <w:tc>
          <w:tcPr>
            <w:tcW w:w="1418" w:type="dxa"/>
            <w:vAlign w:val="bottom"/>
          </w:tcPr>
          <w:p w14:paraId="423F0C2D" w14:textId="2A87CA92" w:rsidR="00986AE4" w:rsidRPr="00986AE4" w:rsidRDefault="00986AE4" w:rsidP="00986AE4">
            <w:pPr>
              <w:jc w:val="right"/>
              <w:rPr>
                <w:rFonts w:ascii="Arial" w:hAnsi="Arial" w:cs="Arial"/>
                <w:color w:val="auto"/>
              </w:rPr>
            </w:pPr>
            <w:r w:rsidRPr="00986AE4">
              <w:rPr>
                <w:rFonts w:ascii="Arial" w:hAnsi="Arial" w:cs="Arial"/>
              </w:rPr>
              <w:t>2.0%</w:t>
            </w:r>
          </w:p>
        </w:tc>
      </w:tr>
      <w:tr w:rsidR="00986AE4" w:rsidRPr="008F0940" w14:paraId="7D758575" w14:textId="77777777" w:rsidTr="00ED2465">
        <w:trPr>
          <w:cantSplit/>
          <w:trHeight w:val="288"/>
        </w:trPr>
        <w:tc>
          <w:tcPr>
            <w:tcW w:w="2557" w:type="dxa"/>
            <w:vAlign w:val="bottom"/>
          </w:tcPr>
          <w:p w14:paraId="026D1166" w14:textId="74FD4563" w:rsidR="00986AE4" w:rsidRPr="00986AE4" w:rsidRDefault="00986AE4" w:rsidP="00986AE4">
            <w:pPr>
              <w:rPr>
                <w:rFonts w:ascii="Arial" w:hAnsi="Arial" w:cs="Arial"/>
                <w:color w:val="auto"/>
              </w:rPr>
            </w:pPr>
            <w:r w:rsidRPr="00986AE4">
              <w:rPr>
                <w:rFonts w:ascii="Arial" w:hAnsi="Arial" w:cs="Arial"/>
              </w:rPr>
              <w:t>Birmingham</w:t>
            </w:r>
          </w:p>
        </w:tc>
        <w:tc>
          <w:tcPr>
            <w:tcW w:w="1417" w:type="dxa"/>
            <w:vAlign w:val="bottom"/>
          </w:tcPr>
          <w:p w14:paraId="2D41275C" w14:textId="66D758EB" w:rsidR="00986AE4" w:rsidRPr="00986AE4" w:rsidRDefault="00986AE4" w:rsidP="00986AE4">
            <w:pPr>
              <w:jc w:val="right"/>
              <w:rPr>
                <w:rFonts w:ascii="Arial" w:hAnsi="Arial" w:cs="Arial"/>
                <w:color w:val="auto"/>
              </w:rPr>
            </w:pPr>
            <w:r w:rsidRPr="00986AE4">
              <w:rPr>
                <w:rFonts w:ascii="Arial" w:hAnsi="Arial" w:cs="Arial"/>
              </w:rPr>
              <w:t>36,990</w:t>
            </w:r>
          </w:p>
        </w:tc>
        <w:tc>
          <w:tcPr>
            <w:tcW w:w="1418" w:type="dxa"/>
            <w:vAlign w:val="bottom"/>
          </w:tcPr>
          <w:p w14:paraId="378FBBD5" w14:textId="016ACACD" w:rsidR="00986AE4" w:rsidRPr="00986AE4" w:rsidRDefault="00986AE4" w:rsidP="00986AE4">
            <w:pPr>
              <w:jc w:val="right"/>
              <w:rPr>
                <w:rFonts w:ascii="Arial" w:hAnsi="Arial" w:cs="Arial"/>
                <w:color w:val="auto"/>
              </w:rPr>
            </w:pPr>
            <w:r w:rsidRPr="00986AE4">
              <w:rPr>
                <w:rFonts w:ascii="Arial" w:hAnsi="Arial" w:cs="Arial"/>
              </w:rPr>
              <w:t>37,245</w:t>
            </w:r>
          </w:p>
        </w:tc>
        <w:tc>
          <w:tcPr>
            <w:tcW w:w="1417" w:type="dxa"/>
            <w:vAlign w:val="bottom"/>
          </w:tcPr>
          <w:p w14:paraId="2025A8D5" w14:textId="1657EF01" w:rsidR="00986AE4" w:rsidRPr="00986AE4" w:rsidRDefault="00986AE4" w:rsidP="00986AE4">
            <w:pPr>
              <w:jc w:val="right"/>
              <w:rPr>
                <w:rFonts w:ascii="Arial" w:hAnsi="Arial" w:cs="Arial"/>
                <w:color w:val="auto"/>
              </w:rPr>
            </w:pPr>
            <w:r w:rsidRPr="00986AE4">
              <w:rPr>
                <w:rFonts w:ascii="Arial" w:hAnsi="Arial" w:cs="Arial"/>
              </w:rPr>
              <w:t>255</w:t>
            </w:r>
          </w:p>
        </w:tc>
        <w:tc>
          <w:tcPr>
            <w:tcW w:w="1418" w:type="dxa"/>
            <w:vAlign w:val="bottom"/>
          </w:tcPr>
          <w:p w14:paraId="5FCAADAC" w14:textId="208B2EC2" w:rsidR="00986AE4" w:rsidRPr="00986AE4" w:rsidRDefault="00986AE4" w:rsidP="00986AE4">
            <w:pPr>
              <w:jc w:val="right"/>
              <w:rPr>
                <w:rFonts w:ascii="Arial" w:hAnsi="Arial" w:cs="Arial"/>
                <w:color w:val="auto"/>
              </w:rPr>
            </w:pPr>
            <w:r w:rsidRPr="00986AE4">
              <w:rPr>
                <w:rFonts w:ascii="Arial" w:hAnsi="Arial" w:cs="Arial"/>
              </w:rPr>
              <w:t>0.7%</w:t>
            </w:r>
          </w:p>
        </w:tc>
      </w:tr>
      <w:tr w:rsidR="00986AE4" w:rsidRPr="008F0940" w14:paraId="6007CC29" w14:textId="77777777" w:rsidTr="00ED2465">
        <w:trPr>
          <w:cantSplit/>
          <w:trHeight w:val="288"/>
        </w:trPr>
        <w:tc>
          <w:tcPr>
            <w:tcW w:w="2557" w:type="dxa"/>
            <w:vAlign w:val="bottom"/>
          </w:tcPr>
          <w:p w14:paraId="7E1F1853" w14:textId="51D557E4" w:rsidR="00986AE4" w:rsidRPr="00986AE4" w:rsidRDefault="00986AE4" w:rsidP="00986AE4">
            <w:pPr>
              <w:rPr>
                <w:rFonts w:ascii="Arial" w:hAnsi="Arial" w:cs="Arial"/>
                <w:color w:val="auto"/>
              </w:rPr>
            </w:pPr>
            <w:r w:rsidRPr="00986AE4">
              <w:rPr>
                <w:rFonts w:ascii="Arial" w:hAnsi="Arial" w:cs="Arial"/>
              </w:rPr>
              <w:t>Sandwell</w:t>
            </w:r>
          </w:p>
        </w:tc>
        <w:tc>
          <w:tcPr>
            <w:tcW w:w="1417" w:type="dxa"/>
            <w:vAlign w:val="bottom"/>
          </w:tcPr>
          <w:p w14:paraId="09F53313" w14:textId="223E6165" w:rsidR="00986AE4" w:rsidRPr="00986AE4" w:rsidRDefault="00986AE4" w:rsidP="00986AE4">
            <w:pPr>
              <w:jc w:val="right"/>
              <w:rPr>
                <w:rFonts w:ascii="Arial" w:hAnsi="Arial" w:cs="Arial"/>
                <w:color w:val="auto"/>
              </w:rPr>
            </w:pPr>
            <w:r w:rsidRPr="00986AE4">
              <w:rPr>
                <w:rFonts w:ascii="Arial" w:hAnsi="Arial" w:cs="Arial"/>
              </w:rPr>
              <w:t>9,935</w:t>
            </w:r>
          </w:p>
        </w:tc>
        <w:tc>
          <w:tcPr>
            <w:tcW w:w="1418" w:type="dxa"/>
            <w:vAlign w:val="bottom"/>
          </w:tcPr>
          <w:p w14:paraId="1EB50A64" w14:textId="6A92FBDB" w:rsidR="00986AE4" w:rsidRPr="00986AE4" w:rsidRDefault="00986AE4" w:rsidP="00986AE4">
            <w:pPr>
              <w:jc w:val="right"/>
              <w:rPr>
                <w:rFonts w:ascii="Arial" w:hAnsi="Arial" w:cs="Arial"/>
                <w:color w:val="auto"/>
              </w:rPr>
            </w:pPr>
            <w:r w:rsidRPr="00986AE4">
              <w:rPr>
                <w:rFonts w:ascii="Arial" w:hAnsi="Arial" w:cs="Arial"/>
              </w:rPr>
              <w:t>9,945</w:t>
            </w:r>
          </w:p>
        </w:tc>
        <w:tc>
          <w:tcPr>
            <w:tcW w:w="1417" w:type="dxa"/>
            <w:vAlign w:val="bottom"/>
          </w:tcPr>
          <w:p w14:paraId="225C516E" w14:textId="39329C90" w:rsidR="00986AE4" w:rsidRPr="00986AE4" w:rsidRDefault="00986AE4" w:rsidP="00986AE4">
            <w:pPr>
              <w:jc w:val="right"/>
              <w:rPr>
                <w:rFonts w:ascii="Arial" w:hAnsi="Arial" w:cs="Arial"/>
                <w:color w:val="auto"/>
              </w:rPr>
            </w:pPr>
            <w:r w:rsidRPr="00986AE4">
              <w:rPr>
                <w:rFonts w:ascii="Arial" w:hAnsi="Arial" w:cs="Arial"/>
              </w:rPr>
              <w:t>10</w:t>
            </w:r>
          </w:p>
        </w:tc>
        <w:tc>
          <w:tcPr>
            <w:tcW w:w="1418" w:type="dxa"/>
            <w:vAlign w:val="bottom"/>
          </w:tcPr>
          <w:p w14:paraId="4AACBE27" w14:textId="3A4A58F0" w:rsidR="00986AE4" w:rsidRPr="00986AE4" w:rsidRDefault="00986AE4" w:rsidP="00986AE4">
            <w:pPr>
              <w:jc w:val="right"/>
              <w:rPr>
                <w:rFonts w:ascii="Arial" w:hAnsi="Arial" w:cs="Arial"/>
                <w:color w:val="auto"/>
              </w:rPr>
            </w:pPr>
            <w:r w:rsidRPr="00986AE4">
              <w:rPr>
                <w:rFonts w:ascii="Arial" w:hAnsi="Arial" w:cs="Arial"/>
              </w:rPr>
              <w:t>0.1%</w:t>
            </w:r>
          </w:p>
        </w:tc>
      </w:tr>
      <w:tr w:rsidR="00986AE4" w:rsidRPr="008F0940" w14:paraId="4ED397E2" w14:textId="77777777" w:rsidTr="00ED2465">
        <w:trPr>
          <w:cantSplit/>
          <w:trHeight w:val="288"/>
        </w:trPr>
        <w:tc>
          <w:tcPr>
            <w:tcW w:w="2557" w:type="dxa"/>
            <w:vAlign w:val="bottom"/>
          </w:tcPr>
          <w:p w14:paraId="2238C509" w14:textId="0B0FB8BE" w:rsidR="00986AE4" w:rsidRPr="00986AE4" w:rsidRDefault="00986AE4" w:rsidP="00986AE4">
            <w:pPr>
              <w:rPr>
                <w:rFonts w:ascii="Arial" w:hAnsi="Arial" w:cs="Arial"/>
                <w:color w:val="auto"/>
              </w:rPr>
            </w:pPr>
            <w:r w:rsidRPr="00986AE4">
              <w:rPr>
                <w:rFonts w:ascii="Arial" w:hAnsi="Arial" w:cs="Arial"/>
              </w:rPr>
              <w:t>Dudley</w:t>
            </w:r>
          </w:p>
        </w:tc>
        <w:tc>
          <w:tcPr>
            <w:tcW w:w="1417" w:type="dxa"/>
            <w:vAlign w:val="bottom"/>
          </w:tcPr>
          <w:p w14:paraId="76EBAA2E" w14:textId="2973012A" w:rsidR="00986AE4" w:rsidRPr="00986AE4" w:rsidRDefault="00986AE4" w:rsidP="00986AE4">
            <w:pPr>
              <w:jc w:val="right"/>
              <w:rPr>
                <w:rFonts w:ascii="Arial" w:hAnsi="Arial" w:cs="Arial"/>
                <w:color w:val="auto"/>
              </w:rPr>
            </w:pPr>
            <w:r w:rsidRPr="00986AE4">
              <w:rPr>
                <w:rFonts w:ascii="Arial" w:hAnsi="Arial" w:cs="Arial"/>
              </w:rPr>
              <w:t>10,035</w:t>
            </w:r>
          </w:p>
        </w:tc>
        <w:tc>
          <w:tcPr>
            <w:tcW w:w="1418" w:type="dxa"/>
            <w:vAlign w:val="bottom"/>
          </w:tcPr>
          <w:p w14:paraId="49ECA497" w14:textId="75F13FC6" w:rsidR="00986AE4" w:rsidRPr="00986AE4" w:rsidRDefault="00986AE4" w:rsidP="00986AE4">
            <w:pPr>
              <w:jc w:val="right"/>
              <w:rPr>
                <w:rFonts w:ascii="Arial" w:hAnsi="Arial" w:cs="Arial"/>
                <w:color w:val="auto"/>
              </w:rPr>
            </w:pPr>
            <w:r w:rsidRPr="00986AE4">
              <w:rPr>
                <w:rFonts w:ascii="Arial" w:hAnsi="Arial" w:cs="Arial"/>
              </w:rPr>
              <w:t>9,895</w:t>
            </w:r>
          </w:p>
        </w:tc>
        <w:tc>
          <w:tcPr>
            <w:tcW w:w="1417" w:type="dxa"/>
            <w:vAlign w:val="bottom"/>
          </w:tcPr>
          <w:p w14:paraId="167314B1" w14:textId="0635DB08" w:rsidR="00986AE4" w:rsidRPr="00986AE4" w:rsidRDefault="00986AE4" w:rsidP="00986AE4">
            <w:pPr>
              <w:jc w:val="right"/>
              <w:rPr>
                <w:rFonts w:ascii="Arial" w:hAnsi="Arial" w:cs="Arial"/>
                <w:color w:val="auto"/>
              </w:rPr>
            </w:pPr>
            <w:r w:rsidRPr="00986AE4">
              <w:rPr>
                <w:rFonts w:ascii="Arial" w:hAnsi="Arial" w:cs="Arial"/>
              </w:rPr>
              <w:t>-140</w:t>
            </w:r>
          </w:p>
        </w:tc>
        <w:tc>
          <w:tcPr>
            <w:tcW w:w="1418" w:type="dxa"/>
            <w:vAlign w:val="bottom"/>
          </w:tcPr>
          <w:p w14:paraId="57ED89FD" w14:textId="09DC0467" w:rsidR="00986AE4" w:rsidRPr="00986AE4" w:rsidRDefault="00986AE4" w:rsidP="00986AE4">
            <w:pPr>
              <w:jc w:val="right"/>
              <w:rPr>
                <w:rFonts w:ascii="Arial" w:hAnsi="Arial" w:cs="Arial"/>
                <w:color w:val="auto"/>
              </w:rPr>
            </w:pPr>
            <w:r w:rsidRPr="00986AE4">
              <w:rPr>
                <w:rFonts w:ascii="Arial" w:hAnsi="Arial" w:cs="Arial"/>
              </w:rPr>
              <w:t>-1.4%</w:t>
            </w:r>
          </w:p>
        </w:tc>
      </w:tr>
      <w:tr w:rsidR="00986AE4" w:rsidRPr="008F0940" w14:paraId="61228184" w14:textId="77777777" w:rsidTr="00ED2465">
        <w:trPr>
          <w:cantSplit/>
          <w:trHeight w:val="288"/>
        </w:trPr>
        <w:tc>
          <w:tcPr>
            <w:tcW w:w="2557" w:type="dxa"/>
            <w:vAlign w:val="bottom"/>
          </w:tcPr>
          <w:p w14:paraId="30B0398A" w14:textId="4B26755A" w:rsidR="00986AE4" w:rsidRPr="00986AE4" w:rsidRDefault="00986AE4" w:rsidP="00986AE4">
            <w:pPr>
              <w:rPr>
                <w:rFonts w:ascii="Arial" w:hAnsi="Arial" w:cs="Arial"/>
                <w:color w:val="auto"/>
              </w:rPr>
            </w:pPr>
            <w:r w:rsidRPr="00986AE4">
              <w:rPr>
                <w:rFonts w:ascii="Arial" w:hAnsi="Arial" w:cs="Arial"/>
              </w:rPr>
              <w:t>Coventry</w:t>
            </w:r>
          </w:p>
        </w:tc>
        <w:tc>
          <w:tcPr>
            <w:tcW w:w="1417" w:type="dxa"/>
            <w:vAlign w:val="bottom"/>
          </w:tcPr>
          <w:p w14:paraId="739C304E" w14:textId="0F7EF81F" w:rsidR="00986AE4" w:rsidRPr="00986AE4" w:rsidRDefault="00986AE4" w:rsidP="00986AE4">
            <w:pPr>
              <w:jc w:val="right"/>
              <w:rPr>
                <w:rFonts w:ascii="Arial" w:hAnsi="Arial" w:cs="Arial"/>
                <w:color w:val="auto"/>
              </w:rPr>
            </w:pPr>
            <w:r w:rsidRPr="00986AE4">
              <w:rPr>
                <w:rFonts w:ascii="Arial" w:hAnsi="Arial" w:cs="Arial"/>
              </w:rPr>
              <w:t>10,335</w:t>
            </w:r>
          </w:p>
        </w:tc>
        <w:tc>
          <w:tcPr>
            <w:tcW w:w="1418" w:type="dxa"/>
            <w:vAlign w:val="bottom"/>
          </w:tcPr>
          <w:p w14:paraId="49F623FC" w14:textId="75F815AE" w:rsidR="00986AE4" w:rsidRPr="00986AE4" w:rsidRDefault="00986AE4" w:rsidP="00986AE4">
            <w:pPr>
              <w:jc w:val="right"/>
              <w:rPr>
                <w:rFonts w:ascii="Arial" w:hAnsi="Arial" w:cs="Arial"/>
                <w:color w:val="auto"/>
              </w:rPr>
            </w:pPr>
            <w:r w:rsidRPr="00986AE4">
              <w:rPr>
                <w:rFonts w:ascii="Arial" w:hAnsi="Arial" w:cs="Arial"/>
              </w:rPr>
              <w:t>9,970</w:t>
            </w:r>
          </w:p>
        </w:tc>
        <w:tc>
          <w:tcPr>
            <w:tcW w:w="1417" w:type="dxa"/>
            <w:vAlign w:val="bottom"/>
          </w:tcPr>
          <w:p w14:paraId="02CF59EF" w14:textId="34B55780" w:rsidR="00986AE4" w:rsidRPr="00986AE4" w:rsidRDefault="00986AE4" w:rsidP="00986AE4">
            <w:pPr>
              <w:jc w:val="right"/>
              <w:rPr>
                <w:rFonts w:ascii="Arial" w:hAnsi="Arial" w:cs="Arial"/>
                <w:color w:val="auto"/>
              </w:rPr>
            </w:pPr>
            <w:r w:rsidRPr="00986AE4">
              <w:rPr>
                <w:rFonts w:ascii="Arial" w:hAnsi="Arial" w:cs="Arial"/>
              </w:rPr>
              <w:t>-365</w:t>
            </w:r>
          </w:p>
        </w:tc>
        <w:tc>
          <w:tcPr>
            <w:tcW w:w="1418" w:type="dxa"/>
            <w:vAlign w:val="bottom"/>
          </w:tcPr>
          <w:p w14:paraId="67B9E211" w14:textId="5F2AE495" w:rsidR="00986AE4" w:rsidRPr="00986AE4" w:rsidRDefault="00986AE4" w:rsidP="00986AE4">
            <w:pPr>
              <w:jc w:val="right"/>
              <w:rPr>
                <w:rFonts w:ascii="Arial" w:hAnsi="Arial" w:cs="Arial"/>
                <w:color w:val="auto"/>
              </w:rPr>
            </w:pPr>
            <w:r w:rsidRPr="00986AE4">
              <w:rPr>
                <w:rFonts w:ascii="Arial" w:hAnsi="Arial" w:cs="Arial"/>
              </w:rPr>
              <w:t>-3.5%</w:t>
            </w:r>
          </w:p>
        </w:tc>
      </w:tr>
      <w:tr w:rsidR="00986AE4" w:rsidRPr="008F0940" w14:paraId="1461DB9E" w14:textId="77777777" w:rsidTr="00ED2465">
        <w:trPr>
          <w:cantSplit/>
          <w:trHeight w:val="288"/>
        </w:trPr>
        <w:tc>
          <w:tcPr>
            <w:tcW w:w="2557" w:type="dxa"/>
            <w:vAlign w:val="bottom"/>
          </w:tcPr>
          <w:p w14:paraId="4A5CC220" w14:textId="331D856D" w:rsidR="00986AE4" w:rsidRPr="00986AE4" w:rsidRDefault="00986AE4" w:rsidP="00986AE4">
            <w:pPr>
              <w:rPr>
                <w:rFonts w:ascii="Arial" w:hAnsi="Arial" w:cs="Arial"/>
                <w:color w:val="auto"/>
              </w:rPr>
            </w:pPr>
            <w:r w:rsidRPr="00986AE4">
              <w:rPr>
                <w:rFonts w:ascii="Arial" w:hAnsi="Arial" w:cs="Arial"/>
              </w:rPr>
              <w:t>Wolverhampton</w:t>
            </w:r>
          </w:p>
        </w:tc>
        <w:tc>
          <w:tcPr>
            <w:tcW w:w="1417" w:type="dxa"/>
            <w:vAlign w:val="bottom"/>
          </w:tcPr>
          <w:p w14:paraId="63901C2A" w14:textId="6E4765F1" w:rsidR="00986AE4" w:rsidRPr="00986AE4" w:rsidRDefault="00986AE4" w:rsidP="00986AE4">
            <w:pPr>
              <w:jc w:val="right"/>
              <w:rPr>
                <w:rFonts w:ascii="Arial" w:hAnsi="Arial" w:cs="Arial"/>
                <w:color w:val="auto"/>
              </w:rPr>
            </w:pPr>
            <w:r w:rsidRPr="00986AE4">
              <w:rPr>
                <w:rFonts w:ascii="Arial" w:hAnsi="Arial" w:cs="Arial"/>
              </w:rPr>
              <w:t>8,860</w:t>
            </w:r>
          </w:p>
        </w:tc>
        <w:tc>
          <w:tcPr>
            <w:tcW w:w="1418" w:type="dxa"/>
            <w:vAlign w:val="bottom"/>
          </w:tcPr>
          <w:p w14:paraId="2A956F98" w14:textId="6845A974" w:rsidR="00986AE4" w:rsidRPr="00986AE4" w:rsidRDefault="00986AE4" w:rsidP="00986AE4">
            <w:pPr>
              <w:jc w:val="right"/>
              <w:rPr>
                <w:rFonts w:ascii="Arial" w:hAnsi="Arial" w:cs="Arial"/>
                <w:color w:val="auto"/>
              </w:rPr>
            </w:pPr>
            <w:r w:rsidRPr="00986AE4">
              <w:rPr>
                <w:rFonts w:ascii="Arial" w:hAnsi="Arial" w:cs="Arial"/>
              </w:rPr>
              <w:t>8,205</w:t>
            </w:r>
          </w:p>
        </w:tc>
        <w:tc>
          <w:tcPr>
            <w:tcW w:w="1417" w:type="dxa"/>
            <w:vAlign w:val="bottom"/>
          </w:tcPr>
          <w:p w14:paraId="41E6E91E" w14:textId="58AB0938" w:rsidR="00986AE4" w:rsidRPr="00986AE4" w:rsidRDefault="00986AE4" w:rsidP="00986AE4">
            <w:pPr>
              <w:jc w:val="right"/>
              <w:rPr>
                <w:rFonts w:ascii="Arial" w:hAnsi="Arial" w:cs="Arial"/>
                <w:color w:val="auto"/>
              </w:rPr>
            </w:pPr>
            <w:r w:rsidRPr="00986AE4">
              <w:rPr>
                <w:rFonts w:ascii="Arial" w:hAnsi="Arial" w:cs="Arial"/>
              </w:rPr>
              <w:t>-655</w:t>
            </w:r>
          </w:p>
        </w:tc>
        <w:tc>
          <w:tcPr>
            <w:tcW w:w="1418" w:type="dxa"/>
            <w:vAlign w:val="bottom"/>
          </w:tcPr>
          <w:p w14:paraId="528A0800" w14:textId="381EA382" w:rsidR="00986AE4" w:rsidRPr="00986AE4" w:rsidRDefault="00986AE4" w:rsidP="00986AE4">
            <w:pPr>
              <w:jc w:val="right"/>
              <w:rPr>
                <w:rFonts w:ascii="Arial" w:hAnsi="Arial" w:cs="Arial"/>
                <w:color w:val="auto"/>
              </w:rPr>
            </w:pPr>
            <w:r w:rsidRPr="00986AE4">
              <w:rPr>
                <w:rFonts w:ascii="Arial" w:hAnsi="Arial" w:cs="Arial"/>
              </w:rPr>
              <w:t>-7.4%</w:t>
            </w:r>
          </w:p>
        </w:tc>
      </w:tr>
      <w:tr w:rsidR="00986AE4" w:rsidRPr="008F0940" w14:paraId="5A44985B" w14:textId="77777777" w:rsidTr="006050BD">
        <w:trPr>
          <w:cantSplit/>
          <w:trHeight w:val="312"/>
        </w:trPr>
        <w:tc>
          <w:tcPr>
            <w:tcW w:w="2557" w:type="dxa"/>
            <w:shd w:val="clear" w:color="auto" w:fill="D9D9D9" w:themeFill="background1" w:themeFillShade="D9"/>
            <w:vAlign w:val="bottom"/>
          </w:tcPr>
          <w:p w14:paraId="516FA2EC" w14:textId="0D5B5F27" w:rsidR="00986AE4" w:rsidRPr="00986AE4" w:rsidRDefault="00986AE4" w:rsidP="00986AE4">
            <w:pPr>
              <w:rPr>
                <w:rFonts w:ascii="Arial" w:hAnsi="Arial" w:cs="Arial"/>
              </w:rPr>
            </w:pPr>
            <w:r w:rsidRPr="00986AE4">
              <w:rPr>
                <w:rFonts w:ascii="Arial" w:hAnsi="Arial" w:cs="Arial"/>
              </w:rPr>
              <w:t>West Midlands Met Area</w:t>
            </w:r>
          </w:p>
        </w:tc>
        <w:tc>
          <w:tcPr>
            <w:tcW w:w="1417" w:type="dxa"/>
            <w:shd w:val="clear" w:color="auto" w:fill="D9D9D9" w:themeFill="background1" w:themeFillShade="D9"/>
            <w:vAlign w:val="bottom"/>
          </w:tcPr>
          <w:p w14:paraId="42CA1AA4" w14:textId="06A6679F" w:rsidR="00986AE4" w:rsidRPr="00986AE4" w:rsidRDefault="00986AE4" w:rsidP="00986AE4">
            <w:pPr>
              <w:jc w:val="right"/>
              <w:rPr>
                <w:rFonts w:ascii="Arial" w:hAnsi="Arial" w:cs="Arial"/>
              </w:rPr>
            </w:pPr>
            <w:r w:rsidRPr="00986AE4">
              <w:rPr>
                <w:rFonts w:ascii="Arial" w:hAnsi="Arial" w:cs="Arial"/>
              </w:rPr>
              <w:t>92,335</w:t>
            </w:r>
          </w:p>
        </w:tc>
        <w:tc>
          <w:tcPr>
            <w:tcW w:w="1418" w:type="dxa"/>
            <w:shd w:val="clear" w:color="auto" w:fill="D9D9D9" w:themeFill="background1" w:themeFillShade="D9"/>
            <w:vAlign w:val="bottom"/>
          </w:tcPr>
          <w:p w14:paraId="5E6CD66D" w14:textId="515E6594" w:rsidR="00986AE4" w:rsidRPr="00986AE4" w:rsidRDefault="00986AE4" w:rsidP="00986AE4">
            <w:pPr>
              <w:jc w:val="right"/>
              <w:rPr>
                <w:rFonts w:ascii="Arial" w:hAnsi="Arial" w:cs="Arial"/>
              </w:rPr>
            </w:pPr>
            <w:r w:rsidRPr="00986AE4">
              <w:rPr>
                <w:rFonts w:ascii="Arial" w:hAnsi="Arial" w:cs="Arial"/>
              </w:rPr>
              <w:t>91,940</w:t>
            </w:r>
          </w:p>
        </w:tc>
        <w:tc>
          <w:tcPr>
            <w:tcW w:w="1417" w:type="dxa"/>
            <w:shd w:val="clear" w:color="auto" w:fill="D9D9D9" w:themeFill="background1" w:themeFillShade="D9"/>
            <w:vAlign w:val="bottom"/>
          </w:tcPr>
          <w:p w14:paraId="106AED11" w14:textId="19A137F5" w:rsidR="00986AE4" w:rsidRPr="00986AE4" w:rsidRDefault="00986AE4" w:rsidP="00986AE4">
            <w:pPr>
              <w:jc w:val="right"/>
              <w:rPr>
                <w:rFonts w:ascii="Arial" w:hAnsi="Arial" w:cs="Arial"/>
              </w:rPr>
            </w:pPr>
            <w:r w:rsidRPr="00986AE4">
              <w:rPr>
                <w:rFonts w:ascii="Arial" w:hAnsi="Arial" w:cs="Arial"/>
              </w:rPr>
              <w:t>-395</w:t>
            </w:r>
          </w:p>
        </w:tc>
        <w:tc>
          <w:tcPr>
            <w:tcW w:w="1418" w:type="dxa"/>
            <w:shd w:val="clear" w:color="auto" w:fill="D9D9D9" w:themeFill="background1" w:themeFillShade="D9"/>
            <w:vAlign w:val="bottom"/>
          </w:tcPr>
          <w:p w14:paraId="71155401" w14:textId="7FFB117B" w:rsidR="00986AE4" w:rsidRPr="00986AE4" w:rsidRDefault="00986AE4" w:rsidP="00986AE4">
            <w:pPr>
              <w:jc w:val="right"/>
              <w:rPr>
                <w:rFonts w:ascii="Arial" w:hAnsi="Arial" w:cs="Arial"/>
              </w:rPr>
            </w:pPr>
            <w:r w:rsidRPr="00986AE4">
              <w:rPr>
                <w:rFonts w:ascii="Arial" w:hAnsi="Arial" w:cs="Arial"/>
              </w:rPr>
              <w:t>-0.4%</w:t>
            </w:r>
          </w:p>
        </w:tc>
      </w:tr>
      <w:tr w:rsidR="00986AE4" w:rsidRPr="008F0940" w14:paraId="11E83D37" w14:textId="77777777" w:rsidTr="006050BD">
        <w:trPr>
          <w:cantSplit/>
          <w:trHeight w:val="312"/>
        </w:trPr>
        <w:tc>
          <w:tcPr>
            <w:tcW w:w="2557" w:type="dxa"/>
            <w:shd w:val="clear" w:color="auto" w:fill="D9D9D9" w:themeFill="background1" w:themeFillShade="D9"/>
            <w:vAlign w:val="bottom"/>
          </w:tcPr>
          <w:p w14:paraId="1BC01AE0" w14:textId="63F63A78" w:rsidR="00986AE4" w:rsidRPr="00986AE4" w:rsidRDefault="00986AE4" w:rsidP="00986AE4">
            <w:pPr>
              <w:rPr>
                <w:rFonts w:ascii="Arial" w:hAnsi="Arial" w:cs="Arial"/>
              </w:rPr>
            </w:pPr>
            <w:r w:rsidRPr="00986AE4">
              <w:rPr>
                <w:rFonts w:ascii="Arial" w:hAnsi="Arial" w:cs="Arial"/>
              </w:rPr>
              <w:t xml:space="preserve">West </w:t>
            </w:r>
            <w:r w:rsidR="006E72E7" w:rsidRPr="00986AE4">
              <w:rPr>
                <w:rFonts w:ascii="Arial" w:hAnsi="Arial" w:cs="Arial"/>
              </w:rPr>
              <w:t>Midlands Region</w:t>
            </w:r>
            <w:r w:rsidRPr="00986AE4">
              <w:rPr>
                <w:rFonts w:ascii="Arial" w:hAnsi="Arial" w:cs="Arial"/>
              </w:rPr>
              <w:t xml:space="preserve"> </w:t>
            </w:r>
          </w:p>
        </w:tc>
        <w:tc>
          <w:tcPr>
            <w:tcW w:w="1417" w:type="dxa"/>
            <w:shd w:val="clear" w:color="auto" w:fill="D9D9D9" w:themeFill="background1" w:themeFillShade="D9"/>
            <w:vAlign w:val="bottom"/>
          </w:tcPr>
          <w:p w14:paraId="33D3C5FD" w14:textId="36EFF8F8" w:rsidR="00986AE4" w:rsidRPr="00986AE4" w:rsidRDefault="00986AE4" w:rsidP="00986AE4">
            <w:pPr>
              <w:jc w:val="right"/>
              <w:rPr>
                <w:rFonts w:ascii="Arial" w:hAnsi="Arial" w:cs="Arial"/>
              </w:rPr>
            </w:pPr>
            <w:r w:rsidRPr="00986AE4">
              <w:rPr>
                <w:rFonts w:ascii="Arial" w:hAnsi="Arial" w:cs="Arial"/>
              </w:rPr>
              <w:t>217,885</w:t>
            </w:r>
          </w:p>
        </w:tc>
        <w:tc>
          <w:tcPr>
            <w:tcW w:w="1418" w:type="dxa"/>
            <w:shd w:val="clear" w:color="auto" w:fill="D9D9D9" w:themeFill="background1" w:themeFillShade="D9"/>
            <w:vAlign w:val="bottom"/>
          </w:tcPr>
          <w:p w14:paraId="5E5F40BE" w14:textId="3E15C893" w:rsidR="00986AE4" w:rsidRPr="00986AE4" w:rsidRDefault="00986AE4" w:rsidP="00986AE4">
            <w:pPr>
              <w:jc w:val="right"/>
              <w:rPr>
                <w:rFonts w:ascii="Arial" w:hAnsi="Arial" w:cs="Arial"/>
              </w:rPr>
            </w:pPr>
            <w:r w:rsidRPr="00986AE4">
              <w:rPr>
                <w:rFonts w:ascii="Arial" w:hAnsi="Arial" w:cs="Arial"/>
              </w:rPr>
              <w:t>216,135</w:t>
            </w:r>
          </w:p>
        </w:tc>
        <w:tc>
          <w:tcPr>
            <w:tcW w:w="1417" w:type="dxa"/>
            <w:shd w:val="clear" w:color="auto" w:fill="D9D9D9" w:themeFill="background1" w:themeFillShade="D9"/>
            <w:vAlign w:val="bottom"/>
          </w:tcPr>
          <w:p w14:paraId="07439DF5" w14:textId="2D7A1D43" w:rsidR="00986AE4" w:rsidRPr="00986AE4" w:rsidRDefault="00986AE4" w:rsidP="00986AE4">
            <w:pPr>
              <w:jc w:val="right"/>
              <w:rPr>
                <w:rFonts w:ascii="Arial" w:hAnsi="Arial" w:cs="Arial"/>
              </w:rPr>
            </w:pPr>
            <w:r w:rsidRPr="00986AE4">
              <w:rPr>
                <w:rFonts w:ascii="Arial" w:hAnsi="Arial" w:cs="Arial"/>
              </w:rPr>
              <w:t>-1,750</w:t>
            </w:r>
          </w:p>
        </w:tc>
        <w:tc>
          <w:tcPr>
            <w:tcW w:w="1418" w:type="dxa"/>
            <w:shd w:val="clear" w:color="auto" w:fill="D9D9D9" w:themeFill="background1" w:themeFillShade="D9"/>
            <w:vAlign w:val="bottom"/>
          </w:tcPr>
          <w:p w14:paraId="480F66D1" w14:textId="537E5DCF" w:rsidR="00986AE4" w:rsidRPr="00986AE4" w:rsidRDefault="00986AE4" w:rsidP="00986AE4">
            <w:pPr>
              <w:jc w:val="right"/>
              <w:rPr>
                <w:rFonts w:ascii="Arial" w:hAnsi="Arial" w:cs="Arial"/>
              </w:rPr>
            </w:pPr>
            <w:r w:rsidRPr="00986AE4">
              <w:rPr>
                <w:rFonts w:ascii="Arial" w:hAnsi="Arial" w:cs="Arial"/>
              </w:rPr>
              <w:t>-0.8%</w:t>
            </w:r>
          </w:p>
        </w:tc>
      </w:tr>
      <w:tr w:rsidR="00986AE4" w:rsidRPr="008F0940" w14:paraId="32119C71" w14:textId="77777777" w:rsidTr="006050BD">
        <w:trPr>
          <w:cantSplit/>
          <w:trHeight w:val="312"/>
        </w:trPr>
        <w:tc>
          <w:tcPr>
            <w:tcW w:w="2557" w:type="dxa"/>
            <w:shd w:val="clear" w:color="auto" w:fill="D9D9D9" w:themeFill="background1" w:themeFillShade="D9"/>
            <w:vAlign w:val="bottom"/>
          </w:tcPr>
          <w:p w14:paraId="0065B966" w14:textId="3C25D4B5" w:rsidR="00986AE4" w:rsidRPr="00986AE4" w:rsidRDefault="00986AE4" w:rsidP="00986AE4">
            <w:pPr>
              <w:rPr>
                <w:rFonts w:ascii="Arial" w:hAnsi="Arial" w:cs="Arial"/>
              </w:rPr>
            </w:pPr>
            <w:r w:rsidRPr="00986AE4">
              <w:rPr>
                <w:rFonts w:ascii="Arial" w:hAnsi="Arial" w:cs="Arial"/>
              </w:rPr>
              <w:t>UK</w:t>
            </w:r>
          </w:p>
        </w:tc>
        <w:tc>
          <w:tcPr>
            <w:tcW w:w="1417" w:type="dxa"/>
            <w:shd w:val="clear" w:color="auto" w:fill="D9D9D9" w:themeFill="background1" w:themeFillShade="D9"/>
            <w:vAlign w:val="bottom"/>
          </w:tcPr>
          <w:p w14:paraId="59862D68" w14:textId="3877FD2E" w:rsidR="00986AE4" w:rsidRPr="00986AE4" w:rsidRDefault="00986AE4" w:rsidP="00986AE4">
            <w:pPr>
              <w:jc w:val="right"/>
              <w:rPr>
                <w:rFonts w:ascii="Arial" w:hAnsi="Arial" w:cs="Arial"/>
              </w:rPr>
            </w:pPr>
            <w:r w:rsidRPr="00986AE4">
              <w:rPr>
                <w:rFonts w:ascii="Arial" w:hAnsi="Arial" w:cs="Arial"/>
              </w:rPr>
              <w:t>2,726,830</w:t>
            </w:r>
          </w:p>
        </w:tc>
        <w:tc>
          <w:tcPr>
            <w:tcW w:w="1418" w:type="dxa"/>
            <w:shd w:val="clear" w:color="auto" w:fill="D9D9D9" w:themeFill="background1" w:themeFillShade="D9"/>
            <w:vAlign w:val="bottom"/>
          </w:tcPr>
          <w:p w14:paraId="0B88E732" w14:textId="0C83D4CA" w:rsidR="00986AE4" w:rsidRPr="00986AE4" w:rsidRDefault="00986AE4" w:rsidP="00986AE4">
            <w:pPr>
              <w:jc w:val="right"/>
              <w:rPr>
                <w:rFonts w:ascii="Arial" w:hAnsi="Arial" w:cs="Arial"/>
              </w:rPr>
            </w:pPr>
            <w:r w:rsidRPr="00986AE4">
              <w:rPr>
                <w:rFonts w:ascii="Arial" w:hAnsi="Arial" w:cs="Arial"/>
              </w:rPr>
              <w:t>2,724,770</w:t>
            </w:r>
          </w:p>
        </w:tc>
        <w:tc>
          <w:tcPr>
            <w:tcW w:w="1417" w:type="dxa"/>
            <w:shd w:val="clear" w:color="auto" w:fill="D9D9D9" w:themeFill="background1" w:themeFillShade="D9"/>
            <w:vAlign w:val="bottom"/>
          </w:tcPr>
          <w:p w14:paraId="1E1A270F" w14:textId="2DA51556" w:rsidR="00986AE4" w:rsidRPr="00986AE4" w:rsidRDefault="00986AE4" w:rsidP="00986AE4">
            <w:pPr>
              <w:jc w:val="right"/>
              <w:rPr>
                <w:rFonts w:ascii="Arial" w:hAnsi="Arial" w:cs="Arial"/>
              </w:rPr>
            </w:pPr>
            <w:r w:rsidRPr="00986AE4">
              <w:rPr>
                <w:rFonts w:ascii="Arial" w:hAnsi="Arial" w:cs="Arial"/>
              </w:rPr>
              <w:t>-2,060</w:t>
            </w:r>
          </w:p>
        </w:tc>
        <w:tc>
          <w:tcPr>
            <w:tcW w:w="1418" w:type="dxa"/>
            <w:shd w:val="clear" w:color="auto" w:fill="D9D9D9" w:themeFill="background1" w:themeFillShade="D9"/>
            <w:vAlign w:val="bottom"/>
          </w:tcPr>
          <w:p w14:paraId="6C591F45" w14:textId="2648AC4E" w:rsidR="00986AE4" w:rsidRPr="00986AE4" w:rsidRDefault="00986AE4" w:rsidP="00986AE4">
            <w:pPr>
              <w:jc w:val="right"/>
              <w:rPr>
                <w:rFonts w:ascii="Arial" w:hAnsi="Arial" w:cs="Arial"/>
              </w:rPr>
            </w:pPr>
            <w:r w:rsidRPr="00986AE4">
              <w:rPr>
                <w:rFonts w:ascii="Arial" w:hAnsi="Arial" w:cs="Arial"/>
              </w:rPr>
              <w:t>-0.1%</w:t>
            </w:r>
          </w:p>
        </w:tc>
      </w:tr>
    </w:tbl>
    <w:p w14:paraId="6E827846" w14:textId="2EFC552C" w:rsidR="00135BF9" w:rsidRDefault="00135BF9" w:rsidP="00135BF9"/>
    <w:p w14:paraId="215C494F" w14:textId="6C752ABF" w:rsidR="00890BC3" w:rsidRDefault="00890BC3" w:rsidP="00135BF9"/>
    <w:p w14:paraId="65F5D36D" w14:textId="77777777" w:rsidR="00890BC3" w:rsidRDefault="00890BC3" w:rsidP="00135BF9"/>
    <w:p w14:paraId="02E9FA0B" w14:textId="77777777" w:rsidR="00986AE4" w:rsidRDefault="00986AE4" w:rsidP="00135BF9"/>
    <w:p w14:paraId="07D1377A" w14:textId="29C468E9" w:rsidR="00FE332E" w:rsidRPr="001B62E0" w:rsidRDefault="00135BF9" w:rsidP="00B42269">
      <w:pPr>
        <w:pStyle w:val="Heading2"/>
        <w:spacing w:after="120"/>
        <w:rPr>
          <w:rFonts w:ascii="Arial" w:hAnsi="Arial" w:cs="Arial"/>
          <w:b/>
          <w:bCs/>
          <w:color w:val="auto"/>
        </w:rPr>
      </w:pPr>
      <w:r>
        <w:rPr>
          <w:rFonts w:ascii="Arial" w:hAnsi="Arial" w:cs="Arial"/>
          <w:b/>
          <w:bCs/>
          <w:color w:val="auto"/>
        </w:rPr>
        <w:lastRenderedPageBreak/>
        <w:t>Business Counts</w:t>
      </w:r>
      <w:r w:rsidR="00A925A0" w:rsidRPr="000A0A30">
        <w:rPr>
          <w:rFonts w:ascii="Arial" w:hAnsi="Arial" w:cs="Arial"/>
          <w:b/>
          <w:bCs/>
          <w:color w:val="auto"/>
        </w:rPr>
        <w:t xml:space="preserve"> in the Core Cities</w:t>
      </w:r>
    </w:p>
    <w:p w14:paraId="77A17938" w14:textId="7D5CCC07" w:rsidR="00986AE4" w:rsidRPr="00986AE4" w:rsidRDefault="00986AE4" w:rsidP="00986AE4">
      <w:pPr>
        <w:widowControl w:val="0"/>
        <w:spacing w:after="120"/>
        <w:rPr>
          <w:rFonts w:ascii="Arial" w:hAnsi="Arial" w:cs="Arial"/>
          <w:bCs/>
          <w:color w:val="auto"/>
          <w:sz w:val="22"/>
          <w:szCs w:val="22"/>
        </w:rPr>
      </w:pPr>
      <w:r w:rsidRPr="00986AE4">
        <w:rPr>
          <w:rFonts w:ascii="Arial" w:hAnsi="Arial" w:cs="Arial"/>
          <w:bCs/>
          <w:color w:val="auto"/>
          <w:sz w:val="22"/>
          <w:szCs w:val="22"/>
        </w:rPr>
        <w:t xml:space="preserve">The table below shows the change in business numbers for the core cities and nationally. Birmingham (+0.7%) was the 3rd best performing core city in terms of </w:t>
      </w:r>
      <w:r>
        <w:rPr>
          <w:rFonts w:ascii="Arial" w:hAnsi="Arial" w:cs="Arial"/>
          <w:bCs/>
          <w:color w:val="auto"/>
          <w:sz w:val="22"/>
          <w:szCs w:val="22"/>
        </w:rPr>
        <w:t xml:space="preserve">growth </w:t>
      </w:r>
      <w:r w:rsidRPr="00986AE4">
        <w:rPr>
          <w:rFonts w:ascii="Arial" w:hAnsi="Arial" w:cs="Arial"/>
          <w:bCs/>
          <w:color w:val="auto"/>
          <w:sz w:val="22"/>
          <w:szCs w:val="22"/>
        </w:rPr>
        <w:t xml:space="preserve">in business numbers between 2023 and 2024. </w:t>
      </w:r>
    </w:p>
    <w:p w14:paraId="2E4FF927" w14:textId="5EE63F21" w:rsidR="00890BC3" w:rsidRDefault="00986AE4" w:rsidP="00986AE4">
      <w:pPr>
        <w:widowControl w:val="0"/>
        <w:spacing w:after="120"/>
        <w:rPr>
          <w:rFonts w:ascii="Arial" w:hAnsi="Arial" w:cs="Arial"/>
          <w:bCs/>
          <w:color w:val="auto"/>
          <w:sz w:val="22"/>
          <w:szCs w:val="22"/>
        </w:rPr>
      </w:pPr>
      <w:r w:rsidRPr="00986AE4">
        <w:rPr>
          <w:rFonts w:ascii="Arial" w:hAnsi="Arial" w:cs="Arial"/>
          <w:bCs/>
          <w:color w:val="auto"/>
          <w:sz w:val="22"/>
          <w:szCs w:val="22"/>
        </w:rPr>
        <w:t xml:space="preserve">Business numbers decreased across the core cities between 2023 and 2024, down by </w:t>
      </w:r>
      <w:proofErr w:type="gramStart"/>
      <w:r w:rsidRPr="00986AE4">
        <w:rPr>
          <w:rFonts w:ascii="Arial" w:hAnsi="Arial" w:cs="Arial"/>
          <w:bCs/>
          <w:color w:val="auto"/>
          <w:sz w:val="22"/>
          <w:szCs w:val="22"/>
        </w:rPr>
        <w:t>860</w:t>
      </w:r>
      <w:r w:rsidR="00FC58DE">
        <w:rPr>
          <w:rFonts w:ascii="Arial" w:hAnsi="Arial" w:cs="Arial"/>
          <w:bCs/>
          <w:color w:val="auto"/>
          <w:sz w:val="22"/>
          <w:szCs w:val="22"/>
        </w:rPr>
        <w:t xml:space="preserve">  </w:t>
      </w:r>
      <w:r w:rsidRPr="00986AE4">
        <w:rPr>
          <w:rFonts w:ascii="Arial" w:hAnsi="Arial" w:cs="Arial"/>
          <w:bCs/>
          <w:color w:val="auto"/>
          <w:sz w:val="22"/>
          <w:szCs w:val="22"/>
        </w:rPr>
        <w:t>(</w:t>
      </w:r>
      <w:proofErr w:type="gramEnd"/>
      <w:r w:rsidRPr="00986AE4">
        <w:rPr>
          <w:rFonts w:ascii="Arial" w:hAnsi="Arial" w:cs="Arial"/>
          <w:bCs/>
          <w:color w:val="auto"/>
          <w:sz w:val="22"/>
          <w:szCs w:val="22"/>
        </w:rPr>
        <w:t xml:space="preserve">-0.5%) a little </w:t>
      </w:r>
      <w:r w:rsidR="006E72E7" w:rsidRPr="00986AE4">
        <w:rPr>
          <w:rFonts w:ascii="Arial" w:hAnsi="Arial" w:cs="Arial"/>
          <w:bCs/>
          <w:color w:val="auto"/>
          <w:sz w:val="22"/>
          <w:szCs w:val="22"/>
        </w:rPr>
        <w:t>higher than</w:t>
      </w:r>
      <w:r w:rsidRPr="00986AE4">
        <w:rPr>
          <w:rFonts w:ascii="Arial" w:hAnsi="Arial" w:cs="Arial"/>
          <w:bCs/>
          <w:color w:val="auto"/>
          <w:sz w:val="22"/>
          <w:szCs w:val="22"/>
        </w:rPr>
        <w:t xml:space="preserve"> the UK decline of -0.1%.</w:t>
      </w:r>
    </w:p>
    <w:p w14:paraId="08E0B3B7" w14:textId="77777777" w:rsidR="00986AE4" w:rsidRDefault="00986AE4" w:rsidP="00986AE4">
      <w:pPr>
        <w:widowControl w:val="0"/>
        <w:spacing w:after="120"/>
        <w:rPr>
          <w:rFonts w:ascii="Arial" w:hAnsi="Arial" w:cs="Arial"/>
          <w:b/>
          <w:color w:val="auto"/>
          <w:sz w:val="22"/>
          <w:szCs w:val="22"/>
        </w:rPr>
      </w:pPr>
    </w:p>
    <w:p w14:paraId="3AA2CA0B" w14:textId="540DBE72" w:rsidR="00C72A98" w:rsidRDefault="00C72A98" w:rsidP="00890BC3">
      <w:pPr>
        <w:widowControl w:val="0"/>
        <w:spacing w:after="120"/>
        <w:rPr>
          <w:rFonts w:ascii="Arial" w:hAnsi="Arial" w:cs="Arial"/>
          <w:b/>
          <w:color w:val="auto"/>
          <w:sz w:val="22"/>
          <w:szCs w:val="22"/>
        </w:rPr>
      </w:pPr>
      <w:r w:rsidRPr="001B62E0">
        <w:rPr>
          <w:rFonts w:ascii="Arial" w:hAnsi="Arial" w:cs="Arial"/>
          <w:b/>
          <w:color w:val="auto"/>
          <w:sz w:val="22"/>
          <w:szCs w:val="22"/>
        </w:rPr>
        <w:t>Table 2: Core City</w:t>
      </w:r>
      <w:r>
        <w:rPr>
          <w:rFonts w:ascii="Arial" w:hAnsi="Arial" w:cs="Arial"/>
          <w:b/>
          <w:color w:val="auto"/>
          <w:sz w:val="22"/>
          <w:szCs w:val="22"/>
        </w:rPr>
        <w:t xml:space="preserve"> </w:t>
      </w:r>
      <w:r w:rsidR="00A9356B">
        <w:rPr>
          <w:rFonts w:ascii="Arial" w:hAnsi="Arial" w:cs="Arial"/>
          <w:b/>
          <w:color w:val="auto"/>
          <w:sz w:val="22"/>
          <w:szCs w:val="22"/>
        </w:rPr>
        <w:t>Business Counts</w:t>
      </w:r>
      <w:r w:rsidRPr="009F7F03">
        <w:rPr>
          <w:rFonts w:ascii="Arial" w:hAnsi="Arial" w:cs="Arial"/>
          <w:b/>
          <w:color w:val="auto"/>
          <w:sz w:val="22"/>
          <w:szCs w:val="22"/>
        </w:rPr>
        <w:t xml:space="preserve"> Ranked by % </w:t>
      </w:r>
      <w:r>
        <w:rPr>
          <w:rFonts w:ascii="Arial" w:hAnsi="Arial" w:cs="Arial"/>
          <w:b/>
          <w:color w:val="auto"/>
          <w:sz w:val="22"/>
          <w:szCs w:val="22"/>
        </w:rPr>
        <w:t>Change</w:t>
      </w:r>
    </w:p>
    <w:tbl>
      <w:tblPr>
        <w:tblStyle w:val="TableGrid"/>
        <w:tblW w:w="0" w:type="auto"/>
        <w:tblInd w:w="-5" w:type="dxa"/>
        <w:tblLook w:val="04A0" w:firstRow="1" w:lastRow="0" w:firstColumn="1" w:lastColumn="0" w:noHBand="0" w:noVBand="1"/>
        <w:tblDescription w:val="Table showing business counts for the 10 UK core cities ranked by annual change"/>
      </w:tblPr>
      <w:tblGrid>
        <w:gridCol w:w="518"/>
        <w:gridCol w:w="1929"/>
        <w:gridCol w:w="1389"/>
        <w:gridCol w:w="1378"/>
        <w:gridCol w:w="1404"/>
        <w:gridCol w:w="1302"/>
      </w:tblGrid>
      <w:tr w:rsidR="00E6002A" w:rsidRPr="00986AE4" w14:paraId="0930BC91" w14:textId="77777777" w:rsidTr="00986AE4">
        <w:trPr>
          <w:cantSplit/>
          <w:trHeight w:val="288"/>
          <w:tblHeader/>
        </w:trPr>
        <w:tc>
          <w:tcPr>
            <w:tcW w:w="518" w:type="dxa"/>
            <w:tcBorders>
              <w:left w:val="single" w:sz="4" w:space="0" w:color="auto"/>
              <w:right w:val="single" w:sz="4" w:space="0" w:color="auto"/>
            </w:tcBorders>
            <w:shd w:val="clear" w:color="auto" w:fill="D9D9D9" w:themeFill="background1" w:themeFillShade="D9"/>
          </w:tcPr>
          <w:p w14:paraId="05E458EB" w14:textId="77777777" w:rsidR="00E6002A" w:rsidRPr="00986AE4" w:rsidRDefault="00E6002A" w:rsidP="002307D2">
            <w:pPr>
              <w:rPr>
                <w:rFonts w:ascii="Arial" w:hAnsi="Arial" w:cs="Arial"/>
              </w:rPr>
            </w:pPr>
          </w:p>
        </w:tc>
        <w:tc>
          <w:tcPr>
            <w:tcW w:w="1929" w:type="dxa"/>
            <w:tcBorders>
              <w:left w:val="single" w:sz="4" w:space="0" w:color="auto"/>
            </w:tcBorders>
            <w:shd w:val="clear" w:color="auto" w:fill="D9D9D9" w:themeFill="background1" w:themeFillShade="D9"/>
            <w:vAlign w:val="center"/>
          </w:tcPr>
          <w:p w14:paraId="2433D98F" w14:textId="77777777" w:rsidR="00E6002A" w:rsidRPr="00986AE4" w:rsidRDefault="00E6002A" w:rsidP="002307D2">
            <w:pPr>
              <w:jc w:val="center"/>
              <w:rPr>
                <w:rFonts w:ascii="Arial" w:hAnsi="Arial" w:cs="Arial"/>
                <w:b/>
                <w:bCs/>
              </w:rPr>
            </w:pPr>
            <w:r w:rsidRPr="00986AE4">
              <w:rPr>
                <w:rFonts w:ascii="Arial" w:hAnsi="Arial" w:cs="Arial"/>
                <w:b/>
                <w:bCs/>
              </w:rPr>
              <w:t>Area</w:t>
            </w:r>
          </w:p>
        </w:tc>
        <w:tc>
          <w:tcPr>
            <w:tcW w:w="1389" w:type="dxa"/>
            <w:shd w:val="clear" w:color="auto" w:fill="D9D9D9" w:themeFill="background1" w:themeFillShade="D9"/>
            <w:vAlign w:val="center"/>
          </w:tcPr>
          <w:p w14:paraId="23D793D0" w14:textId="60EB9751" w:rsidR="00E6002A" w:rsidRPr="00986AE4" w:rsidRDefault="00E6002A" w:rsidP="002307D2">
            <w:pPr>
              <w:jc w:val="center"/>
              <w:rPr>
                <w:rFonts w:ascii="Arial" w:hAnsi="Arial" w:cs="Arial"/>
                <w:b/>
                <w:bCs/>
              </w:rPr>
            </w:pPr>
            <w:r w:rsidRPr="00986AE4">
              <w:rPr>
                <w:rFonts w:ascii="Arial" w:hAnsi="Arial" w:cs="Arial"/>
                <w:b/>
                <w:bCs/>
                <w:color w:val="auto"/>
                <w:kern w:val="0"/>
              </w:rPr>
              <w:t>202</w:t>
            </w:r>
            <w:r w:rsidR="00986AE4">
              <w:rPr>
                <w:rFonts w:ascii="Arial" w:hAnsi="Arial" w:cs="Arial"/>
                <w:b/>
                <w:bCs/>
                <w:color w:val="auto"/>
                <w:kern w:val="0"/>
              </w:rPr>
              <w:t>3</w:t>
            </w:r>
          </w:p>
        </w:tc>
        <w:tc>
          <w:tcPr>
            <w:tcW w:w="1378" w:type="dxa"/>
            <w:shd w:val="clear" w:color="auto" w:fill="D9D9D9" w:themeFill="background1" w:themeFillShade="D9"/>
            <w:vAlign w:val="center"/>
          </w:tcPr>
          <w:p w14:paraId="204E58C6" w14:textId="591C3B26" w:rsidR="00E6002A" w:rsidRPr="00986AE4" w:rsidRDefault="00301FE2" w:rsidP="002307D2">
            <w:pPr>
              <w:jc w:val="center"/>
              <w:rPr>
                <w:rFonts w:ascii="Arial" w:hAnsi="Arial" w:cs="Arial"/>
                <w:b/>
                <w:bCs/>
                <w:color w:val="auto"/>
                <w:kern w:val="0"/>
              </w:rPr>
            </w:pPr>
            <w:r w:rsidRPr="00986AE4">
              <w:rPr>
                <w:rFonts w:ascii="Arial" w:hAnsi="Arial" w:cs="Arial"/>
                <w:b/>
                <w:bCs/>
                <w:color w:val="auto"/>
                <w:kern w:val="0"/>
              </w:rPr>
              <w:t>202</w:t>
            </w:r>
            <w:r w:rsidR="00986AE4">
              <w:rPr>
                <w:rFonts w:ascii="Arial" w:hAnsi="Arial" w:cs="Arial"/>
                <w:b/>
                <w:bCs/>
                <w:color w:val="auto"/>
                <w:kern w:val="0"/>
              </w:rPr>
              <w:t>4</w:t>
            </w:r>
          </w:p>
        </w:tc>
        <w:tc>
          <w:tcPr>
            <w:tcW w:w="1404" w:type="dxa"/>
            <w:shd w:val="clear" w:color="auto" w:fill="D9D9D9" w:themeFill="background1" w:themeFillShade="D9"/>
            <w:vAlign w:val="center"/>
          </w:tcPr>
          <w:p w14:paraId="78B05EF8" w14:textId="77777777" w:rsidR="00E6002A" w:rsidRPr="00986AE4" w:rsidRDefault="00E6002A" w:rsidP="002307D2">
            <w:pPr>
              <w:jc w:val="center"/>
              <w:rPr>
                <w:rFonts w:ascii="Arial" w:hAnsi="Arial" w:cs="Arial"/>
                <w:b/>
                <w:bCs/>
              </w:rPr>
            </w:pPr>
            <w:r w:rsidRPr="00986AE4">
              <w:rPr>
                <w:rFonts w:ascii="Arial" w:hAnsi="Arial" w:cs="Arial"/>
                <w:b/>
                <w:bCs/>
                <w:color w:val="auto"/>
                <w:kern w:val="0"/>
              </w:rPr>
              <w:t>Annual Change</w:t>
            </w:r>
          </w:p>
        </w:tc>
        <w:tc>
          <w:tcPr>
            <w:tcW w:w="1302" w:type="dxa"/>
            <w:shd w:val="clear" w:color="auto" w:fill="D9D9D9" w:themeFill="background1" w:themeFillShade="D9"/>
            <w:vAlign w:val="center"/>
          </w:tcPr>
          <w:p w14:paraId="21385565" w14:textId="77777777" w:rsidR="00E6002A" w:rsidRPr="00986AE4" w:rsidRDefault="00E6002A" w:rsidP="002307D2">
            <w:pPr>
              <w:jc w:val="center"/>
              <w:rPr>
                <w:rFonts w:ascii="Arial" w:hAnsi="Arial" w:cs="Arial"/>
                <w:b/>
                <w:bCs/>
              </w:rPr>
            </w:pPr>
            <w:r w:rsidRPr="00986AE4">
              <w:rPr>
                <w:rFonts w:ascii="Arial" w:hAnsi="Arial" w:cs="Arial"/>
                <w:b/>
                <w:bCs/>
                <w:color w:val="auto"/>
                <w:kern w:val="0"/>
              </w:rPr>
              <w:t>Annual Change %</w:t>
            </w:r>
          </w:p>
        </w:tc>
      </w:tr>
      <w:tr w:rsidR="00986AE4" w:rsidRPr="00986AE4" w14:paraId="109FEFDC" w14:textId="77777777" w:rsidTr="00ED2465">
        <w:trPr>
          <w:cantSplit/>
          <w:trHeight w:val="231"/>
        </w:trPr>
        <w:tc>
          <w:tcPr>
            <w:tcW w:w="518" w:type="dxa"/>
          </w:tcPr>
          <w:p w14:paraId="2DBEB4FC" w14:textId="77777777" w:rsidR="00986AE4" w:rsidRPr="00986AE4" w:rsidRDefault="00986AE4" w:rsidP="00986AE4">
            <w:pPr>
              <w:rPr>
                <w:rFonts w:ascii="Arial" w:hAnsi="Arial" w:cs="Arial"/>
              </w:rPr>
            </w:pPr>
            <w:r w:rsidRPr="00986AE4">
              <w:rPr>
                <w:rFonts w:ascii="Arial" w:hAnsi="Arial" w:cs="Arial"/>
              </w:rPr>
              <w:t>1</w:t>
            </w:r>
          </w:p>
        </w:tc>
        <w:tc>
          <w:tcPr>
            <w:tcW w:w="1929" w:type="dxa"/>
            <w:hideMark/>
          </w:tcPr>
          <w:p w14:paraId="0831E4C4" w14:textId="3363F2A1" w:rsidR="00986AE4" w:rsidRPr="00986AE4" w:rsidRDefault="00986AE4" w:rsidP="00986AE4">
            <w:pPr>
              <w:rPr>
                <w:rFonts w:ascii="Arial" w:hAnsi="Arial" w:cs="Arial"/>
                <w:color w:val="auto"/>
              </w:rPr>
            </w:pPr>
            <w:r w:rsidRPr="00986AE4">
              <w:rPr>
                <w:rFonts w:ascii="Arial" w:hAnsi="Arial" w:cs="Arial"/>
              </w:rPr>
              <w:t>Nottingham</w:t>
            </w:r>
          </w:p>
        </w:tc>
        <w:tc>
          <w:tcPr>
            <w:tcW w:w="1389" w:type="dxa"/>
            <w:hideMark/>
          </w:tcPr>
          <w:p w14:paraId="1AE8B860" w14:textId="4209E2D0" w:rsidR="00986AE4" w:rsidRPr="00986AE4" w:rsidRDefault="00986AE4" w:rsidP="00986AE4">
            <w:pPr>
              <w:jc w:val="right"/>
              <w:rPr>
                <w:rFonts w:ascii="Arial" w:hAnsi="Arial" w:cs="Arial"/>
                <w:color w:val="auto"/>
              </w:rPr>
            </w:pPr>
            <w:r w:rsidRPr="00986AE4">
              <w:rPr>
                <w:rFonts w:ascii="Arial" w:hAnsi="Arial" w:cs="Arial"/>
              </w:rPr>
              <w:t>9,685</w:t>
            </w:r>
          </w:p>
        </w:tc>
        <w:tc>
          <w:tcPr>
            <w:tcW w:w="1378" w:type="dxa"/>
            <w:hideMark/>
          </w:tcPr>
          <w:p w14:paraId="6CF5ED26" w14:textId="45F329E9" w:rsidR="00986AE4" w:rsidRPr="00986AE4" w:rsidRDefault="00986AE4" w:rsidP="00986AE4">
            <w:pPr>
              <w:jc w:val="right"/>
              <w:rPr>
                <w:rFonts w:ascii="Arial" w:hAnsi="Arial" w:cs="Arial"/>
                <w:color w:val="auto"/>
              </w:rPr>
            </w:pPr>
            <w:r w:rsidRPr="00986AE4">
              <w:rPr>
                <w:rFonts w:ascii="Arial" w:hAnsi="Arial" w:cs="Arial"/>
              </w:rPr>
              <w:t>9,800</w:t>
            </w:r>
          </w:p>
        </w:tc>
        <w:tc>
          <w:tcPr>
            <w:tcW w:w="1404" w:type="dxa"/>
            <w:hideMark/>
          </w:tcPr>
          <w:p w14:paraId="3197C670" w14:textId="19BC377D" w:rsidR="00986AE4" w:rsidRPr="00986AE4" w:rsidRDefault="00986AE4" w:rsidP="00986AE4">
            <w:pPr>
              <w:jc w:val="right"/>
              <w:rPr>
                <w:rFonts w:ascii="Arial" w:hAnsi="Arial" w:cs="Arial"/>
                <w:color w:val="auto"/>
              </w:rPr>
            </w:pPr>
            <w:r w:rsidRPr="00986AE4">
              <w:rPr>
                <w:rFonts w:ascii="Arial" w:hAnsi="Arial" w:cs="Arial"/>
              </w:rPr>
              <w:t>115</w:t>
            </w:r>
          </w:p>
        </w:tc>
        <w:tc>
          <w:tcPr>
            <w:tcW w:w="1302" w:type="dxa"/>
            <w:hideMark/>
          </w:tcPr>
          <w:p w14:paraId="26A48570" w14:textId="56B3E892" w:rsidR="00986AE4" w:rsidRPr="00986AE4" w:rsidRDefault="00986AE4" w:rsidP="00986AE4">
            <w:pPr>
              <w:jc w:val="right"/>
              <w:rPr>
                <w:rFonts w:ascii="Arial" w:hAnsi="Arial" w:cs="Arial"/>
                <w:color w:val="auto"/>
              </w:rPr>
            </w:pPr>
            <w:r w:rsidRPr="00986AE4">
              <w:rPr>
                <w:rFonts w:ascii="Arial" w:hAnsi="Arial" w:cs="Arial"/>
              </w:rPr>
              <w:t>1.2%</w:t>
            </w:r>
          </w:p>
        </w:tc>
      </w:tr>
      <w:tr w:rsidR="00986AE4" w:rsidRPr="00986AE4" w14:paraId="3143D83C" w14:textId="77777777" w:rsidTr="00ED2465">
        <w:trPr>
          <w:cantSplit/>
          <w:trHeight w:val="277"/>
        </w:trPr>
        <w:tc>
          <w:tcPr>
            <w:tcW w:w="518" w:type="dxa"/>
          </w:tcPr>
          <w:p w14:paraId="62C17A0D" w14:textId="77777777" w:rsidR="00986AE4" w:rsidRPr="00986AE4" w:rsidRDefault="00986AE4" w:rsidP="00986AE4">
            <w:pPr>
              <w:rPr>
                <w:rFonts w:ascii="Arial" w:hAnsi="Arial" w:cs="Arial"/>
              </w:rPr>
            </w:pPr>
            <w:r w:rsidRPr="00986AE4">
              <w:rPr>
                <w:rFonts w:ascii="Arial" w:hAnsi="Arial" w:cs="Arial"/>
              </w:rPr>
              <w:t>2</w:t>
            </w:r>
          </w:p>
        </w:tc>
        <w:tc>
          <w:tcPr>
            <w:tcW w:w="1929" w:type="dxa"/>
            <w:hideMark/>
          </w:tcPr>
          <w:p w14:paraId="3374283B" w14:textId="2506A4DB" w:rsidR="00986AE4" w:rsidRPr="00986AE4" w:rsidRDefault="00986AE4" w:rsidP="00986AE4">
            <w:pPr>
              <w:rPr>
                <w:rFonts w:ascii="Arial" w:hAnsi="Arial" w:cs="Arial"/>
                <w:color w:val="auto"/>
              </w:rPr>
            </w:pPr>
            <w:r w:rsidRPr="00986AE4">
              <w:rPr>
                <w:rFonts w:ascii="Arial" w:hAnsi="Arial" w:cs="Arial"/>
              </w:rPr>
              <w:t>Glasgow</w:t>
            </w:r>
          </w:p>
        </w:tc>
        <w:tc>
          <w:tcPr>
            <w:tcW w:w="1389" w:type="dxa"/>
            <w:hideMark/>
          </w:tcPr>
          <w:p w14:paraId="257C37D5" w14:textId="1BDD2451" w:rsidR="00986AE4" w:rsidRPr="00986AE4" w:rsidRDefault="00986AE4" w:rsidP="00986AE4">
            <w:pPr>
              <w:jc w:val="right"/>
              <w:rPr>
                <w:rFonts w:ascii="Arial" w:hAnsi="Arial" w:cs="Arial"/>
                <w:color w:val="auto"/>
              </w:rPr>
            </w:pPr>
            <w:r w:rsidRPr="00986AE4">
              <w:rPr>
                <w:rFonts w:ascii="Arial" w:hAnsi="Arial" w:cs="Arial"/>
              </w:rPr>
              <w:t>19,435</w:t>
            </w:r>
          </w:p>
        </w:tc>
        <w:tc>
          <w:tcPr>
            <w:tcW w:w="1378" w:type="dxa"/>
            <w:hideMark/>
          </w:tcPr>
          <w:p w14:paraId="2976BE92" w14:textId="276FE094" w:rsidR="00986AE4" w:rsidRPr="00986AE4" w:rsidRDefault="00986AE4" w:rsidP="00986AE4">
            <w:pPr>
              <w:jc w:val="right"/>
              <w:rPr>
                <w:rFonts w:ascii="Arial" w:hAnsi="Arial" w:cs="Arial"/>
                <w:color w:val="auto"/>
              </w:rPr>
            </w:pPr>
            <w:r w:rsidRPr="00986AE4">
              <w:rPr>
                <w:rFonts w:ascii="Arial" w:hAnsi="Arial" w:cs="Arial"/>
              </w:rPr>
              <w:t>19,595</w:t>
            </w:r>
          </w:p>
        </w:tc>
        <w:tc>
          <w:tcPr>
            <w:tcW w:w="1404" w:type="dxa"/>
            <w:hideMark/>
          </w:tcPr>
          <w:p w14:paraId="4B79B8DC" w14:textId="54F406F6" w:rsidR="00986AE4" w:rsidRPr="00986AE4" w:rsidRDefault="00986AE4" w:rsidP="00986AE4">
            <w:pPr>
              <w:jc w:val="right"/>
              <w:rPr>
                <w:rFonts w:ascii="Arial" w:hAnsi="Arial" w:cs="Arial"/>
                <w:color w:val="auto"/>
              </w:rPr>
            </w:pPr>
            <w:r w:rsidRPr="00986AE4">
              <w:rPr>
                <w:rFonts w:ascii="Arial" w:hAnsi="Arial" w:cs="Arial"/>
              </w:rPr>
              <w:t>160</w:t>
            </w:r>
          </w:p>
        </w:tc>
        <w:tc>
          <w:tcPr>
            <w:tcW w:w="1302" w:type="dxa"/>
            <w:hideMark/>
          </w:tcPr>
          <w:p w14:paraId="17B5B740" w14:textId="326C1E67" w:rsidR="00986AE4" w:rsidRPr="00986AE4" w:rsidRDefault="00986AE4" w:rsidP="00986AE4">
            <w:pPr>
              <w:jc w:val="right"/>
              <w:rPr>
                <w:rFonts w:ascii="Arial" w:hAnsi="Arial" w:cs="Arial"/>
                <w:color w:val="auto"/>
              </w:rPr>
            </w:pPr>
            <w:r w:rsidRPr="00986AE4">
              <w:rPr>
                <w:rFonts w:ascii="Arial" w:hAnsi="Arial" w:cs="Arial"/>
              </w:rPr>
              <w:t>0.8%</w:t>
            </w:r>
          </w:p>
        </w:tc>
      </w:tr>
      <w:tr w:rsidR="00986AE4" w:rsidRPr="00986AE4" w14:paraId="5DCAC677" w14:textId="77777777" w:rsidTr="00ED2465">
        <w:trPr>
          <w:cantSplit/>
          <w:trHeight w:val="253"/>
        </w:trPr>
        <w:tc>
          <w:tcPr>
            <w:tcW w:w="518" w:type="dxa"/>
          </w:tcPr>
          <w:p w14:paraId="12CB424D" w14:textId="77777777" w:rsidR="00986AE4" w:rsidRPr="00986AE4" w:rsidRDefault="00986AE4" w:rsidP="00986AE4">
            <w:pPr>
              <w:rPr>
                <w:rFonts w:ascii="Arial" w:hAnsi="Arial" w:cs="Arial"/>
              </w:rPr>
            </w:pPr>
            <w:r w:rsidRPr="00986AE4">
              <w:rPr>
                <w:rFonts w:ascii="Arial" w:hAnsi="Arial" w:cs="Arial"/>
              </w:rPr>
              <w:t>3</w:t>
            </w:r>
          </w:p>
        </w:tc>
        <w:tc>
          <w:tcPr>
            <w:tcW w:w="1929" w:type="dxa"/>
            <w:hideMark/>
          </w:tcPr>
          <w:p w14:paraId="1ABB48E9" w14:textId="12B153A9" w:rsidR="00986AE4" w:rsidRPr="00986AE4" w:rsidRDefault="00986AE4" w:rsidP="00986AE4">
            <w:pPr>
              <w:rPr>
                <w:rFonts w:ascii="Arial" w:hAnsi="Arial" w:cs="Arial"/>
                <w:color w:val="auto"/>
              </w:rPr>
            </w:pPr>
            <w:r w:rsidRPr="00986AE4">
              <w:rPr>
                <w:rFonts w:ascii="Arial" w:hAnsi="Arial" w:cs="Arial"/>
              </w:rPr>
              <w:t>Birmingham</w:t>
            </w:r>
          </w:p>
        </w:tc>
        <w:tc>
          <w:tcPr>
            <w:tcW w:w="1389" w:type="dxa"/>
            <w:hideMark/>
          </w:tcPr>
          <w:p w14:paraId="06A65DB2" w14:textId="7073BD35" w:rsidR="00986AE4" w:rsidRPr="00986AE4" w:rsidRDefault="00986AE4" w:rsidP="00986AE4">
            <w:pPr>
              <w:jc w:val="right"/>
              <w:rPr>
                <w:rFonts w:ascii="Arial" w:hAnsi="Arial" w:cs="Arial"/>
                <w:color w:val="auto"/>
              </w:rPr>
            </w:pPr>
            <w:r w:rsidRPr="00986AE4">
              <w:rPr>
                <w:rFonts w:ascii="Arial" w:hAnsi="Arial" w:cs="Arial"/>
              </w:rPr>
              <w:t>36,990</w:t>
            </w:r>
          </w:p>
        </w:tc>
        <w:tc>
          <w:tcPr>
            <w:tcW w:w="1378" w:type="dxa"/>
            <w:hideMark/>
          </w:tcPr>
          <w:p w14:paraId="37652817" w14:textId="4E4FC798" w:rsidR="00986AE4" w:rsidRPr="00986AE4" w:rsidRDefault="00986AE4" w:rsidP="00986AE4">
            <w:pPr>
              <w:jc w:val="right"/>
              <w:rPr>
                <w:rFonts w:ascii="Arial" w:hAnsi="Arial" w:cs="Arial"/>
                <w:color w:val="auto"/>
              </w:rPr>
            </w:pPr>
            <w:r w:rsidRPr="00986AE4">
              <w:rPr>
                <w:rFonts w:ascii="Arial" w:hAnsi="Arial" w:cs="Arial"/>
              </w:rPr>
              <w:t>37,245</w:t>
            </w:r>
          </w:p>
        </w:tc>
        <w:tc>
          <w:tcPr>
            <w:tcW w:w="1404" w:type="dxa"/>
            <w:hideMark/>
          </w:tcPr>
          <w:p w14:paraId="3EBFDD90" w14:textId="1E325914" w:rsidR="00986AE4" w:rsidRPr="00986AE4" w:rsidRDefault="00986AE4" w:rsidP="00986AE4">
            <w:pPr>
              <w:jc w:val="right"/>
              <w:rPr>
                <w:rFonts w:ascii="Arial" w:hAnsi="Arial" w:cs="Arial"/>
                <w:color w:val="auto"/>
              </w:rPr>
            </w:pPr>
            <w:r w:rsidRPr="00986AE4">
              <w:rPr>
                <w:rFonts w:ascii="Arial" w:hAnsi="Arial" w:cs="Arial"/>
              </w:rPr>
              <w:t>255</w:t>
            </w:r>
          </w:p>
        </w:tc>
        <w:tc>
          <w:tcPr>
            <w:tcW w:w="1302" w:type="dxa"/>
            <w:hideMark/>
          </w:tcPr>
          <w:p w14:paraId="61A3A3AB" w14:textId="0E771F53" w:rsidR="00986AE4" w:rsidRPr="00986AE4" w:rsidRDefault="00986AE4" w:rsidP="00986AE4">
            <w:pPr>
              <w:jc w:val="right"/>
              <w:rPr>
                <w:rFonts w:ascii="Arial" w:hAnsi="Arial" w:cs="Arial"/>
                <w:color w:val="auto"/>
              </w:rPr>
            </w:pPr>
            <w:r w:rsidRPr="00986AE4">
              <w:rPr>
                <w:rFonts w:ascii="Arial" w:hAnsi="Arial" w:cs="Arial"/>
              </w:rPr>
              <w:t>0.7%</w:t>
            </w:r>
          </w:p>
        </w:tc>
      </w:tr>
      <w:tr w:rsidR="00986AE4" w:rsidRPr="00986AE4" w14:paraId="0F7F3F31" w14:textId="77777777" w:rsidTr="00ED2465">
        <w:trPr>
          <w:cantSplit/>
          <w:trHeight w:val="288"/>
        </w:trPr>
        <w:tc>
          <w:tcPr>
            <w:tcW w:w="518" w:type="dxa"/>
          </w:tcPr>
          <w:p w14:paraId="472C99EC" w14:textId="77777777" w:rsidR="00986AE4" w:rsidRPr="00986AE4" w:rsidRDefault="00986AE4" w:rsidP="00986AE4">
            <w:pPr>
              <w:rPr>
                <w:rFonts w:ascii="Arial" w:hAnsi="Arial" w:cs="Arial"/>
              </w:rPr>
            </w:pPr>
            <w:r w:rsidRPr="00986AE4">
              <w:rPr>
                <w:rFonts w:ascii="Arial" w:hAnsi="Arial" w:cs="Arial"/>
              </w:rPr>
              <w:t>4</w:t>
            </w:r>
          </w:p>
        </w:tc>
        <w:tc>
          <w:tcPr>
            <w:tcW w:w="1929" w:type="dxa"/>
            <w:hideMark/>
          </w:tcPr>
          <w:p w14:paraId="1519D2A5" w14:textId="2024840A" w:rsidR="00986AE4" w:rsidRPr="00986AE4" w:rsidRDefault="00986AE4" w:rsidP="00986AE4">
            <w:pPr>
              <w:rPr>
                <w:rFonts w:ascii="Arial" w:hAnsi="Arial" w:cs="Arial"/>
                <w:color w:val="auto"/>
              </w:rPr>
            </w:pPr>
            <w:r w:rsidRPr="00986AE4">
              <w:rPr>
                <w:rFonts w:ascii="Arial" w:hAnsi="Arial" w:cs="Arial"/>
              </w:rPr>
              <w:t>Manchester</w:t>
            </w:r>
          </w:p>
        </w:tc>
        <w:tc>
          <w:tcPr>
            <w:tcW w:w="1389" w:type="dxa"/>
            <w:hideMark/>
          </w:tcPr>
          <w:p w14:paraId="5813346F" w14:textId="1F360564" w:rsidR="00986AE4" w:rsidRPr="00986AE4" w:rsidRDefault="00986AE4" w:rsidP="00986AE4">
            <w:pPr>
              <w:jc w:val="right"/>
              <w:rPr>
                <w:rFonts w:ascii="Arial" w:hAnsi="Arial" w:cs="Arial"/>
                <w:color w:val="auto"/>
              </w:rPr>
            </w:pPr>
            <w:r w:rsidRPr="00986AE4">
              <w:rPr>
                <w:rFonts w:ascii="Arial" w:hAnsi="Arial" w:cs="Arial"/>
              </w:rPr>
              <w:t>22,835</w:t>
            </w:r>
          </w:p>
        </w:tc>
        <w:tc>
          <w:tcPr>
            <w:tcW w:w="1378" w:type="dxa"/>
            <w:hideMark/>
          </w:tcPr>
          <w:p w14:paraId="73CF72E4" w14:textId="32A1DEB8" w:rsidR="00986AE4" w:rsidRPr="00986AE4" w:rsidRDefault="00986AE4" w:rsidP="00986AE4">
            <w:pPr>
              <w:jc w:val="right"/>
              <w:rPr>
                <w:rFonts w:ascii="Arial" w:hAnsi="Arial" w:cs="Arial"/>
                <w:color w:val="auto"/>
              </w:rPr>
            </w:pPr>
            <w:r w:rsidRPr="00986AE4">
              <w:rPr>
                <w:rFonts w:ascii="Arial" w:hAnsi="Arial" w:cs="Arial"/>
              </w:rPr>
              <w:t>22,895</w:t>
            </w:r>
          </w:p>
        </w:tc>
        <w:tc>
          <w:tcPr>
            <w:tcW w:w="1404" w:type="dxa"/>
            <w:hideMark/>
          </w:tcPr>
          <w:p w14:paraId="78779C98" w14:textId="5ABF2D8F" w:rsidR="00986AE4" w:rsidRPr="00986AE4" w:rsidRDefault="00986AE4" w:rsidP="00986AE4">
            <w:pPr>
              <w:jc w:val="right"/>
              <w:rPr>
                <w:rFonts w:ascii="Arial" w:hAnsi="Arial" w:cs="Arial"/>
                <w:color w:val="auto"/>
              </w:rPr>
            </w:pPr>
            <w:r w:rsidRPr="00986AE4">
              <w:rPr>
                <w:rFonts w:ascii="Arial" w:hAnsi="Arial" w:cs="Arial"/>
              </w:rPr>
              <w:t>60</w:t>
            </w:r>
          </w:p>
        </w:tc>
        <w:tc>
          <w:tcPr>
            <w:tcW w:w="1302" w:type="dxa"/>
            <w:hideMark/>
          </w:tcPr>
          <w:p w14:paraId="1FBF7885" w14:textId="058A6AE7" w:rsidR="00986AE4" w:rsidRPr="00986AE4" w:rsidRDefault="00986AE4" w:rsidP="00986AE4">
            <w:pPr>
              <w:jc w:val="right"/>
              <w:rPr>
                <w:rFonts w:ascii="Arial" w:hAnsi="Arial" w:cs="Arial"/>
                <w:color w:val="auto"/>
              </w:rPr>
            </w:pPr>
            <w:r w:rsidRPr="00986AE4">
              <w:rPr>
                <w:rFonts w:ascii="Arial" w:hAnsi="Arial" w:cs="Arial"/>
              </w:rPr>
              <w:t>0.3%</w:t>
            </w:r>
          </w:p>
        </w:tc>
      </w:tr>
      <w:tr w:rsidR="00986AE4" w:rsidRPr="00986AE4" w14:paraId="6911DA77" w14:textId="77777777" w:rsidTr="00ED2465">
        <w:trPr>
          <w:cantSplit/>
          <w:trHeight w:val="288"/>
        </w:trPr>
        <w:tc>
          <w:tcPr>
            <w:tcW w:w="518" w:type="dxa"/>
          </w:tcPr>
          <w:p w14:paraId="1FA7E91C" w14:textId="77777777" w:rsidR="00986AE4" w:rsidRPr="00986AE4" w:rsidRDefault="00986AE4" w:rsidP="00986AE4">
            <w:pPr>
              <w:rPr>
                <w:rFonts w:ascii="Arial" w:hAnsi="Arial" w:cs="Arial"/>
              </w:rPr>
            </w:pPr>
            <w:r w:rsidRPr="00986AE4">
              <w:rPr>
                <w:rFonts w:ascii="Arial" w:hAnsi="Arial" w:cs="Arial"/>
              </w:rPr>
              <w:t>5</w:t>
            </w:r>
          </w:p>
        </w:tc>
        <w:tc>
          <w:tcPr>
            <w:tcW w:w="1929" w:type="dxa"/>
            <w:hideMark/>
          </w:tcPr>
          <w:p w14:paraId="07A69464" w14:textId="3E299273" w:rsidR="00986AE4" w:rsidRPr="00986AE4" w:rsidRDefault="00986AE4" w:rsidP="00986AE4">
            <w:pPr>
              <w:rPr>
                <w:rFonts w:ascii="Arial" w:hAnsi="Arial" w:cs="Arial"/>
                <w:color w:val="auto"/>
              </w:rPr>
            </w:pPr>
            <w:r w:rsidRPr="00986AE4">
              <w:rPr>
                <w:rFonts w:ascii="Arial" w:hAnsi="Arial" w:cs="Arial"/>
              </w:rPr>
              <w:t>Bristol</w:t>
            </w:r>
          </w:p>
        </w:tc>
        <w:tc>
          <w:tcPr>
            <w:tcW w:w="1389" w:type="dxa"/>
            <w:hideMark/>
          </w:tcPr>
          <w:p w14:paraId="7B8FBCFE" w14:textId="20A0A29C" w:rsidR="00986AE4" w:rsidRPr="00986AE4" w:rsidRDefault="00986AE4" w:rsidP="00986AE4">
            <w:pPr>
              <w:jc w:val="right"/>
              <w:rPr>
                <w:rFonts w:ascii="Arial" w:hAnsi="Arial" w:cs="Arial"/>
                <w:color w:val="auto"/>
              </w:rPr>
            </w:pPr>
            <w:r w:rsidRPr="00986AE4">
              <w:rPr>
                <w:rFonts w:ascii="Arial" w:hAnsi="Arial" w:cs="Arial"/>
              </w:rPr>
              <w:t>18,395</w:t>
            </w:r>
          </w:p>
        </w:tc>
        <w:tc>
          <w:tcPr>
            <w:tcW w:w="1378" w:type="dxa"/>
            <w:hideMark/>
          </w:tcPr>
          <w:p w14:paraId="54525B33" w14:textId="65E4B937" w:rsidR="00986AE4" w:rsidRPr="00986AE4" w:rsidRDefault="00986AE4" w:rsidP="00986AE4">
            <w:pPr>
              <w:jc w:val="right"/>
              <w:rPr>
                <w:rFonts w:ascii="Arial" w:hAnsi="Arial" w:cs="Arial"/>
                <w:color w:val="auto"/>
              </w:rPr>
            </w:pPr>
            <w:r w:rsidRPr="00986AE4">
              <w:rPr>
                <w:rFonts w:ascii="Arial" w:hAnsi="Arial" w:cs="Arial"/>
              </w:rPr>
              <w:t>18,330</w:t>
            </w:r>
          </w:p>
        </w:tc>
        <w:tc>
          <w:tcPr>
            <w:tcW w:w="1404" w:type="dxa"/>
            <w:hideMark/>
          </w:tcPr>
          <w:p w14:paraId="7681A856" w14:textId="7BDC32BF" w:rsidR="00986AE4" w:rsidRPr="00986AE4" w:rsidRDefault="00986AE4" w:rsidP="00986AE4">
            <w:pPr>
              <w:jc w:val="right"/>
              <w:rPr>
                <w:rFonts w:ascii="Arial" w:hAnsi="Arial" w:cs="Arial"/>
                <w:color w:val="auto"/>
              </w:rPr>
            </w:pPr>
            <w:r w:rsidRPr="00986AE4">
              <w:rPr>
                <w:rFonts w:ascii="Arial" w:hAnsi="Arial" w:cs="Arial"/>
              </w:rPr>
              <w:t>-65</w:t>
            </w:r>
          </w:p>
        </w:tc>
        <w:tc>
          <w:tcPr>
            <w:tcW w:w="1302" w:type="dxa"/>
            <w:hideMark/>
          </w:tcPr>
          <w:p w14:paraId="6723F243" w14:textId="427EDC13" w:rsidR="00986AE4" w:rsidRPr="00986AE4" w:rsidRDefault="00986AE4" w:rsidP="00986AE4">
            <w:pPr>
              <w:jc w:val="right"/>
              <w:rPr>
                <w:rFonts w:ascii="Arial" w:hAnsi="Arial" w:cs="Arial"/>
                <w:color w:val="auto"/>
              </w:rPr>
            </w:pPr>
            <w:r w:rsidRPr="00986AE4">
              <w:rPr>
                <w:rFonts w:ascii="Arial" w:hAnsi="Arial" w:cs="Arial"/>
              </w:rPr>
              <w:t>-0.4%</w:t>
            </w:r>
          </w:p>
        </w:tc>
      </w:tr>
      <w:tr w:rsidR="00986AE4" w:rsidRPr="00986AE4" w14:paraId="70BDD628" w14:textId="77777777" w:rsidTr="00ED2465">
        <w:trPr>
          <w:cantSplit/>
          <w:trHeight w:val="265"/>
        </w:trPr>
        <w:tc>
          <w:tcPr>
            <w:tcW w:w="518" w:type="dxa"/>
          </w:tcPr>
          <w:p w14:paraId="6CF6F72C" w14:textId="77777777" w:rsidR="00986AE4" w:rsidRPr="00986AE4" w:rsidRDefault="00986AE4" w:rsidP="00986AE4">
            <w:pPr>
              <w:rPr>
                <w:rFonts w:ascii="Arial" w:hAnsi="Arial" w:cs="Arial"/>
              </w:rPr>
            </w:pPr>
            <w:r w:rsidRPr="00986AE4">
              <w:rPr>
                <w:rFonts w:ascii="Arial" w:hAnsi="Arial" w:cs="Arial"/>
              </w:rPr>
              <w:t>6</w:t>
            </w:r>
          </w:p>
        </w:tc>
        <w:tc>
          <w:tcPr>
            <w:tcW w:w="1929" w:type="dxa"/>
            <w:hideMark/>
          </w:tcPr>
          <w:p w14:paraId="59753B0F" w14:textId="58982DD6" w:rsidR="00986AE4" w:rsidRPr="00986AE4" w:rsidRDefault="00986AE4" w:rsidP="00986AE4">
            <w:pPr>
              <w:rPr>
                <w:rFonts w:ascii="Arial" w:hAnsi="Arial" w:cs="Arial"/>
                <w:color w:val="auto"/>
              </w:rPr>
            </w:pPr>
            <w:r w:rsidRPr="00986AE4">
              <w:rPr>
                <w:rFonts w:ascii="Arial" w:hAnsi="Arial" w:cs="Arial"/>
              </w:rPr>
              <w:t>Newcastle</w:t>
            </w:r>
          </w:p>
        </w:tc>
        <w:tc>
          <w:tcPr>
            <w:tcW w:w="1389" w:type="dxa"/>
            <w:hideMark/>
          </w:tcPr>
          <w:p w14:paraId="7D9EFCA3" w14:textId="43393443" w:rsidR="00986AE4" w:rsidRPr="00986AE4" w:rsidRDefault="00986AE4" w:rsidP="00986AE4">
            <w:pPr>
              <w:jc w:val="right"/>
              <w:rPr>
                <w:rFonts w:ascii="Arial" w:hAnsi="Arial" w:cs="Arial"/>
                <w:color w:val="auto"/>
              </w:rPr>
            </w:pPr>
            <w:r w:rsidRPr="00986AE4">
              <w:rPr>
                <w:rFonts w:ascii="Arial" w:hAnsi="Arial" w:cs="Arial"/>
              </w:rPr>
              <w:t>8,740</w:t>
            </w:r>
          </w:p>
        </w:tc>
        <w:tc>
          <w:tcPr>
            <w:tcW w:w="1378" w:type="dxa"/>
            <w:hideMark/>
          </w:tcPr>
          <w:p w14:paraId="574EE423" w14:textId="24D59D8D" w:rsidR="00986AE4" w:rsidRPr="00986AE4" w:rsidRDefault="00986AE4" w:rsidP="00986AE4">
            <w:pPr>
              <w:jc w:val="right"/>
              <w:rPr>
                <w:rFonts w:ascii="Arial" w:hAnsi="Arial" w:cs="Arial"/>
                <w:color w:val="auto"/>
              </w:rPr>
            </w:pPr>
            <w:r w:rsidRPr="00986AE4">
              <w:rPr>
                <w:rFonts w:ascii="Arial" w:hAnsi="Arial" w:cs="Arial"/>
              </w:rPr>
              <w:t>8,705</w:t>
            </w:r>
          </w:p>
        </w:tc>
        <w:tc>
          <w:tcPr>
            <w:tcW w:w="1404" w:type="dxa"/>
            <w:hideMark/>
          </w:tcPr>
          <w:p w14:paraId="0892FFE4" w14:textId="449593A2" w:rsidR="00986AE4" w:rsidRPr="00986AE4" w:rsidRDefault="00986AE4" w:rsidP="00986AE4">
            <w:pPr>
              <w:jc w:val="right"/>
              <w:rPr>
                <w:rFonts w:ascii="Arial" w:hAnsi="Arial" w:cs="Arial"/>
                <w:color w:val="auto"/>
              </w:rPr>
            </w:pPr>
            <w:r w:rsidRPr="00986AE4">
              <w:rPr>
                <w:rFonts w:ascii="Arial" w:hAnsi="Arial" w:cs="Arial"/>
              </w:rPr>
              <w:t>-35</w:t>
            </w:r>
          </w:p>
        </w:tc>
        <w:tc>
          <w:tcPr>
            <w:tcW w:w="1302" w:type="dxa"/>
            <w:hideMark/>
          </w:tcPr>
          <w:p w14:paraId="0A6F73E5" w14:textId="6CF41323" w:rsidR="00986AE4" w:rsidRPr="00986AE4" w:rsidRDefault="00986AE4" w:rsidP="00986AE4">
            <w:pPr>
              <w:jc w:val="right"/>
              <w:rPr>
                <w:rFonts w:ascii="Arial" w:hAnsi="Arial" w:cs="Arial"/>
                <w:color w:val="auto"/>
              </w:rPr>
            </w:pPr>
            <w:r w:rsidRPr="00986AE4">
              <w:rPr>
                <w:rFonts w:ascii="Arial" w:hAnsi="Arial" w:cs="Arial"/>
              </w:rPr>
              <w:t>-0.4%</w:t>
            </w:r>
          </w:p>
        </w:tc>
      </w:tr>
      <w:tr w:rsidR="00986AE4" w:rsidRPr="00986AE4" w14:paraId="2DBF983F" w14:textId="77777777" w:rsidTr="00ED2465">
        <w:trPr>
          <w:cantSplit/>
          <w:trHeight w:val="241"/>
        </w:trPr>
        <w:tc>
          <w:tcPr>
            <w:tcW w:w="518" w:type="dxa"/>
          </w:tcPr>
          <w:p w14:paraId="3DCD9EB0" w14:textId="77777777" w:rsidR="00986AE4" w:rsidRPr="00986AE4" w:rsidRDefault="00986AE4" w:rsidP="00986AE4">
            <w:pPr>
              <w:rPr>
                <w:rFonts w:ascii="Arial" w:hAnsi="Arial" w:cs="Arial"/>
                <w:b/>
                <w:bCs/>
              </w:rPr>
            </w:pPr>
            <w:r w:rsidRPr="00986AE4">
              <w:rPr>
                <w:rFonts w:ascii="Arial" w:hAnsi="Arial" w:cs="Arial"/>
                <w:b/>
                <w:bCs/>
              </w:rPr>
              <w:t>7</w:t>
            </w:r>
          </w:p>
        </w:tc>
        <w:tc>
          <w:tcPr>
            <w:tcW w:w="1929" w:type="dxa"/>
            <w:hideMark/>
          </w:tcPr>
          <w:p w14:paraId="144D9DFB" w14:textId="256EC73C" w:rsidR="00986AE4" w:rsidRPr="00986AE4" w:rsidRDefault="00986AE4" w:rsidP="00986AE4">
            <w:pPr>
              <w:rPr>
                <w:rFonts w:ascii="Arial" w:hAnsi="Arial" w:cs="Arial"/>
                <w:b/>
                <w:bCs/>
                <w:color w:val="auto"/>
              </w:rPr>
            </w:pPr>
            <w:r w:rsidRPr="00986AE4">
              <w:rPr>
                <w:rFonts w:ascii="Arial" w:hAnsi="Arial" w:cs="Arial"/>
              </w:rPr>
              <w:t>Leeds</w:t>
            </w:r>
          </w:p>
        </w:tc>
        <w:tc>
          <w:tcPr>
            <w:tcW w:w="1389" w:type="dxa"/>
            <w:hideMark/>
          </w:tcPr>
          <w:p w14:paraId="579BFDBE" w14:textId="0D5300B7" w:rsidR="00986AE4" w:rsidRPr="00986AE4" w:rsidRDefault="00986AE4" w:rsidP="00986AE4">
            <w:pPr>
              <w:jc w:val="right"/>
              <w:rPr>
                <w:rFonts w:ascii="Arial" w:hAnsi="Arial" w:cs="Arial"/>
                <w:b/>
                <w:bCs/>
                <w:color w:val="auto"/>
              </w:rPr>
            </w:pPr>
            <w:r w:rsidRPr="00986AE4">
              <w:rPr>
                <w:rFonts w:ascii="Arial" w:hAnsi="Arial" w:cs="Arial"/>
              </w:rPr>
              <w:t>29,270</w:t>
            </w:r>
          </w:p>
        </w:tc>
        <w:tc>
          <w:tcPr>
            <w:tcW w:w="1378" w:type="dxa"/>
            <w:hideMark/>
          </w:tcPr>
          <w:p w14:paraId="16624DA0" w14:textId="2B27E490" w:rsidR="00986AE4" w:rsidRPr="00986AE4" w:rsidRDefault="00986AE4" w:rsidP="00986AE4">
            <w:pPr>
              <w:jc w:val="right"/>
              <w:rPr>
                <w:rFonts w:ascii="Arial" w:hAnsi="Arial" w:cs="Arial"/>
                <w:b/>
                <w:bCs/>
                <w:color w:val="auto"/>
              </w:rPr>
            </w:pPr>
            <w:r w:rsidRPr="00986AE4">
              <w:rPr>
                <w:rFonts w:ascii="Arial" w:hAnsi="Arial" w:cs="Arial"/>
              </w:rPr>
              <w:t>29,020</w:t>
            </w:r>
          </w:p>
        </w:tc>
        <w:tc>
          <w:tcPr>
            <w:tcW w:w="1404" w:type="dxa"/>
            <w:hideMark/>
          </w:tcPr>
          <w:p w14:paraId="5448ABC5" w14:textId="05047E8B" w:rsidR="00986AE4" w:rsidRPr="00986AE4" w:rsidRDefault="00986AE4" w:rsidP="00986AE4">
            <w:pPr>
              <w:jc w:val="right"/>
              <w:rPr>
                <w:rFonts w:ascii="Arial" w:hAnsi="Arial" w:cs="Arial"/>
                <w:b/>
                <w:bCs/>
                <w:color w:val="auto"/>
              </w:rPr>
            </w:pPr>
            <w:r w:rsidRPr="00986AE4">
              <w:rPr>
                <w:rFonts w:ascii="Arial" w:hAnsi="Arial" w:cs="Arial"/>
              </w:rPr>
              <w:t>-250</w:t>
            </w:r>
          </w:p>
        </w:tc>
        <w:tc>
          <w:tcPr>
            <w:tcW w:w="1302" w:type="dxa"/>
            <w:hideMark/>
          </w:tcPr>
          <w:p w14:paraId="02F28AB3" w14:textId="3192D6AD" w:rsidR="00986AE4" w:rsidRPr="00986AE4" w:rsidRDefault="00986AE4" w:rsidP="00986AE4">
            <w:pPr>
              <w:jc w:val="right"/>
              <w:rPr>
                <w:rFonts w:ascii="Arial" w:hAnsi="Arial" w:cs="Arial"/>
                <w:b/>
                <w:bCs/>
                <w:color w:val="auto"/>
              </w:rPr>
            </w:pPr>
            <w:r w:rsidRPr="00986AE4">
              <w:rPr>
                <w:rFonts w:ascii="Arial" w:hAnsi="Arial" w:cs="Arial"/>
              </w:rPr>
              <w:t>-0.9%</w:t>
            </w:r>
          </w:p>
        </w:tc>
      </w:tr>
      <w:tr w:rsidR="00986AE4" w:rsidRPr="00986AE4" w14:paraId="10BD3AD9" w14:textId="77777777" w:rsidTr="00ED2465">
        <w:trPr>
          <w:cantSplit/>
          <w:trHeight w:val="159"/>
        </w:trPr>
        <w:tc>
          <w:tcPr>
            <w:tcW w:w="518" w:type="dxa"/>
          </w:tcPr>
          <w:p w14:paraId="2A406A9A" w14:textId="77777777" w:rsidR="00986AE4" w:rsidRPr="00986AE4" w:rsidRDefault="00986AE4" w:rsidP="00986AE4">
            <w:pPr>
              <w:rPr>
                <w:rFonts w:ascii="Arial" w:hAnsi="Arial" w:cs="Arial"/>
              </w:rPr>
            </w:pPr>
            <w:r w:rsidRPr="00986AE4">
              <w:rPr>
                <w:rFonts w:ascii="Arial" w:hAnsi="Arial" w:cs="Arial"/>
              </w:rPr>
              <w:t>8</w:t>
            </w:r>
          </w:p>
        </w:tc>
        <w:tc>
          <w:tcPr>
            <w:tcW w:w="1929" w:type="dxa"/>
            <w:hideMark/>
          </w:tcPr>
          <w:p w14:paraId="04466BE4" w14:textId="55CF79CA" w:rsidR="00986AE4" w:rsidRPr="00986AE4" w:rsidRDefault="00986AE4" w:rsidP="00986AE4">
            <w:pPr>
              <w:rPr>
                <w:rFonts w:ascii="Arial" w:hAnsi="Arial" w:cs="Arial"/>
                <w:color w:val="auto"/>
              </w:rPr>
            </w:pPr>
            <w:r w:rsidRPr="00986AE4">
              <w:rPr>
                <w:rFonts w:ascii="Arial" w:hAnsi="Arial" w:cs="Arial"/>
              </w:rPr>
              <w:t>Liverpool</w:t>
            </w:r>
          </w:p>
        </w:tc>
        <w:tc>
          <w:tcPr>
            <w:tcW w:w="1389" w:type="dxa"/>
            <w:hideMark/>
          </w:tcPr>
          <w:p w14:paraId="1F533461" w14:textId="37288E46" w:rsidR="00986AE4" w:rsidRPr="00986AE4" w:rsidRDefault="00986AE4" w:rsidP="00986AE4">
            <w:pPr>
              <w:jc w:val="right"/>
              <w:rPr>
                <w:rFonts w:ascii="Arial" w:hAnsi="Arial" w:cs="Arial"/>
                <w:color w:val="auto"/>
              </w:rPr>
            </w:pPr>
            <w:r w:rsidRPr="00986AE4">
              <w:rPr>
                <w:rFonts w:ascii="Arial" w:hAnsi="Arial" w:cs="Arial"/>
              </w:rPr>
              <w:t>14,530</w:t>
            </w:r>
          </w:p>
        </w:tc>
        <w:tc>
          <w:tcPr>
            <w:tcW w:w="1378" w:type="dxa"/>
            <w:hideMark/>
          </w:tcPr>
          <w:p w14:paraId="560D27FB" w14:textId="1C3A5574" w:rsidR="00986AE4" w:rsidRPr="00986AE4" w:rsidRDefault="00986AE4" w:rsidP="00986AE4">
            <w:pPr>
              <w:jc w:val="right"/>
              <w:rPr>
                <w:rFonts w:ascii="Arial" w:hAnsi="Arial" w:cs="Arial"/>
                <w:color w:val="auto"/>
              </w:rPr>
            </w:pPr>
            <w:r w:rsidRPr="00986AE4">
              <w:rPr>
                <w:rFonts w:ascii="Arial" w:hAnsi="Arial" w:cs="Arial"/>
              </w:rPr>
              <w:t>14,360</w:t>
            </w:r>
          </w:p>
        </w:tc>
        <w:tc>
          <w:tcPr>
            <w:tcW w:w="1404" w:type="dxa"/>
            <w:hideMark/>
          </w:tcPr>
          <w:p w14:paraId="51C3B19B" w14:textId="163E8937" w:rsidR="00986AE4" w:rsidRPr="00986AE4" w:rsidRDefault="00986AE4" w:rsidP="00986AE4">
            <w:pPr>
              <w:jc w:val="right"/>
              <w:rPr>
                <w:rFonts w:ascii="Arial" w:hAnsi="Arial" w:cs="Arial"/>
                <w:color w:val="auto"/>
              </w:rPr>
            </w:pPr>
            <w:r w:rsidRPr="00986AE4">
              <w:rPr>
                <w:rFonts w:ascii="Arial" w:hAnsi="Arial" w:cs="Arial"/>
              </w:rPr>
              <w:t>-170</w:t>
            </w:r>
          </w:p>
        </w:tc>
        <w:tc>
          <w:tcPr>
            <w:tcW w:w="1302" w:type="dxa"/>
            <w:hideMark/>
          </w:tcPr>
          <w:p w14:paraId="5B8176F3" w14:textId="663D1DFE" w:rsidR="00986AE4" w:rsidRPr="00986AE4" w:rsidRDefault="00986AE4" w:rsidP="00986AE4">
            <w:pPr>
              <w:jc w:val="right"/>
              <w:rPr>
                <w:rFonts w:ascii="Arial" w:hAnsi="Arial" w:cs="Arial"/>
                <w:color w:val="auto"/>
              </w:rPr>
            </w:pPr>
            <w:r w:rsidRPr="00986AE4">
              <w:rPr>
                <w:rFonts w:ascii="Arial" w:hAnsi="Arial" w:cs="Arial"/>
              </w:rPr>
              <w:t>-1.2%</w:t>
            </w:r>
          </w:p>
        </w:tc>
      </w:tr>
      <w:tr w:rsidR="00986AE4" w:rsidRPr="00986AE4" w14:paraId="6FF4C293" w14:textId="77777777" w:rsidTr="00ED2465">
        <w:trPr>
          <w:cantSplit/>
          <w:trHeight w:val="205"/>
        </w:trPr>
        <w:tc>
          <w:tcPr>
            <w:tcW w:w="518" w:type="dxa"/>
          </w:tcPr>
          <w:p w14:paraId="46873FE5" w14:textId="77777777" w:rsidR="00986AE4" w:rsidRPr="00986AE4" w:rsidRDefault="00986AE4" w:rsidP="00986AE4">
            <w:pPr>
              <w:rPr>
                <w:rFonts w:ascii="Arial" w:hAnsi="Arial" w:cs="Arial"/>
              </w:rPr>
            </w:pPr>
            <w:r w:rsidRPr="00986AE4">
              <w:rPr>
                <w:rFonts w:ascii="Arial" w:hAnsi="Arial" w:cs="Arial"/>
              </w:rPr>
              <w:t>9</w:t>
            </w:r>
          </w:p>
        </w:tc>
        <w:tc>
          <w:tcPr>
            <w:tcW w:w="1929" w:type="dxa"/>
            <w:hideMark/>
          </w:tcPr>
          <w:p w14:paraId="4DAAFC59" w14:textId="37D60F5D" w:rsidR="00986AE4" w:rsidRPr="00986AE4" w:rsidRDefault="00986AE4" w:rsidP="00986AE4">
            <w:pPr>
              <w:rPr>
                <w:rFonts w:ascii="Arial" w:hAnsi="Arial" w:cs="Arial"/>
                <w:color w:val="auto"/>
              </w:rPr>
            </w:pPr>
            <w:r w:rsidRPr="00986AE4">
              <w:rPr>
                <w:rFonts w:ascii="Arial" w:hAnsi="Arial" w:cs="Arial"/>
              </w:rPr>
              <w:t>Sheffield</w:t>
            </w:r>
          </w:p>
        </w:tc>
        <w:tc>
          <w:tcPr>
            <w:tcW w:w="1389" w:type="dxa"/>
            <w:hideMark/>
          </w:tcPr>
          <w:p w14:paraId="118CDAF6" w14:textId="176DFAA2" w:rsidR="00986AE4" w:rsidRPr="00986AE4" w:rsidRDefault="00986AE4" w:rsidP="00986AE4">
            <w:pPr>
              <w:jc w:val="right"/>
              <w:rPr>
                <w:rFonts w:ascii="Arial" w:hAnsi="Arial" w:cs="Arial"/>
                <w:color w:val="auto"/>
              </w:rPr>
            </w:pPr>
            <w:r w:rsidRPr="00986AE4">
              <w:rPr>
                <w:rFonts w:ascii="Arial" w:hAnsi="Arial" w:cs="Arial"/>
              </w:rPr>
              <w:t>17,040</w:t>
            </w:r>
          </w:p>
        </w:tc>
        <w:tc>
          <w:tcPr>
            <w:tcW w:w="1378" w:type="dxa"/>
            <w:hideMark/>
          </w:tcPr>
          <w:p w14:paraId="63B8D1E7" w14:textId="155558BD" w:rsidR="00986AE4" w:rsidRPr="00986AE4" w:rsidRDefault="00986AE4" w:rsidP="00986AE4">
            <w:pPr>
              <w:jc w:val="right"/>
              <w:rPr>
                <w:rFonts w:ascii="Arial" w:hAnsi="Arial" w:cs="Arial"/>
                <w:color w:val="auto"/>
              </w:rPr>
            </w:pPr>
            <w:r w:rsidRPr="00986AE4">
              <w:rPr>
                <w:rFonts w:ascii="Arial" w:hAnsi="Arial" w:cs="Arial"/>
              </w:rPr>
              <w:t>16,755</w:t>
            </w:r>
          </w:p>
        </w:tc>
        <w:tc>
          <w:tcPr>
            <w:tcW w:w="1404" w:type="dxa"/>
            <w:hideMark/>
          </w:tcPr>
          <w:p w14:paraId="44597025" w14:textId="7941DD1C" w:rsidR="00986AE4" w:rsidRPr="00986AE4" w:rsidRDefault="00986AE4" w:rsidP="00986AE4">
            <w:pPr>
              <w:jc w:val="right"/>
              <w:rPr>
                <w:rFonts w:ascii="Arial" w:hAnsi="Arial" w:cs="Arial"/>
                <w:color w:val="auto"/>
              </w:rPr>
            </w:pPr>
            <w:r w:rsidRPr="00986AE4">
              <w:rPr>
                <w:rFonts w:ascii="Arial" w:hAnsi="Arial" w:cs="Arial"/>
              </w:rPr>
              <w:t>-285</w:t>
            </w:r>
          </w:p>
        </w:tc>
        <w:tc>
          <w:tcPr>
            <w:tcW w:w="1302" w:type="dxa"/>
            <w:hideMark/>
          </w:tcPr>
          <w:p w14:paraId="3630247E" w14:textId="33333FD1" w:rsidR="00986AE4" w:rsidRPr="00986AE4" w:rsidRDefault="00986AE4" w:rsidP="00986AE4">
            <w:pPr>
              <w:jc w:val="right"/>
              <w:rPr>
                <w:rFonts w:ascii="Arial" w:hAnsi="Arial" w:cs="Arial"/>
                <w:color w:val="auto"/>
              </w:rPr>
            </w:pPr>
            <w:r w:rsidRPr="00986AE4">
              <w:rPr>
                <w:rFonts w:ascii="Arial" w:hAnsi="Arial" w:cs="Arial"/>
              </w:rPr>
              <w:t>-1.7%</w:t>
            </w:r>
          </w:p>
        </w:tc>
      </w:tr>
      <w:tr w:rsidR="00986AE4" w:rsidRPr="00986AE4" w14:paraId="716D1FDB" w14:textId="77777777" w:rsidTr="00ED2465">
        <w:trPr>
          <w:cantSplit/>
          <w:trHeight w:val="251"/>
        </w:trPr>
        <w:tc>
          <w:tcPr>
            <w:tcW w:w="518" w:type="dxa"/>
          </w:tcPr>
          <w:p w14:paraId="1BD96236" w14:textId="77777777" w:rsidR="00986AE4" w:rsidRPr="00986AE4" w:rsidRDefault="00986AE4" w:rsidP="00986AE4">
            <w:pPr>
              <w:rPr>
                <w:rFonts w:ascii="Arial" w:hAnsi="Arial" w:cs="Arial"/>
              </w:rPr>
            </w:pPr>
            <w:r w:rsidRPr="00986AE4">
              <w:rPr>
                <w:rFonts w:ascii="Arial" w:hAnsi="Arial" w:cs="Arial"/>
              </w:rPr>
              <w:t>10</w:t>
            </w:r>
          </w:p>
        </w:tc>
        <w:tc>
          <w:tcPr>
            <w:tcW w:w="1929" w:type="dxa"/>
            <w:hideMark/>
          </w:tcPr>
          <w:p w14:paraId="7D997F2A" w14:textId="006FE591" w:rsidR="00986AE4" w:rsidRPr="00986AE4" w:rsidRDefault="00986AE4" w:rsidP="00986AE4">
            <w:pPr>
              <w:rPr>
                <w:rFonts w:ascii="Arial" w:hAnsi="Arial" w:cs="Arial"/>
                <w:color w:val="auto"/>
              </w:rPr>
            </w:pPr>
            <w:r w:rsidRPr="00986AE4">
              <w:rPr>
                <w:rFonts w:ascii="Arial" w:hAnsi="Arial" w:cs="Arial"/>
              </w:rPr>
              <w:t>Cardiff</w:t>
            </w:r>
          </w:p>
        </w:tc>
        <w:tc>
          <w:tcPr>
            <w:tcW w:w="1389" w:type="dxa"/>
            <w:hideMark/>
          </w:tcPr>
          <w:p w14:paraId="7F8796D1" w14:textId="0FFBA209" w:rsidR="00986AE4" w:rsidRPr="00986AE4" w:rsidRDefault="00986AE4" w:rsidP="00986AE4">
            <w:pPr>
              <w:jc w:val="right"/>
              <w:rPr>
                <w:rFonts w:ascii="Arial" w:hAnsi="Arial" w:cs="Arial"/>
                <w:color w:val="auto"/>
              </w:rPr>
            </w:pPr>
            <w:r w:rsidRPr="00986AE4">
              <w:rPr>
                <w:rFonts w:ascii="Arial" w:hAnsi="Arial" w:cs="Arial"/>
              </w:rPr>
              <w:t>12,445</w:t>
            </w:r>
          </w:p>
        </w:tc>
        <w:tc>
          <w:tcPr>
            <w:tcW w:w="1378" w:type="dxa"/>
            <w:hideMark/>
          </w:tcPr>
          <w:p w14:paraId="0FB1BB60" w14:textId="395CDAD9" w:rsidR="00986AE4" w:rsidRPr="00986AE4" w:rsidRDefault="00986AE4" w:rsidP="00986AE4">
            <w:pPr>
              <w:jc w:val="right"/>
              <w:rPr>
                <w:rFonts w:ascii="Arial" w:hAnsi="Arial" w:cs="Arial"/>
                <w:color w:val="auto"/>
              </w:rPr>
            </w:pPr>
            <w:r w:rsidRPr="00986AE4">
              <w:rPr>
                <w:rFonts w:ascii="Arial" w:hAnsi="Arial" w:cs="Arial"/>
              </w:rPr>
              <w:t>11,780</w:t>
            </w:r>
          </w:p>
        </w:tc>
        <w:tc>
          <w:tcPr>
            <w:tcW w:w="1404" w:type="dxa"/>
            <w:hideMark/>
          </w:tcPr>
          <w:p w14:paraId="306E17A2" w14:textId="72EAAE1A" w:rsidR="00986AE4" w:rsidRPr="00986AE4" w:rsidRDefault="00986AE4" w:rsidP="00986AE4">
            <w:pPr>
              <w:jc w:val="right"/>
              <w:rPr>
                <w:rFonts w:ascii="Arial" w:hAnsi="Arial" w:cs="Arial"/>
                <w:color w:val="auto"/>
              </w:rPr>
            </w:pPr>
            <w:r w:rsidRPr="00986AE4">
              <w:rPr>
                <w:rFonts w:ascii="Arial" w:hAnsi="Arial" w:cs="Arial"/>
              </w:rPr>
              <w:t>-665</w:t>
            </w:r>
          </w:p>
        </w:tc>
        <w:tc>
          <w:tcPr>
            <w:tcW w:w="1302" w:type="dxa"/>
            <w:hideMark/>
          </w:tcPr>
          <w:p w14:paraId="0A8D7FD1" w14:textId="409805B5" w:rsidR="00986AE4" w:rsidRPr="00986AE4" w:rsidRDefault="00986AE4" w:rsidP="00986AE4">
            <w:pPr>
              <w:jc w:val="right"/>
              <w:rPr>
                <w:rFonts w:ascii="Arial" w:hAnsi="Arial" w:cs="Arial"/>
                <w:color w:val="auto"/>
              </w:rPr>
            </w:pPr>
            <w:r w:rsidRPr="00986AE4">
              <w:rPr>
                <w:rFonts w:ascii="Arial" w:hAnsi="Arial" w:cs="Arial"/>
              </w:rPr>
              <w:t>-5.3%</w:t>
            </w:r>
          </w:p>
        </w:tc>
      </w:tr>
      <w:tr w:rsidR="00986AE4" w:rsidRPr="00986AE4" w14:paraId="30A2EDF1" w14:textId="77777777" w:rsidTr="00ED2465">
        <w:trPr>
          <w:cantSplit/>
          <w:trHeight w:val="269"/>
        </w:trPr>
        <w:tc>
          <w:tcPr>
            <w:tcW w:w="518" w:type="dxa"/>
            <w:shd w:val="clear" w:color="auto" w:fill="D9D9D9" w:themeFill="background1" w:themeFillShade="D9"/>
          </w:tcPr>
          <w:p w14:paraId="026C17D6" w14:textId="77777777" w:rsidR="00986AE4" w:rsidRPr="00986AE4" w:rsidRDefault="00986AE4" w:rsidP="00986AE4">
            <w:pPr>
              <w:rPr>
                <w:rFonts w:ascii="Arial" w:hAnsi="Arial" w:cs="Arial"/>
              </w:rPr>
            </w:pPr>
          </w:p>
        </w:tc>
        <w:tc>
          <w:tcPr>
            <w:tcW w:w="1929" w:type="dxa"/>
            <w:shd w:val="clear" w:color="auto" w:fill="D9D9D9" w:themeFill="background1" w:themeFillShade="D9"/>
            <w:hideMark/>
          </w:tcPr>
          <w:p w14:paraId="07DB2937" w14:textId="76A8FC18" w:rsidR="00986AE4" w:rsidRPr="00986AE4" w:rsidRDefault="00986AE4" w:rsidP="00986AE4">
            <w:pPr>
              <w:rPr>
                <w:rFonts w:ascii="Arial" w:hAnsi="Arial" w:cs="Arial"/>
                <w:color w:val="auto"/>
              </w:rPr>
            </w:pPr>
            <w:r w:rsidRPr="00986AE4">
              <w:rPr>
                <w:rFonts w:ascii="Arial" w:hAnsi="Arial" w:cs="Arial"/>
              </w:rPr>
              <w:t>Core Cities</w:t>
            </w:r>
          </w:p>
        </w:tc>
        <w:tc>
          <w:tcPr>
            <w:tcW w:w="1389" w:type="dxa"/>
            <w:shd w:val="clear" w:color="auto" w:fill="D9D9D9" w:themeFill="background1" w:themeFillShade="D9"/>
            <w:hideMark/>
          </w:tcPr>
          <w:p w14:paraId="1A73EAB8" w14:textId="15E29870" w:rsidR="00986AE4" w:rsidRPr="00986AE4" w:rsidRDefault="00986AE4" w:rsidP="00986AE4">
            <w:pPr>
              <w:jc w:val="right"/>
              <w:rPr>
                <w:rFonts w:ascii="Arial" w:hAnsi="Arial" w:cs="Arial"/>
                <w:color w:val="auto"/>
              </w:rPr>
            </w:pPr>
            <w:r w:rsidRPr="00986AE4">
              <w:rPr>
                <w:rFonts w:ascii="Arial" w:hAnsi="Arial" w:cs="Arial"/>
              </w:rPr>
              <w:t>189,365</w:t>
            </w:r>
          </w:p>
        </w:tc>
        <w:tc>
          <w:tcPr>
            <w:tcW w:w="1378" w:type="dxa"/>
            <w:shd w:val="clear" w:color="auto" w:fill="D9D9D9" w:themeFill="background1" w:themeFillShade="D9"/>
            <w:hideMark/>
          </w:tcPr>
          <w:p w14:paraId="6C005175" w14:textId="3604E46C" w:rsidR="00986AE4" w:rsidRPr="00986AE4" w:rsidRDefault="00986AE4" w:rsidP="00986AE4">
            <w:pPr>
              <w:jc w:val="right"/>
              <w:rPr>
                <w:rFonts w:ascii="Arial" w:hAnsi="Arial" w:cs="Arial"/>
                <w:color w:val="auto"/>
              </w:rPr>
            </w:pPr>
            <w:r w:rsidRPr="00986AE4">
              <w:rPr>
                <w:rFonts w:ascii="Arial" w:hAnsi="Arial" w:cs="Arial"/>
              </w:rPr>
              <w:t>188,485</w:t>
            </w:r>
          </w:p>
        </w:tc>
        <w:tc>
          <w:tcPr>
            <w:tcW w:w="1404" w:type="dxa"/>
            <w:shd w:val="clear" w:color="auto" w:fill="D9D9D9" w:themeFill="background1" w:themeFillShade="D9"/>
            <w:hideMark/>
          </w:tcPr>
          <w:p w14:paraId="6341F3AE" w14:textId="65791AF2" w:rsidR="00986AE4" w:rsidRPr="00986AE4" w:rsidRDefault="00986AE4" w:rsidP="00986AE4">
            <w:pPr>
              <w:jc w:val="right"/>
              <w:rPr>
                <w:rFonts w:ascii="Arial" w:hAnsi="Arial" w:cs="Arial"/>
                <w:color w:val="auto"/>
              </w:rPr>
            </w:pPr>
            <w:r w:rsidRPr="00986AE4">
              <w:rPr>
                <w:rFonts w:ascii="Arial" w:hAnsi="Arial" w:cs="Arial"/>
              </w:rPr>
              <w:t>-880</w:t>
            </w:r>
          </w:p>
        </w:tc>
        <w:tc>
          <w:tcPr>
            <w:tcW w:w="1302" w:type="dxa"/>
            <w:shd w:val="clear" w:color="auto" w:fill="D9D9D9" w:themeFill="background1" w:themeFillShade="D9"/>
            <w:hideMark/>
          </w:tcPr>
          <w:p w14:paraId="742E55EA" w14:textId="413D6949" w:rsidR="00986AE4" w:rsidRPr="00986AE4" w:rsidRDefault="00986AE4" w:rsidP="00986AE4">
            <w:pPr>
              <w:jc w:val="right"/>
              <w:rPr>
                <w:rFonts w:ascii="Arial" w:hAnsi="Arial" w:cs="Arial"/>
                <w:color w:val="auto"/>
              </w:rPr>
            </w:pPr>
            <w:r w:rsidRPr="00986AE4">
              <w:rPr>
                <w:rFonts w:ascii="Arial" w:hAnsi="Arial" w:cs="Arial"/>
              </w:rPr>
              <w:t>-0.5%</w:t>
            </w:r>
          </w:p>
        </w:tc>
      </w:tr>
      <w:tr w:rsidR="00986AE4" w:rsidRPr="00986AE4" w14:paraId="79E55D91" w14:textId="77777777" w:rsidTr="00ED2465">
        <w:trPr>
          <w:cantSplit/>
          <w:trHeight w:val="273"/>
        </w:trPr>
        <w:tc>
          <w:tcPr>
            <w:tcW w:w="518" w:type="dxa"/>
            <w:shd w:val="clear" w:color="auto" w:fill="D9D9D9" w:themeFill="background1" w:themeFillShade="D9"/>
          </w:tcPr>
          <w:p w14:paraId="758EFACF" w14:textId="77777777" w:rsidR="00986AE4" w:rsidRPr="00986AE4" w:rsidRDefault="00986AE4" w:rsidP="00986AE4">
            <w:pPr>
              <w:rPr>
                <w:rFonts w:ascii="Arial" w:hAnsi="Arial" w:cs="Arial"/>
              </w:rPr>
            </w:pPr>
          </w:p>
        </w:tc>
        <w:tc>
          <w:tcPr>
            <w:tcW w:w="1929" w:type="dxa"/>
            <w:shd w:val="clear" w:color="auto" w:fill="D9D9D9" w:themeFill="background1" w:themeFillShade="D9"/>
          </w:tcPr>
          <w:p w14:paraId="0938C340" w14:textId="16834F36" w:rsidR="00986AE4" w:rsidRPr="00986AE4" w:rsidRDefault="00986AE4" w:rsidP="00986AE4">
            <w:pPr>
              <w:rPr>
                <w:rFonts w:ascii="Arial" w:hAnsi="Arial" w:cs="Arial"/>
              </w:rPr>
            </w:pPr>
            <w:r w:rsidRPr="00986AE4">
              <w:rPr>
                <w:rFonts w:ascii="Arial" w:hAnsi="Arial" w:cs="Arial"/>
              </w:rPr>
              <w:t>UK</w:t>
            </w:r>
          </w:p>
        </w:tc>
        <w:tc>
          <w:tcPr>
            <w:tcW w:w="1389" w:type="dxa"/>
            <w:shd w:val="clear" w:color="auto" w:fill="D9D9D9" w:themeFill="background1" w:themeFillShade="D9"/>
          </w:tcPr>
          <w:p w14:paraId="635E32E5" w14:textId="6012FE21" w:rsidR="00986AE4" w:rsidRPr="00986AE4" w:rsidRDefault="00986AE4" w:rsidP="00986AE4">
            <w:pPr>
              <w:jc w:val="right"/>
              <w:rPr>
                <w:rFonts w:ascii="Arial" w:hAnsi="Arial" w:cs="Arial"/>
              </w:rPr>
            </w:pPr>
            <w:r w:rsidRPr="00986AE4">
              <w:rPr>
                <w:rFonts w:ascii="Arial" w:hAnsi="Arial" w:cs="Arial"/>
              </w:rPr>
              <w:t>2,726,830</w:t>
            </w:r>
          </w:p>
        </w:tc>
        <w:tc>
          <w:tcPr>
            <w:tcW w:w="1378" w:type="dxa"/>
            <w:shd w:val="clear" w:color="auto" w:fill="D9D9D9" w:themeFill="background1" w:themeFillShade="D9"/>
          </w:tcPr>
          <w:p w14:paraId="2FD375DA" w14:textId="0D00AF00" w:rsidR="00986AE4" w:rsidRPr="00986AE4" w:rsidRDefault="00986AE4" w:rsidP="00986AE4">
            <w:pPr>
              <w:jc w:val="right"/>
              <w:rPr>
                <w:rFonts w:ascii="Arial" w:hAnsi="Arial" w:cs="Arial"/>
              </w:rPr>
            </w:pPr>
            <w:r w:rsidRPr="00986AE4">
              <w:rPr>
                <w:rFonts w:ascii="Arial" w:hAnsi="Arial" w:cs="Arial"/>
              </w:rPr>
              <w:t>2,724,770</w:t>
            </w:r>
          </w:p>
        </w:tc>
        <w:tc>
          <w:tcPr>
            <w:tcW w:w="1404" w:type="dxa"/>
            <w:shd w:val="clear" w:color="auto" w:fill="D9D9D9" w:themeFill="background1" w:themeFillShade="D9"/>
          </w:tcPr>
          <w:p w14:paraId="5E5CECEF" w14:textId="17E55530" w:rsidR="00986AE4" w:rsidRPr="00986AE4" w:rsidRDefault="00986AE4" w:rsidP="00986AE4">
            <w:pPr>
              <w:jc w:val="right"/>
              <w:rPr>
                <w:rFonts w:ascii="Arial" w:hAnsi="Arial" w:cs="Arial"/>
              </w:rPr>
            </w:pPr>
            <w:r w:rsidRPr="00986AE4">
              <w:rPr>
                <w:rFonts w:ascii="Arial" w:hAnsi="Arial" w:cs="Arial"/>
              </w:rPr>
              <w:t>-2,060</w:t>
            </w:r>
          </w:p>
        </w:tc>
        <w:tc>
          <w:tcPr>
            <w:tcW w:w="1302" w:type="dxa"/>
            <w:shd w:val="clear" w:color="auto" w:fill="D9D9D9" w:themeFill="background1" w:themeFillShade="D9"/>
          </w:tcPr>
          <w:p w14:paraId="2DFA6444" w14:textId="1709B5EE" w:rsidR="00986AE4" w:rsidRPr="00986AE4" w:rsidRDefault="00FC58DE" w:rsidP="00986AE4">
            <w:pPr>
              <w:jc w:val="right"/>
              <w:rPr>
                <w:rFonts w:ascii="Arial" w:hAnsi="Arial" w:cs="Arial"/>
              </w:rPr>
            </w:pPr>
            <w:r>
              <w:rPr>
                <w:rFonts w:ascii="Arial" w:hAnsi="Arial" w:cs="Arial"/>
              </w:rPr>
              <w:t xml:space="preserve">  </w:t>
            </w:r>
            <w:r w:rsidR="00986AE4" w:rsidRPr="00986AE4">
              <w:rPr>
                <w:rFonts w:ascii="Arial" w:hAnsi="Arial" w:cs="Arial"/>
              </w:rPr>
              <w:t>-0.1%</w:t>
            </w:r>
          </w:p>
        </w:tc>
      </w:tr>
      <w:tr w:rsidR="00986AE4" w:rsidRPr="00986AE4" w14:paraId="592C9946" w14:textId="77777777" w:rsidTr="00ED2465">
        <w:trPr>
          <w:cantSplit/>
          <w:trHeight w:val="135"/>
        </w:trPr>
        <w:tc>
          <w:tcPr>
            <w:tcW w:w="518" w:type="dxa"/>
            <w:shd w:val="clear" w:color="auto" w:fill="D9D9D9" w:themeFill="background1" w:themeFillShade="D9"/>
          </w:tcPr>
          <w:p w14:paraId="6F436DD9" w14:textId="77777777" w:rsidR="00986AE4" w:rsidRPr="00986AE4" w:rsidRDefault="00986AE4" w:rsidP="00986AE4">
            <w:pPr>
              <w:rPr>
                <w:rFonts w:ascii="Arial" w:hAnsi="Arial" w:cs="Arial"/>
              </w:rPr>
            </w:pPr>
          </w:p>
        </w:tc>
        <w:tc>
          <w:tcPr>
            <w:tcW w:w="1929" w:type="dxa"/>
            <w:shd w:val="clear" w:color="auto" w:fill="D9D9D9" w:themeFill="background1" w:themeFillShade="D9"/>
            <w:hideMark/>
          </w:tcPr>
          <w:p w14:paraId="08DA0683" w14:textId="5C4CF47E" w:rsidR="00986AE4" w:rsidRPr="00986AE4" w:rsidRDefault="00986AE4" w:rsidP="00986AE4">
            <w:pPr>
              <w:rPr>
                <w:rFonts w:ascii="Arial" w:hAnsi="Arial" w:cs="Arial"/>
                <w:color w:val="auto"/>
              </w:rPr>
            </w:pPr>
            <w:r w:rsidRPr="00986AE4">
              <w:rPr>
                <w:rFonts w:ascii="Arial" w:hAnsi="Arial" w:cs="Arial"/>
              </w:rPr>
              <w:t>London</w:t>
            </w:r>
          </w:p>
        </w:tc>
        <w:tc>
          <w:tcPr>
            <w:tcW w:w="1389" w:type="dxa"/>
            <w:shd w:val="clear" w:color="auto" w:fill="D9D9D9" w:themeFill="background1" w:themeFillShade="D9"/>
            <w:hideMark/>
          </w:tcPr>
          <w:p w14:paraId="249EC525" w14:textId="185A237F" w:rsidR="00986AE4" w:rsidRPr="00986AE4" w:rsidRDefault="00986AE4" w:rsidP="00986AE4">
            <w:pPr>
              <w:jc w:val="right"/>
              <w:rPr>
                <w:rFonts w:ascii="Arial" w:hAnsi="Arial" w:cs="Arial"/>
                <w:color w:val="auto"/>
              </w:rPr>
            </w:pPr>
            <w:r w:rsidRPr="00986AE4">
              <w:rPr>
                <w:rFonts w:ascii="Arial" w:hAnsi="Arial" w:cs="Arial"/>
              </w:rPr>
              <w:t>525,855</w:t>
            </w:r>
          </w:p>
        </w:tc>
        <w:tc>
          <w:tcPr>
            <w:tcW w:w="1378" w:type="dxa"/>
            <w:shd w:val="clear" w:color="auto" w:fill="D9D9D9" w:themeFill="background1" w:themeFillShade="D9"/>
            <w:hideMark/>
          </w:tcPr>
          <w:p w14:paraId="79FDE3FF" w14:textId="7434B541" w:rsidR="00986AE4" w:rsidRPr="00986AE4" w:rsidRDefault="00986AE4" w:rsidP="00986AE4">
            <w:pPr>
              <w:jc w:val="right"/>
              <w:rPr>
                <w:rFonts w:ascii="Arial" w:hAnsi="Arial" w:cs="Arial"/>
                <w:color w:val="auto"/>
              </w:rPr>
            </w:pPr>
            <w:r w:rsidRPr="00986AE4">
              <w:rPr>
                <w:rFonts w:ascii="Arial" w:hAnsi="Arial" w:cs="Arial"/>
              </w:rPr>
              <w:t>530,815</w:t>
            </w:r>
          </w:p>
        </w:tc>
        <w:tc>
          <w:tcPr>
            <w:tcW w:w="1404" w:type="dxa"/>
            <w:shd w:val="clear" w:color="auto" w:fill="D9D9D9" w:themeFill="background1" w:themeFillShade="D9"/>
            <w:hideMark/>
          </w:tcPr>
          <w:p w14:paraId="1C209963" w14:textId="0371B5D5" w:rsidR="00986AE4" w:rsidRPr="00986AE4" w:rsidRDefault="00986AE4" w:rsidP="00986AE4">
            <w:pPr>
              <w:jc w:val="right"/>
              <w:rPr>
                <w:rFonts w:ascii="Arial" w:hAnsi="Arial" w:cs="Arial"/>
                <w:color w:val="auto"/>
              </w:rPr>
            </w:pPr>
            <w:r w:rsidRPr="00986AE4">
              <w:rPr>
                <w:rFonts w:ascii="Arial" w:hAnsi="Arial" w:cs="Arial"/>
              </w:rPr>
              <w:t>4,960</w:t>
            </w:r>
          </w:p>
        </w:tc>
        <w:tc>
          <w:tcPr>
            <w:tcW w:w="1302" w:type="dxa"/>
            <w:shd w:val="clear" w:color="auto" w:fill="D9D9D9" w:themeFill="background1" w:themeFillShade="D9"/>
            <w:hideMark/>
          </w:tcPr>
          <w:p w14:paraId="29A9263C" w14:textId="4D48F483" w:rsidR="00986AE4" w:rsidRPr="00986AE4" w:rsidRDefault="00986AE4" w:rsidP="00986AE4">
            <w:pPr>
              <w:jc w:val="right"/>
              <w:rPr>
                <w:rFonts w:ascii="Arial" w:hAnsi="Arial" w:cs="Arial"/>
                <w:color w:val="auto"/>
              </w:rPr>
            </w:pPr>
            <w:r w:rsidRPr="00986AE4">
              <w:rPr>
                <w:rFonts w:ascii="Arial" w:hAnsi="Arial" w:cs="Arial"/>
              </w:rPr>
              <w:t>0.9%</w:t>
            </w:r>
          </w:p>
        </w:tc>
      </w:tr>
    </w:tbl>
    <w:p w14:paraId="1F00E53A" w14:textId="77777777" w:rsidR="00C72A98" w:rsidRDefault="00C72A98" w:rsidP="002307D2">
      <w:pPr>
        <w:rPr>
          <w:rFonts w:ascii="Arial" w:hAnsi="Arial" w:cs="Arial"/>
          <w:b/>
          <w:color w:val="auto"/>
          <w:sz w:val="16"/>
          <w:szCs w:val="16"/>
        </w:rPr>
      </w:pPr>
    </w:p>
    <w:p w14:paraId="0066B0E6" w14:textId="77777777" w:rsidR="00C72A98" w:rsidRDefault="00C72A98" w:rsidP="002307D2">
      <w:pPr>
        <w:rPr>
          <w:rFonts w:ascii="Arial" w:hAnsi="Arial" w:cs="Arial"/>
          <w:b/>
          <w:color w:val="auto"/>
          <w:sz w:val="16"/>
          <w:szCs w:val="16"/>
        </w:rPr>
      </w:pPr>
    </w:p>
    <w:p w14:paraId="216CBC0D" w14:textId="59630313" w:rsidR="00F82F99" w:rsidRPr="001B62E0" w:rsidRDefault="00111787" w:rsidP="00B42269">
      <w:pPr>
        <w:pStyle w:val="Heading2"/>
        <w:spacing w:after="120"/>
        <w:rPr>
          <w:rFonts w:ascii="Arial" w:hAnsi="Arial" w:cs="Arial"/>
          <w:b/>
          <w:bCs/>
          <w:color w:val="auto"/>
        </w:rPr>
      </w:pPr>
      <w:r>
        <w:rPr>
          <w:rFonts w:ascii="Arial" w:hAnsi="Arial" w:cs="Arial"/>
          <w:b/>
          <w:bCs/>
          <w:color w:val="auto"/>
        </w:rPr>
        <w:t>Business Counts</w:t>
      </w:r>
      <w:r w:rsidR="00B42269" w:rsidRPr="00DB4FC2">
        <w:rPr>
          <w:rFonts w:ascii="Arial" w:hAnsi="Arial" w:cs="Arial"/>
          <w:b/>
          <w:bCs/>
          <w:color w:val="auto"/>
        </w:rPr>
        <w:t xml:space="preserve"> by Secto</w:t>
      </w:r>
      <w:r w:rsidR="00056929" w:rsidRPr="00DB4FC2">
        <w:rPr>
          <w:rFonts w:ascii="Arial" w:hAnsi="Arial" w:cs="Arial"/>
          <w:b/>
          <w:bCs/>
          <w:color w:val="auto"/>
        </w:rPr>
        <w:t>r</w:t>
      </w:r>
    </w:p>
    <w:p w14:paraId="1F2F7FDC" w14:textId="77777777" w:rsidR="007E52F2" w:rsidRPr="007E52F2" w:rsidRDefault="007E52F2" w:rsidP="007E52F2">
      <w:pPr>
        <w:widowControl w:val="0"/>
        <w:spacing w:after="120"/>
        <w:jc w:val="both"/>
        <w:rPr>
          <w:rFonts w:ascii="Arial" w:hAnsi="Arial" w:cs="Arial"/>
          <w:sz w:val="22"/>
          <w:szCs w:val="22"/>
        </w:rPr>
      </w:pPr>
      <w:r w:rsidRPr="007E52F2">
        <w:rPr>
          <w:rFonts w:ascii="Arial" w:hAnsi="Arial" w:cs="Arial"/>
          <w:sz w:val="22"/>
          <w:szCs w:val="22"/>
        </w:rPr>
        <w:t>The ONS produce a breakdown of enterprises in the city by sub sector which is shown in Table 3 on the next page. The infographic opposite shows the major sectors in the local economy, how many businesses there were in each sector in 2024, how this has changed since 2023 and what share of total businesses in the local economy that each sector accounts for.</w:t>
      </w:r>
    </w:p>
    <w:p w14:paraId="7C48DEE1" w14:textId="31AED305" w:rsidR="007E52F2" w:rsidRPr="007E52F2" w:rsidRDefault="007E52F2" w:rsidP="007E52F2">
      <w:pPr>
        <w:widowControl w:val="0"/>
        <w:spacing w:after="120"/>
        <w:jc w:val="both"/>
        <w:rPr>
          <w:rFonts w:ascii="Arial" w:hAnsi="Arial" w:cs="Arial"/>
          <w:sz w:val="22"/>
          <w:szCs w:val="22"/>
        </w:rPr>
      </w:pPr>
      <w:r w:rsidRPr="007E52F2">
        <w:rPr>
          <w:rFonts w:ascii="Arial" w:hAnsi="Arial" w:cs="Arial"/>
          <w:sz w:val="22"/>
          <w:szCs w:val="22"/>
        </w:rPr>
        <w:t xml:space="preserve">Retail trade forms the largest sector in terms of business numbers locally, </w:t>
      </w:r>
      <w:r w:rsidR="006E72E7" w:rsidRPr="007E52F2">
        <w:rPr>
          <w:rFonts w:ascii="Arial" w:hAnsi="Arial" w:cs="Arial"/>
          <w:sz w:val="22"/>
          <w:szCs w:val="22"/>
        </w:rPr>
        <w:t>accounting for</w:t>
      </w:r>
      <w:r w:rsidRPr="007E52F2">
        <w:rPr>
          <w:rFonts w:ascii="Arial" w:hAnsi="Arial" w:cs="Arial"/>
          <w:sz w:val="22"/>
          <w:szCs w:val="22"/>
        </w:rPr>
        <w:t xml:space="preserve"> over one in five (21%) of businesses in the city. </w:t>
      </w:r>
    </w:p>
    <w:p w14:paraId="129B5447" w14:textId="71116A27" w:rsidR="007E52F2" w:rsidRPr="007E52F2" w:rsidRDefault="007E52F2" w:rsidP="007E52F2">
      <w:pPr>
        <w:widowControl w:val="0"/>
        <w:spacing w:after="120"/>
        <w:jc w:val="both"/>
        <w:rPr>
          <w:rFonts w:ascii="Arial" w:hAnsi="Arial" w:cs="Arial"/>
          <w:sz w:val="22"/>
          <w:szCs w:val="22"/>
        </w:rPr>
      </w:pPr>
      <w:r w:rsidRPr="007E52F2">
        <w:rPr>
          <w:rFonts w:ascii="Arial" w:hAnsi="Arial" w:cs="Arial"/>
          <w:sz w:val="22"/>
          <w:szCs w:val="22"/>
        </w:rPr>
        <w:t xml:space="preserve">The public services and retail sectors saw the strongest growth amongst the major sectors locally with business </w:t>
      </w:r>
      <w:r w:rsidR="006E72E7" w:rsidRPr="007E52F2">
        <w:rPr>
          <w:rFonts w:ascii="Arial" w:hAnsi="Arial" w:cs="Arial"/>
          <w:sz w:val="22"/>
          <w:szCs w:val="22"/>
        </w:rPr>
        <w:t>numbers increasing</w:t>
      </w:r>
      <w:r w:rsidRPr="007E52F2">
        <w:rPr>
          <w:rFonts w:ascii="Arial" w:hAnsi="Arial" w:cs="Arial"/>
          <w:sz w:val="22"/>
          <w:szCs w:val="22"/>
        </w:rPr>
        <w:t xml:space="preserve"> by 215 (+6.6%) and 90 (+1.2%) respectively between 2023 and 2024.</w:t>
      </w:r>
    </w:p>
    <w:p w14:paraId="228EEE3A" w14:textId="6BFCE90E" w:rsidR="00F23BB9" w:rsidRDefault="007E52F2" w:rsidP="007E52F2">
      <w:pPr>
        <w:widowControl w:val="0"/>
        <w:spacing w:after="120"/>
        <w:jc w:val="both"/>
        <w:rPr>
          <w:rFonts w:ascii="Arial" w:hAnsi="Arial" w:cs="Arial"/>
          <w:sz w:val="22"/>
          <w:szCs w:val="22"/>
        </w:rPr>
      </w:pPr>
      <w:r w:rsidRPr="007E52F2">
        <w:rPr>
          <w:rFonts w:ascii="Arial" w:hAnsi="Arial" w:cs="Arial"/>
          <w:sz w:val="22"/>
          <w:szCs w:val="22"/>
        </w:rPr>
        <w:t>The transport &amp; storage and construction sectors saw the biggest decline in business numbers between 2023 and 2024, falling by 120 (-4.9%) and 165 (-4.5%) respectively.</w:t>
      </w:r>
    </w:p>
    <w:p w14:paraId="0155C316" w14:textId="77777777" w:rsidR="007E52F2" w:rsidRDefault="007E52F2" w:rsidP="007E52F2">
      <w:pPr>
        <w:widowControl w:val="0"/>
        <w:spacing w:after="120"/>
        <w:jc w:val="both"/>
        <w:rPr>
          <w:rFonts w:ascii="Arial" w:hAnsi="Arial" w:cs="Arial"/>
          <w:iCs/>
          <w:color w:val="auto"/>
          <w:sz w:val="22"/>
          <w:szCs w:val="22"/>
        </w:rPr>
      </w:pPr>
    </w:p>
    <w:p w14:paraId="20097971" w14:textId="2684B653" w:rsidR="00284787" w:rsidRDefault="00284787" w:rsidP="00B42269">
      <w:pPr>
        <w:widowControl w:val="0"/>
        <w:spacing w:after="120"/>
        <w:jc w:val="both"/>
        <w:rPr>
          <w:rFonts w:ascii="Arial" w:hAnsi="Arial" w:cs="Arial"/>
          <w:iCs/>
          <w:color w:val="auto"/>
          <w:sz w:val="22"/>
          <w:szCs w:val="22"/>
        </w:rPr>
      </w:pPr>
    </w:p>
    <w:p w14:paraId="4C535290" w14:textId="339331EF" w:rsidR="00284787" w:rsidRDefault="00284787" w:rsidP="00B42269">
      <w:pPr>
        <w:widowControl w:val="0"/>
        <w:spacing w:after="120"/>
        <w:jc w:val="both"/>
        <w:rPr>
          <w:rFonts w:ascii="Arial" w:hAnsi="Arial" w:cs="Arial"/>
          <w:iCs/>
          <w:color w:val="auto"/>
          <w:sz w:val="22"/>
          <w:szCs w:val="22"/>
        </w:rPr>
      </w:pPr>
    </w:p>
    <w:p w14:paraId="30EF6C93" w14:textId="77777777" w:rsidR="00284787" w:rsidRDefault="00284787" w:rsidP="00B42269">
      <w:pPr>
        <w:widowControl w:val="0"/>
        <w:spacing w:after="120"/>
        <w:jc w:val="both"/>
        <w:rPr>
          <w:rFonts w:ascii="Arial" w:hAnsi="Arial" w:cs="Arial"/>
          <w:iCs/>
          <w:color w:val="auto"/>
          <w:sz w:val="22"/>
          <w:szCs w:val="22"/>
        </w:rPr>
      </w:pPr>
    </w:p>
    <w:p w14:paraId="59E190B1" w14:textId="3D78C319" w:rsidR="00F23BB9" w:rsidRDefault="00F23BB9" w:rsidP="00B42269">
      <w:pPr>
        <w:widowControl w:val="0"/>
        <w:spacing w:after="120"/>
        <w:jc w:val="both"/>
        <w:rPr>
          <w:rFonts w:ascii="Arial" w:hAnsi="Arial" w:cs="Arial"/>
          <w:iCs/>
          <w:color w:val="auto"/>
          <w:sz w:val="22"/>
          <w:szCs w:val="22"/>
        </w:rPr>
      </w:pPr>
    </w:p>
    <w:p w14:paraId="5CE16607" w14:textId="4E14137A" w:rsidR="00F23BB9" w:rsidRDefault="00F23BB9" w:rsidP="00B42269">
      <w:pPr>
        <w:widowControl w:val="0"/>
        <w:spacing w:after="120"/>
        <w:jc w:val="both"/>
        <w:rPr>
          <w:rFonts w:ascii="Arial" w:hAnsi="Arial" w:cs="Arial"/>
          <w:iCs/>
          <w:color w:val="auto"/>
          <w:sz w:val="22"/>
          <w:szCs w:val="22"/>
        </w:rPr>
      </w:pPr>
    </w:p>
    <w:p w14:paraId="733C0F9A" w14:textId="77777777" w:rsidR="00F23BB9" w:rsidRDefault="00F23BB9" w:rsidP="00B42269">
      <w:pPr>
        <w:widowControl w:val="0"/>
        <w:spacing w:after="120"/>
        <w:jc w:val="both"/>
        <w:rPr>
          <w:rFonts w:ascii="Arial" w:hAnsi="Arial" w:cs="Arial"/>
          <w:iCs/>
          <w:color w:val="auto"/>
          <w:sz w:val="22"/>
          <w:szCs w:val="22"/>
        </w:rPr>
      </w:pPr>
    </w:p>
    <w:p w14:paraId="34C9172A" w14:textId="77777777" w:rsidR="007E52F2" w:rsidRDefault="007E52F2" w:rsidP="00B42269">
      <w:pPr>
        <w:widowControl w:val="0"/>
        <w:spacing w:after="120"/>
        <w:jc w:val="both"/>
        <w:rPr>
          <w:rFonts w:ascii="Arial" w:hAnsi="Arial" w:cs="Arial"/>
          <w:iCs/>
          <w:color w:val="auto"/>
          <w:sz w:val="22"/>
          <w:szCs w:val="22"/>
        </w:rPr>
      </w:pPr>
    </w:p>
    <w:p w14:paraId="593706A7" w14:textId="77777777" w:rsidR="007E52F2" w:rsidRDefault="007E52F2" w:rsidP="00B42269">
      <w:pPr>
        <w:widowControl w:val="0"/>
        <w:spacing w:after="120"/>
        <w:jc w:val="both"/>
        <w:rPr>
          <w:rFonts w:ascii="Arial" w:hAnsi="Arial" w:cs="Arial"/>
          <w:iCs/>
          <w:color w:val="auto"/>
          <w:sz w:val="22"/>
          <w:szCs w:val="22"/>
        </w:rPr>
      </w:pPr>
    </w:p>
    <w:p w14:paraId="75D1DEDE" w14:textId="217C7835" w:rsidR="00B42269" w:rsidRDefault="007E52F2" w:rsidP="00B42269">
      <w:pPr>
        <w:widowControl w:val="0"/>
        <w:spacing w:after="120"/>
        <w:jc w:val="both"/>
        <w:rPr>
          <w:rFonts w:ascii="Arial" w:hAnsi="Arial" w:cs="Arial"/>
          <w:iCs/>
          <w:color w:val="auto"/>
          <w:sz w:val="22"/>
          <w:szCs w:val="22"/>
        </w:rPr>
      </w:pPr>
      <w:r w:rsidRPr="007E52F2">
        <w:rPr>
          <w:noProof/>
        </w:rPr>
        <w:lastRenderedPageBreak/>
        <w:drawing>
          <wp:anchor distT="0" distB="0" distL="114300" distR="114300" simplePos="0" relativeHeight="251734016" behindDoc="0" locked="0" layoutInCell="1" allowOverlap="1" wp14:anchorId="5CFA9AAF" wp14:editId="3A92D341">
            <wp:simplePos x="0" y="0"/>
            <wp:positionH relativeFrom="column">
              <wp:posOffset>0</wp:posOffset>
            </wp:positionH>
            <wp:positionV relativeFrom="paragraph">
              <wp:posOffset>0</wp:posOffset>
            </wp:positionV>
            <wp:extent cx="5731510" cy="5878195"/>
            <wp:effectExtent l="0" t="0" r="2540" b="0"/>
            <wp:wrapNone/>
            <wp:docPr id="2129012962" name="Picture 8" descr="IInfographic showing business numbers by major sector in Birmingh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12962" name="Picture 8" descr="IInfographic showing business numbers by major sector in Birmingham">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87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FB902" w14:textId="02008859" w:rsidR="00B42269" w:rsidRDefault="00B42269" w:rsidP="00B42269">
      <w:pPr>
        <w:widowControl w:val="0"/>
        <w:spacing w:after="120"/>
        <w:jc w:val="both"/>
        <w:rPr>
          <w:rFonts w:ascii="Arial" w:hAnsi="Arial" w:cs="Arial"/>
          <w:iCs/>
          <w:color w:val="auto"/>
          <w:sz w:val="22"/>
          <w:szCs w:val="22"/>
        </w:rPr>
      </w:pPr>
    </w:p>
    <w:p w14:paraId="21D6FD09" w14:textId="276C90ED" w:rsidR="00B42269" w:rsidRDefault="00B42269" w:rsidP="00B42269">
      <w:pPr>
        <w:widowControl w:val="0"/>
        <w:spacing w:after="120"/>
        <w:jc w:val="both"/>
        <w:rPr>
          <w:rFonts w:ascii="Arial" w:hAnsi="Arial" w:cs="Arial"/>
          <w:iCs/>
          <w:color w:val="auto"/>
          <w:sz w:val="22"/>
          <w:szCs w:val="22"/>
        </w:rPr>
      </w:pPr>
    </w:p>
    <w:p w14:paraId="15507327" w14:textId="68314FDA" w:rsidR="00B42269" w:rsidRDefault="00B42269" w:rsidP="00B42269">
      <w:pPr>
        <w:widowControl w:val="0"/>
        <w:spacing w:after="120"/>
        <w:jc w:val="both"/>
        <w:rPr>
          <w:rFonts w:ascii="Arial" w:hAnsi="Arial" w:cs="Arial"/>
          <w:iCs/>
          <w:color w:val="auto"/>
          <w:sz w:val="22"/>
          <w:szCs w:val="22"/>
        </w:rPr>
      </w:pPr>
    </w:p>
    <w:p w14:paraId="216420CB" w14:textId="62964149" w:rsidR="00B42269" w:rsidRDefault="00B42269" w:rsidP="00B42269">
      <w:pPr>
        <w:widowControl w:val="0"/>
        <w:spacing w:after="120"/>
        <w:jc w:val="both"/>
        <w:rPr>
          <w:rFonts w:ascii="Arial" w:hAnsi="Arial" w:cs="Arial"/>
          <w:iCs/>
          <w:color w:val="auto"/>
          <w:sz w:val="22"/>
          <w:szCs w:val="22"/>
        </w:rPr>
      </w:pPr>
    </w:p>
    <w:p w14:paraId="67933177" w14:textId="14DD9CD1" w:rsidR="00B42269" w:rsidRDefault="00B42269" w:rsidP="00B42269">
      <w:pPr>
        <w:widowControl w:val="0"/>
        <w:spacing w:after="120"/>
        <w:jc w:val="both"/>
        <w:rPr>
          <w:rFonts w:ascii="Arial" w:hAnsi="Arial" w:cs="Arial"/>
          <w:iCs/>
          <w:color w:val="auto"/>
          <w:sz w:val="22"/>
          <w:szCs w:val="22"/>
        </w:rPr>
      </w:pPr>
    </w:p>
    <w:p w14:paraId="14D5B7B3" w14:textId="65F50339" w:rsidR="00B42269" w:rsidRDefault="00B42269" w:rsidP="00B42269">
      <w:pPr>
        <w:widowControl w:val="0"/>
        <w:spacing w:after="120"/>
        <w:jc w:val="both"/>
        <w:rPr>
          <w:rFonts w:ascii="Arial" w:hAnsi="Arial" w:cs="Arial"/>
          <w:iCs/>
          <w:color w:val="auto"/>
          <w:sz w:val="22"/>
          <w:szCs w:val="22"/>
        </w:rPr>
      </w:pPr>
    </w:p>
    <w:p w14:paraId="0389A091" w14:textId="77777777" w:rsidR="00B42269" w:rsidRDefault="00B42269" w:rsidP="00B42269">
      <w:pPr>
        <w:widowControl w:val="0"/>
        <w:spacing w:after="120"/>
        <w:jc w:val="both"/>
        <w:rPr>
          <w:rFonts w:ascii="Arial" w:hAnsi="Arial" w:cs="Arial"/>
          <w:iCs/>
          <w:color w:val="auto"/>
          <w:sz w:val="22"/>
          <w:szCs w:val="22"/>
        </w:rPr>
      </w:pPr>
    </w:p>
    <w:p w14:paraId="73D6E47B" w14:textId="25210D95" w:rsidR="00290B64" w:rsidRDefault="00290B64" w:rsidP="00B42269">
      <w:pPr>
        <w:widowControl w:val="0"/>
        <w:spacing w:after="120"/>
        <w:jc w:val="both"/>
        <w:rPr>
          <w:rFonts w:ascii="Arial" w:hAnsi="Arial" w:cs="Arial"/>
          <w:iCs/>
          <w:color w:val="auto"/>
          <w:sz w:val="22"/>
          <w:szCs w:val="22"/>
        </w:rPr>
      </w:pPr>
    </w:p>
    <w:p w14:paraId="0012C721" w14:textId="6B6DE0BA" w:rsidR="00324238" w:rsidRDefault="00324238" w:rsidP="00B42269">
      <w:pPr>
        <w:widowControl w:val="0"/>
        <w:spacing w:after="120"/>
        <w:jc w:val="both"/>
        <w:rPr>
          <w:rFonts w:ascii="Arial" w:hAnsi="Arial" w:cs="Arial"/>
          <w:iCs/>
          <w:color w:val="auto"/>
          <w:sz w:val="22"/>
          <w:szCs w:val="22"/>
        </w:rPr>
      </w:pPr>
    </w:p>
    <w:p w14:paraId="7153320F" w14:textId="1FB4660F" w:rsidR="00324238" w:rsidRDefault="00324238" w:rsidP="00B42269">
      <w:pPr>
        <w:widowControl w:val="0"/>
        <w:spacing w:after="120"/>
        <w:jc w:val="both"/>
        <w:rPr>
          <w:rFonts w:ascii="Arial" w:hAnsi="Arial" w:cs="Arial"/>
          <w:iCs/>
          <w:color w:val="auto"/>
          <w:sz w:val="22"/>
          <w:szCs w:val="22"/>
        </w:rPr>
      </w:pPr>
    </w:p>
    <w:p w14:paraId="66BC039F" w14:textId="55E3D11D" w:rsidR="00324238" w:rsidRDefault="00324238" w:rsidP="00B42269">
      <w:pPr>
        <w:widowControl w:val="0"/>
        <w:spacing w:after="120"/>
        <w:jc w:val="both"/>
        <w:rPr>
          <w:rFonts w:ascii="Arial" w:hAnsi="Arial" w:cs="Arial"/>
          <w:iCs/>
          <w:color w:val="auto"/>
          <w:sz w:val="22"/>
          <w:szCs w:val="22"/>
        </w:rPr>
      </w:pPr>
    </w:p>
    <w:p w14:paraId="1FDA2406" w14:textId="0EA4AF88" w:rsidR="00324238" w:rsidRDefault="00324238" w:rsidP="00B42269">
      <w:pPr>
        <w:widowControl w:val="0"/>
        <w:spacing w:after="120"/>
        <w:jc w:val="both"/>
        <w:rPr>
          <w:rFonts w:ascii="Arial" w:hAnsi="Arial" w:cs="Arial"/>
          <w:iCs/>
          <w:color w:val="auto"/>
          <w:sz w:val="22"/>
          <w:szCs w:val="22"/>
        </w:rPr>
      </w:pPr>
    </w:p>
    <w:p w14:paraId="5EEEB478" w14:textId="068E450D" w:rsidR="00324238" w:rsidRDefault="00324238" w:rsidP="00B42269">
      <w:pPr>
        <w:widowControl w:val="0"/>
        <w:spacing w:after="120"/>
        <w:jc w:val="both"/>
        <w:rPr>
          <w:rFonts w:ascii="Arial" w:hAnsi="Arial" w:cs="Arial"/>
          <w:iCs/>
          <w:color w:val="auto"/>
          <w:sz w:val="22"/>
          <w:szCs w:val="22"/>
        </w:rPr>
      </w:pPr>
    </w:p>
    <w:p w14:paraId="1AFBB4F4" w14:textId="4559B514" w:rsidR="00324238" w:rsidRDefault="00324238" w:rsidP="00B42269">
      <w:pPr>
        <w:widowControl w:val="0"/>
        <w:spacing w:after="120"/>
        <w:jc w:val="both"/>
        <w:rPr>
          <w:rFonts w:ascii="Arial" w:hAnsi="Arial" w:cs="Arial"/>
          <w:iCs/>
          <w:color w:val="auto"/>
          <w:sz w:val="22"/>
          <w:szCs w:val="22"/>
        </w:rPr>
      </w:pPr>
    </w:p>
    <w:p w14:paraId="1D84A233" w14:textId="044F4184" w:rsidR="00324238" w:rsidRDefault="00324238" w:rsidP="00B42269">
      <w:pPr>
        <w:widowControl w:val="0"/>
        <w:spacing w:after="120"/>
        <w:jc w:val="both"/>
        <w:rPr>
          <w:rFonts w:ascii="Arial" w:hAnsi="Arial" w:cs="Arial"/>
          <w:iCs/>
          <w:color w:val="auto"/>
          <w:sz w:val="22"/>
          <w:szCs w:val="22"/>
        </w:rPr>
      </w:pPr>
    </w:p>
    <w:p w14:paraId="6F912743" w14:textId="2E9C2C07" w:rsidR="00324238" w:rsidRDefault="00324238" w:rsidP="00B42269">
      <w:pPr>
        <w:widowControl w:val="0"/>
        <w:spacing w:after="120"/>
        <w:jc w:val="both"/>
        <w:rPr>
          <w:rFonts w:ascii="Arial" w:hAnsi="Arial" w:cs="Arial"/>
          <w:iCs/>
          <w:color w:val="auto"/>
          <w:sz w:val="22"/>
          <w:szCs w:val="22"/>
        </w:rPr>
      </w:pPr>
    </w:p>
    <w:p w14:paraId="3851D798" w14:textId="36C8ADE6" w:rsidR="00324238" w:rsidRDefault="00324238" w:rsidP="00B42269">
      <w:pPr>
        <w:widowControl w:val="0"/>
        <w:spacing w:after="120"/>
        <w:jc w:val="both"/>
        <w:rPr>
          <w:rFonts w:ascii="Arial" w:hAnsi="Arial" w:cs="Arial"/>
          <w:iCs/>
          <w:color w:val="auto"/>
          <w:sz w:val="22"/>
          <w:szCs w:val="22"/>
        </w:rPr>
      </w:pPr>
    </w:p>
    <w:p w14:paraId="4BC41590" w14:textId="3C7C1A51" w:rsidR="00324238" w:rsidRDefault="00324238" w:rsidP="00B42269">
      <w:pPr>
        <w:widowControl w:val="0"/>
        <w:spacing w:after="120"/>
        <w:jc w:val="both"/>
        <w:rPr>
          <w:rFonts w:ascii="Arial" w:hAnsi="Arial" w:cs="Arial"/>
          <w:iCs/>
          <w:color w:val="auto"/>
          <w:sz w:val="22"/>
          <w:szCs w:val="22"/>
        </w:rPr>
      </w:pPr>
    </w:p>
    <w:p w14:paraId="000A6993" w14:textId="2A80DF35" w:rsidR="00324238" w:rsidRDefault="00324238" w:rsidP="00B42269">
      <w:pPr>
        <w:widowControl w:val="0"/>
        <w:spacing w:after="120"/>
        <w:jc w:val="both"/>
        <w:rPr>
          <w:rFonts w:ascii="Arial" w:hAnsi="Arial" w:cs="Arial"/>
          <w:iCs/>
          <w:color w:val="auto"/>
          <w:sz w:val="22"/>
          <w:szCs w:val="22"/>
        </w:rPr>
      </w:pPr>
    </w:p>
    <w:p w14:paraId="2CFFAD94" w14:textId="67B2C627" w:rsidR="00324238" w:rsidRDefault="00324238" w:rsidP="00B42269">
      <w:pPr>
        <w:widowControl w:val="0"/>
        <w:spacing w:after="120"/>
        <w:jc w:val="both"/>
        <w:rPr>
          <w:rFonts w:ascii="Arial" w:hAnsi="Arial" w:cs="Arial"/>
          <w:iCs/>
          <w:color w:val="auto"/>
          <w:sz w:val="22"/>
          <w:szCs w:val="22"/>
        </w:rPr>
      </w:pPr>
    </w:p>
    <w:p w14:paraId="5068B9A2" w14:textId="5CA6522B" w:rsidR="00324238" w:rsidRDefault="00324238" w:rsidP="00B42269">
      <w:pPr>
        <w:widowControl w:val="0"/>
        <w:spacing w:after="120"/>
        <w:jc w:val="both"/>
        <w:rPr>
          <w:rFonts w:ascii="Arial" w:hAnsi="Arial" w:cs="Arial"/>
          <w:iCs/>
          <w:color w:val="auto"/>
          <w:sz w:val="22"/>
          <w:szCs w:val="22"/>
        </w:rPr>
      </w:pPr>
    </w:p>
    <w:p w14:paraId="73AB1F0C" w14:textId="06D310FD" w:rsidR="00324238" w:rsidRDefault="00324238" w:rsidP="00B42269">
      <w:pPr>
        <w:widowControl w:val="0"/>
        <w:spacing w:after="120"/>
        <w:jc w:val="both"/>
        <w:rPr>
          <w:rFonts w:ascii="Arial" w:hAnsi="Arial" w:cs="Arial"/>
          <w:iCs/>
          <w:color w:val="auto"/>
          <w:sz w:val="22"/>
          <w:szCs w:val="22"/>
        </w:rPr>
      </w:pPr>
    </w:p>
    <w:p w14:paraId="6A3F76AD" w14:textId="1FB8B09A" w:rsidR="00324238" w:rsidRDefault="00324238" w:rsidP="00B42269">
      <w:pPr>
        <w:widowControl w:val="0"/>
        <w:spacing w:after="120"/>
        <w:jc w:val="both"/>
        <w:rPr>
          <w:rFonts w:ascii="Arial" w:hAnsi="Arial" w:cs="Arial"/>
          <w:iCs/>
          <w:color w:val="auto"/>
          <w:sz w:val="22"/>
          <w:szCs w:val="22"/>
        </w:rPr>
      </w:pPr>
    </w:p>
    <w:p w14:paraId="0B5BD10D" w14:textId="5C6F8FAD" w:rsidR="00324238" w:rsidRDefault="00324238" w:rsidP="00B42269">
      <w:pPr>
        <w:widowControl w:val="0"/>
        <w:spacing w:after="120"/>
        <w:jc w:val="both"/>
        <w:rPr>
          <w:rFonts w:ascii="Arial" w:hAnsi="Arial" w:cs="Arial"/>
          <w:iCs/>
          <w:color w:val="auto"/>
          <w:sz w:val="22"/>
          <w:szCs w:val="22"/>
        </w:rPr>
      </w:pPr>
    </w:p>
    <w:p w14:paraId="3EE7C347" w14:textId="5C3B560E" w:rsidR="00324238" w:rsidRDefault="00324238" w:rsidP="00B42269">
      <w:pPr>
        <w:widowControl w:val="0"/>
        <w:spacing w:after="120"/>
        <w:jc w:val="both"/>
        <w:rPr>
          <w:rFonts w:ascii="Arial" w:hAnsi="Arial" w:cs="Arial"/>
          <w:iCs/>
          <w:color w:val="auto"/>
          <w:sz w:val="22"/>
          <w:szCs w:val="22"/>
        </w:rPr>
      </w:pPr>
    </w:p>
    <w:p w14:paraId="44A5F2B5" w14:textId="2D5CEEE9" w:rsidR="00CA3CD2" w:rsidRPr="001B62E0" w:rsidRDefault="00CA3CD2" w:rsidP="00B42269">
      <w:pPr>
        <w:widowControl w:val="0"/>
        <w:spacing w:after="120"/>
        <w:jc w:val="both"/>
        <w:rPr>
          <w:rFonts w:ascii="Arial" w:hAnsi="Arial" w:cs="Arial"/>
          <w:b/>
          <w:color w:val="auto"/>
          <w:sz w:val="22"/>
          <w:szCs w:val="22"/>
        </w:rPr>
      </w:pPr>
    </w:p>
    <w:p w14:paraId="61461C5C" w14:textId="3C476155" w:rsidR="00CA3CD2" w:rsidRPr="00943996" w:rsidRDefault="00F23BB9" w:rsidP="00943996">
      <w:pPr>
        <w:pStyle w:val="Heading2"/>
        <w:rPr>
          <w:rFonts w:ascii="Arial" w:hAnsi="Arial" w:cs="Arial"/>
          <w:b/>
          <w:bCs/>
          <w:color w:val="auto"/>
        </w:rPr>
      </w:pPr>
      <w:r>
        <w:rPr>
          <w:rFonts w:ascii="Arial" w:hAnsi="Arial" w:cs="Arial"/>
          <w:b/>
          <w:bCs/>
          <w:color w:val="auto"/>
        </w:rPr>
        <w:t>Business Counts</w:t>
      </w:r>
      <w:r w:rsidR="00D670D5" w:rsidRPr="00943996">
        <w:rPr>
          <w:rFonts w:ascii="Arial" w:hAnsi="Arial" w:cs="Arial"/>
          <w:b/>
          <w:bCs/>
          <w:color w:val="auto"/>
        </w:rPr>
        <w:t xml:space="preserve"> </w:t>
      </w:r>
      <w:r w:rsidR="009572DE" w:rsidRPr="00943996">
        <w:rPr>
          <w:rFonts w:ascii="Arial" w:hAnsi="Arial" w:cs="Arial"/>
          <w:b/>
          <w:bCs/>
          <w:color w:val="auto"/>
        </w:rPr>
        <w:t>by Sub Sector</w:t>
      </w:r>
    </w:p>
    <w:p w14:paraId="3FA8FF46" w14:textId="6CAE2DD8" w:rsidR="007E52F2" w:rsidRPr="007E52F2" w:rsidRDefault="007E52F2" w:rsidP="007E52F2">
      <w:pPr>
        <w:widowControl w:val="0"/>
        <w:spacing w:after="120"/>
        <w:jc w:val="both"/>
        <w:rPr>
          <w:rFonts w:ascii="Arial" w:hAnsi="Arial" w:cs="Arial"/>
          <w:sz w:val="22"/>
          <w:szCs w:val="22"/>
        </w:rPr>
      </w:pPr>
      <w:r w:rsidRPr="007E52F2">
        <w:rPr>
          <w:rFonts w:ascii="Arial" w:hAnsi="Arial" w:cs="Arial"/>
          <w:sz w:val="22"/>
          <w:szCs w:val="22"/>
        </w:rPr>
        <w:t>The table on the following page set</w:t>
      </w:r>
      <w:r w:rsidR="006E72E7">
        <w:rPr>
          <w:rFonts w:ascii="Arial" w:hAnsi="Arial" w:cs="Arial"/>
          <w:sz w:val="22"/>
          <w:szCs w:val="22"/>
        </w:rPr>
        <w:t>s</w:t>
      </w:r>
      <w:r w:rsidRPr="007E52F2">
        <w:rPr>
          <w:rFonts w:ascii="Arial" w:hAnsi="Arial" w:cs="Arial"/>
          <w:sz w:val="22"/>
          <w:szCs w:val="22"/>
        </w:rPr>
        <w:t xml:space="preserve"> out the picture at a more granular sub sectoral level (2 digit Standard Industrial Classification). As well as the sectors already identified there is a significant cluster of businesses in the city in food and beverage service activities, real estate, admin &amp; business support, management consultancy activities and legal and accounting firms.</w:t>
      </w:r>
    </w:p>
    <w:p w14:paraId="5240C3BF" w14:textId="6610D8F2" w:rsidR="00284787" w:rsidRDefault="007E52F2" w:rsidP="007E52F2">
      <w:pPr>
        <w:widowControl w:val="0"/>
        <w:spacing w:after="120"/>
        <w:jc w:val="both"/>
        <w:rPr>
          <w:rFonts w:ascii="Arial" w:hAnsi="Arial" w:cs="Arial"/>
          <w:sz w:val="22"/>
          <w:szCs w:val="22"/>
        </w:rPr>
      </w:pPr>
      <w:r w:rsidRPr="007E52F2">
        <w:rPr>
          <w:rFonts w:ascii="Arial" w:hAnsi="Arial" w:cs="Arial"/>
          <w:sz w:val="22"/>
          <w:szCs w:val="22"/>
        </w:rPr>
        <w:t>At a sub sectoral level health activities and residential care both saw strong growth in business numbers (over 10%) between 2023 and 2024, highlighting the continued growth in demand for these services due to cha</w:t>
      </w:r>
      <w:r>
        <w:rPr>
          <w:rFonts w:ascii="Arial" w:hAnsi="Arial" w:cs="Arial"/>
          <w:sz w:val="22"/>
          <w:szCs w:val="22"/>
        </w:rPr>
        <w:t>n</w:t>
      </w:r>
      <w:r w:rsidRPr="007E52F2">
        <w:rPr>
          <w:rFonts w:ascii="Arial" w:hAnsi="Arial" w:cs="Arial"/>
          <w:sz w:val="22"/>
          <w:szCs w:val="22"/>
        </w:rPr>
        <w:t>ging demographic trends.</w:t>
      </w:r>
    </w:p>
    <w:p w14:paraId="15AC5FDB" w14:textId="77777777" w:rsidR="007E52F2" w:rsidRDefault="007E52F2" w:rsidP="007E52F2">
      <w:pPr>
        <w:widowControl w:val="0"/>
        <w:spacing w:after="120"/>
        <w:jc w:val="both"/>
        <w:rPr>
          <w:rFonts w:ascii="Arial" w:hAnsi="Arial" w:cs="Arial"/>
          <w:iCs/>
          <w:color w:val="auto"/>
          <w:sz w:val="22"/>
          <w:szCs w:val="22"/>
        </w:rPr>
      </w:pPr>
    </w:p>
    <w:p w14:paraId="27AFA1E8" w14:textId="19A25121" w:rsidR="00F23BB9" w:rsidRDefault="00F23BB9" w:rsidP="00284787">
      <w:pPr>
        <w:widowControl w:val="0"/>
        <w:spacing w:after="120"/>
        <w:jc w:val="both"/>
        <w:rPr>
          <w:rFonts w:ascii="Arial" w:hAnsi="Arial" w:cs="Arial"/>
          <w:bCs/>
          <w:color w:val="auto"/>
          <w:sz w:val="22"/>
          <w:szCs w:val="22"/>
        </w:rPr>
      </w:pPr>
    </w:p>
    <w:p w14:paraId="3F10F554" w14:textId="77777777" w:rsidR="00B95EC6" w:rsidRDefault="00B95EC6" w:rsidP="00B95EC6">
      <w:pPr>
        <w:widowControl w:val="0"/>
        <w:spacing w:after="120"/>
        <w:jc w:val="both"/>
        <w:rPr>
          <w:rFonts w:ascii="Arial" w:hAnsi="Arial" w:cs="Arial"/>
          <w:bCs/>
          <w:color w:val="auto"/>
          <w:sz w:val="22"/>
          <w:szCs w:val="22"/>
        </w:rPr>
      </w:pPr>
    </w:p>
    <w:p w14:paraId="5CD83362" w14:textId="77777777" w:rsidR="00B95EC6" w:rsidRDefault="00B95EC6" w:rsidP="00B95EC6">
      <w:pPr>
        <w:widowControl w:val="0"/>
        <w:spacing w:after="120"/>
        <w:jc w:val="both"/>
        <w:rPr>
          <w:rFonts w:ascii="Arial" w:hAnsi="Arial" w:cs="Arial"/>
          <w:bCs/>
          <w:color w:val="auto"/>
          <w:sz w:val="22"/>
          <w:szCs w:val="22"/>
        </w:rPr>
      </w:pPr>
    </w:p>
    <w:p w14:paraId="03A7A388" w14:textId="4D6290E2" w:rsidR="00F82F99" w:rsidRPr="00B95EC6" w:rsidRDefault="008F7006" w:rsidP="00B95EC6">
      <w:pPr>
        <w:widowControl w:val="0"/>
        <w:spacing w:after="120"/>
        <w:jc w:val="both"/>
        <w:rPr>
          <w:rFonts w:ascii="Arial" w:hAnsi="Arial" w:cs="Arial"/>
          <w:bCs/>
          <w:color w:val="auto"/>
          <w:sz w:val="22"/>
          <w:szCs w:val="22"/>
        </w:rPr>
      </w:pPr>
      <w:r w:rsidRPr="00DB4FC2">
        <w:rPr>
          <w:rFonts w:ascii="Arial" w:hAnsi="Arial" w:cs="Arial"/>
          <w:b/>
          <w:color w:val="auto"/>
          <w:sz w:val="22"/>
          <w:szCs w:val="22"/>
        </w:rPr>
        <w:lastRenderedPageBreak/>
        <w:t xml:space="preserve">Table </w:t>
      </w:r>
      <w:r w:rsidR="009572DE" w:rsidRPr="00DB4FC2">
        <w:rPr>
          <w:rFonts w:ascii="Arial" w:hAnsi="Arial" w:cs="Arial"/>
          <w:b/>
          <w:color w:val="auto"/>
          <w:sz w:val="22"/>
          <w:szCs w:val="22"/>
        </w:rPr>
        <w:t>3</w:t>
      </w:r>
      <w:r w:rsidRPr="00DB4FC2">
        <w:rPr>
          <w:rFonts w:ascii="Arial" w:hAnsi="Arial" w:cs="Arial"/>
          <w:b/>
          <w:color w:val="auto"/>
          <w:sz w:val="22"/>
          <w:szCs w:val="22"/>
        </w:rPr>
        <w:t xml:space="preserve"> </w:t>
      </w:r>
      <w:r w:rsidR="009572DE" w:rsidRPr="00DB4FC2">
        <w:rPr>
          <w:rFonts w:ascii="Arial" w:hAnsi="Arial" w:cs="Arial"/>
          <w:b/>
          <w:color w:val="auto"/>
          <w:sz w:val="22"/>
          <w:szCs w:val="22"/>
        </w:rPr>
        <w:t>–</w:t>
      </w:r>
      <w:r w:rsidRPr="00DB4FC2">
        <w:rPr>
          <w:rFonts w:ascii="Arial" w:hAnsi="Arial" w:cs="Arial"/>
          <w:b/>
          <w:color w:val="auto"/>
          <w:sz w:val="22"/>
          <w:szCs w:val="22"/>
        </w:rPr>
        <w:t xml:space="preserve"> </w:t>
      </w:r>
      <w:r w:rsidR="00E23AE7" w:rsidRPr="00E23AE7">
        <w:rPr>
          <w:rFonts w:ascii="Arial" w:hAnsi="Arial" w:cs="Arial"/>
          <w:b/>
          <w:color w:val="auto"/>
          <w:sz w:val="22"/>
          <w:szCs w:val="22"/>
        </w:rPr>
        <w:t>Top 40 Sub-Sectors by Number of Businesses</w:t>
      </w:r>
      <w:r w:rsidR="00E23AE7">
        <w:rPr>
          <w:rFonts w:ascii="Arial" w:hAnsi="Arial" w:cs="Arial"/>
          <w:b/>
          <w:color w:val="auto"/>
          <w:sz w:val="22"/>
          <w:szCs w:val="22"/>
        </w:rPr>
        <w:t xml:space="preserve"> </w:t>
      </w:r>
      <w:r w:rsidR="00301FE2">
        <w:rPr>
          <w:rFonts w:ascii="Arial" w:hAnsi="Arial" w:cs="Arial"/>
          <w:b/>
          <w:color w:val="auto"/>
          <w:sz w:val="22"/>
          <w:szCs w:val="22"/>
        </w:rPr>
        <w:t>2024</w:t>
      </w:r>
    </w:p>
    <w:tbl>
      <w:tblPr>
        <w:tblStyle w:val="TableGrid"/>
        <w:tblW w:w="10230" w:type="dxa"/>
        <w:tblLayout w:type="fixed"/>
        <w:tblLook w:val="0400" w:firstRow="0" w:lastRow="0" w:firstColumn="0" w:lastColumn="0" w:noHBand="0" w:noVBand="1"/>
        <w:tblDescription w:val="Table showing top 40 sub sectors by number of businesses in Birmingham for 2022"/>
      </w:tblPr>
      <w:tblGrid>
        <w:gridCol w:w="3402"/>
        <w:gridCol w:w="1366"/>
        <w:gridCol w:w="1365"/>
        <w:gridCol w:w="1365"/>
        <w:gridCol w:w="1366"/>
        <w:gridCol w:w="1366"/>
      </w:tblGrid>
      <w:tr w:rsidR="007463FC" w:rsidRPr="004E66AA" w14:paraId="0D7C0755" w14:textId="44213965" w:rsidTr="003809E3">
        <w:trPr>
          <w:cantSplit/>
        </w:trPr>
        <w:tc>
          <w:tcPr>
            <w:tcW w:w="3402" w:type="dxa"/>
            <w:shd w:val="clear" w:color="auto" w:fill="D9D9D9" w:themeFill="background1" w:themeFillShade="D9"/>
            <w:vAlign w:val="center"/>
          </w:tcPr>
          <w:p w14:paraId="74911746" w14:textId="6E232504" w:rsidR="007463FC" w:rsidRPr="004E66AA" w:rsidRDefault="007463FC" w:rsidP="007463FC">
            <w:pPr>
              <w:jc w:val="center"/>
              <w:rPr>
                <w:rFonts w:ascii="Arial" w:hAnsi="Arial" w:cs="Arial"/>
                <w:b/>
                <w:color w:val="auto"/>
                <w:kern w:val="0"/>
              </w:rPr>
            </w:pPr>
            <w:r w:rsidRPr="004E66AA">
              <w:rPr>
                <w:rFonts w:ascii="Arial" w:hAnsi="Arial" w:cs="Arial"/>
                <w:b/>
                <w:color w:val="auto"/>
                <w:kern w:val="0"/>
              </w:rPr>
              <w:t>Sub Sector</w:t>
            </w:r>
          </w:p>
        </w:tc>
        <w:tc>
          <w:tcPr>
            <w:tcW w:w="1366" w:type="dxa"/>
            <w:shd w:val="clear" w:color="auto" w:fill="D9D9D9" w:themeFill="background1" w:themeFillShade="D9"/>
            <w:vAlign w:val="center"/>
          </w:tcPr>
          <w:p w14:paraId="3D7A8114" w14:textId="7ED97F15" w:rsidR="007463FC" w:rsidRPr="004E66AA" w:rsidRDefault="007463FC" w:rsidP="007463FC">
            <w:pPr>
              <w:jc w:val="center"/>
              <w:rPr>
                <w:rFonts w:ascii="Arial" w:hAnsi="Arial" w:cs="Arial"/>
                <w:b/>
                <w:color w:val="auto"/>
                <w:kern w:val="0"/>
              </w:rPr>
            </w:pPr>
            <w:r w:rsidRPr="004E66AA">
              <w:rPr>
                <w:rFonts w:ascii="Arial" w:hAnsi="Arial" w:cs="Arial"/>
                <w:b/>
                <w:color w:val="auto"/>
                <w:kern w:val="0"/>
              </w:rPr>
              <w:t>202</w:t>
            </w:r>
            <w:r w:rsidR="004E66AA" w:rsidRPr="004E66AA">
              <w:rPr>
                <w:rFonts w:ascii="Arial" w:hAnsi="Arial" w:cs="Arial"/>
                <w:b/>
                <w:color w:val="auto"/>
                <w:kern w:val="0"/>
              </w:rPr>
              <w:t>3</w:t>
            </w:r>
          </w:p>
        </w:tc>
        <w:tc>
          <w:tcPr>
            <w:tcW w:w="1365" w:type="dxa"/>
            <w:shd w:val="clear" w:color="auto" w:fill="D9D9D9" w:themeFill="background1" w:themeFillShade="D9"/>
            <w:vAlign w:val="center"/>
          </w:tcPr>
          <w:p w14:paraId="6AE070BA" w14:textId="3EF3A906" w:rsidR="007463FC" w:rsidRPr="004E66AA" w:rsidRDefault="00301FE2" w:rsidP="007463FC">
            <w:pPr>
              <w:jc w:val="center"/>
              <w:rPr>
                <w:rFonts w:ascii="Arial" w:hAnsi="Arial" w:cs="Arial"/>
                <w:b/>
                <w:color w:val="auto"/>
                <w:kern w:val="0"/>
              </w:rPr>
            </w:pPr>
            <w:r w:rsidRPr="004E66AA">
              <w:rPr>
                <w:rFonts w:ascii="Arial" w:hAnsi="Arial" w:cs="Arial"/>
                <w:b/>
                <w:color w:val="auto"/>
                <w:kern w:val="0"/>
              </w:rPr>
              <w:t>202</w:t>
            </w:r>
            <w:r w:rsidR="004E66AA" w:rsidRPr="004E66AA">
              <w:rPr>
                <w:rFonts w:ascii="Arial" w:hAnsi="Arial" w:cs="Arial"/>
                <w:b/>
                <w:color w:val="auto"/>
                <w:kern w:val="0"/>
              </w:rPr>
              <w:t>4</w:t>
            </w:r>
          </w:p>
        </w:tc>
        <w:tc>
          <w:tcPr>
            <w:tcW w:w="1365" w:type="dxa"/>
            <w:shd w:val="clear" w:color="auto" w:fill="D9D9D9" w:themeFill="background1" w:themeFillShade="D9"/>
            <w:vAlign w:val="center"/>
          </w:tcPr>
          <w:p w14:paraId="1FB6C0E6" w14:textId="2DBDF21B" w:rsidR="007463FC" w:rsidRPr="004E66AA" w:rsidRDefault="007463FC" w:rsidP="007463FC">
            <w:pPr>
              <w:jc w:val="center"/>
              <w:rPr>
                <w:rFonts w:ascii="Arial" w:hAnsi="Arial" w:cs="Arial"/>
                <w:b/>
                <w:color w:val="auto"/>
                <w:kern w:val="0"/>
              </w:rPr>
            </w:pPr>
            <w:r w:rsidRPr="004E66AA">
              <w:rPr>
                <w:rFonts w:ascii="Arial" w:hAnsi="Arial" w:cs="Arial"/>
                <w:b/>
                <w:color w:val="auto"/>
                <w:kern w:val="0"/>
              </w:rPr>
              <w:t>% Share of Total Enterprises</w:t>
            </w:r>
          </w:p>
        </w:tc>
        <w:tc>
          <w:tcPr>
            <w:tcW w:w="1366" w:type="dxa"/>
            <w:shd w:val="clear" w:color="auto" w:fill="D9D9D9" w:themeFill="background1" w:themeFillShade="D9"/>
            <w:vAlign w:val="center"/>
          </w:tcPr>
          <w:p w14:paraId="4112E8DC" w14:textId="6232680D" w:rsidR="007463FC" w:rsidRPr="004E66AA" w:rsidRDefault="007463FC" w:rsidP="007463FC">
            <w:pPr>
              <w:jc w:val="center"/>
              <w:rPr>
                <w:rFonts w:ascii="Arial" w:hAnsi="Arial" w:cs="Arial"/>
                <w:b/>
                <w:color w:val="auto"/>
                <w:kern w:val="0"/>
              </w:rPr>
            </w:pPr>
            <w:r w:rsidRPr="004E66AA">
              <w:rPr>
                <w:rFonts w:ascii="Arial" w:hAnsi="Arial" w:cs="Arial"/>
                <w:b/>
                <w:color w:val="auto"/>
                <w:kern w:val="0"/>
              </w:rPr>
              <w:t>Change 202</w:t>
            </w:r>
            <w:r w:rsidR="004E66AA" w:rsidRPr="004E66AA">
              <w:rPr>
                <w:rFonts w:ascii="Arial" w:hAnsi="Arial" w:cs="Arial"/>
                <w:b/>
                <w:color w:val="auto"/>
                <w:kern w:val="0"/>
              </w:rPr>
              <w:t>3</w:t>
            </w:r>
            <w:r w:rsidRPr="004E66AA">
              <w:rPr>
                <w:rFonts w:ascii="Arial" w:hAnsi="Arial" w:cs="Arial"/>
                <w:b/>
                <w:color w:val="auto"/>
                <w:kern w:val="0"/>
              </w:rPr>
              <w:t>-</w:t>
            </w:r>
            <w:r w:rsidR="00301FE2" w:rsidRPr="004E66AA">
              <w:rPr>
                <w:rFonts w:ascii="Arial" w:hAnsi="Arial" w:cs="Arial"/>
                <w:b/>
                <w:color w:val="auto"/>
                <w:kern w:val="0"/>
              </w:rPr>
              <w:t>202</w:t>
            </w:r>
            <w:r w:rsidR="004E66AA" w:rsidRPr="004E66AA">
              <w:rPr>
                <w:rFonts w:ascii="Arial" w:hAnsi="Arial" w:cs="Arial"/>
                <w:b/>
                <w:color w:val="auto"/>
                <w:kern w:val="0"/>
              </w:rPr>
              <w:t>4</w:t>
            </w:r>
          </w:p>
        </w:tc>
        <w:tc>
          <w:tcPr>
            <w:tcW w:w="1366" w:type="dxa"/>
            <w:shd w:val="clear" w:color="auto" w:fill="D9D9D9" w:themeFill="background1" w:themeFillShade="D9"/>
            <w:vAlign w:val="center"/>
          </w:tcPr>
          <w:p w14:paraId="49A3B6B3" w14:textId="1B3EF7D9" w:rsidR="007463FC" w:rsidRPr="004E66AA" w:rsidRDefault="007463FC" w:rsidP="007463FC">
            <w:pPr>
              <w:jc w:val="center"/>
              <w:rPr>
                <w:rFonts w:ascii="Arial" w:hAnsi="Arial" w:cs="Arial"/>
                <w:b/>
                <w:color w:val="auto"/>
                <w:kern w:val="0"/>
              </w:rPr>
            </w:pPr>
            <w:r w:rsidRPr="004E66AA">
              <w:rPr>
                <w:rFonts w:ascii="Arial" w:hAnsi="Arial" w:cs="Arial"/>
                <w:b/>
                <w:color w:val="auto"/>
                <w:kern w:val="0"/>
              </w:rPr>
              <w:t>% Change 202</w:t>
            </w:r>
            <w:r w:rsidR="00301FE2" w:rsidRPr="004E66AA">
              <w:rPr>
                <w:rFonts w:ascii="Arial" w:hAnsi="Arial" w:cs="Arial"/>
                <w:b/>
                <w:color w:val="auto"/>
                <w:kern w:val="0"/>
              </w:rPr>
              <w:t>3</w:t>
            </w:r>
            <w:r w:rsidRPr="004E66AA">
              <w:rPr>
                <w:rFonts w:ascii="Arial" w:hAnsi="Arial" w:cs="Arial"/>
                <w:b/>
                <w:color w:val="auto"/>
                <w:kern w:val="0"/>
              </w:rPr>
              <w:t>-202</w:t>
            </w:r>
            <w:r w:rsidR="00301FE2" w:rsidRPr="004E66AA">
              <w:rPr>
                <w:rFonts w:ascii="Arial" w:hAnsi="Arial" w:cs="Arial"/>
                <w:b/>
                <w:color w:val="auto"/>
                <w:kern w:val="0"/>
              </w:rPr>
              <w:t>4</w:t>
            </w:r>
          </w:p>
        </w:tc>
      </w:tr>
      <w:tr w:rsidR="004E66AA" w:rsidRPr="004E66AA" w14:paraId="523E564B" w14:textId="28A4D728" w:rsidTr="00944BA9">
        <w:trPr>
          <w:cantSplit/>
          <w:trHeight w:val="270"/>
        </w:trPr>
        <w:tc>
          <w:tcPr>
            <w:tcW w:w="3402" w:type="dxa"/>
            <w:shd w:val="clear" w:color="auto" w:fill="FFFFFF" w:themeFill="background1"/>
          </w:tcPr>
          <w:p w14:paraId="6A31FF53" w14:textId="6F4A4561" w:rsidR="004E66AA" w:rsidRPr="004E66AA" w:rsidRDefault="004E66AA" w:rsidP="004E66AA">
            <w:pPr>
              <w:rPr>
                <w:rFonts w:ascii="Arial" w:hAnsi="Arial" w:cs="Arial"/>
                <w:color w:val="auto"/>
              </w:rPr>
            </w:pPr>
            <w:r w:rsidRPr="004E66AA">
              <w:rPr>
                <w:rFonts w:ascii="Arial" w:hAnsi="Arial" w:cs="Arial"/>
              </w:rPr>
              <w:t>Retail trade, except of motor vehicles and motorcycles</w:t>
            </w:r>
          </w:p>
        </w:tc>
        <w:tc>
          <w:tcPr>
            <w:tcW w:w="1366" w:type="dxa"/>
            <w:shd w:val="clear" w:color="auto" w:fill="FFFFFF" w:themeFill="background1"/>
          </w:tcPr>
          <w:p w14:paraId="421E0287" w14:textId="370428DB" w:rsidR="004E66AA" w:rsidRPr="004E66AA" w:rsidRDefault="004E66AA" w:rsidP="004E66AA">
            <w:pPr>
              <w:jc w:val="center"/>
              <w:rPr>
                <w:rFonts w:ascii="Arial" w:hAnsi="Arial" w:cs="Arial"/>
                <w:color w:val="auto"/>
              </w:rPr>
            </w:pPr>
            <w:r w:rsidRPr="004E66AA">
              <w:rPr>
                <w:rFonts w:ascii="Arial" w:hAnsi="Arial" w:cs="Arial"/>
              </w:rPr>
              <w:t>4,395</w:t>
            </w:r>
          </w:p>
        </w:tc>
        <w:tc>
          <w:tcPr>
            <w:tcW w:w="1365" w:type="dxa"/>
            <w:shd w:val="clear" w:color="auto" w:fill="FFFFFF" w:themeFill="background1"/>
          </w:tcPr>
          <w:p w14:paraId="36841692" w14:textId="5E4AFCF1" w:rsidR="004E66AA" w:rsidRPr="004E66AA" w:rsidRDefault="004E66AA" w:rsidP="004E66AA">
            <w:pPr>
              <w:jc w:val="center"/>
              <w:rPr>
                <w:rFonts w:ascii="Arial" w:hAnsi="Arial" w:cs="Arial"/>
              </w:rPr>
            </w:pPr>
            <w:r w:rsidRPr="004E66AA">
              <w:rPr>
                <w:rFonts w:ascii="Arial" w:hAnsi="Arial" w:cs="Arial"/>
              </w:rPr>
              <w:t>4,500</w:t>
            </w:r>
          </w:p>
        </w:tc>
        <w:tc>
          <w:tcPr>
            <w:tcW w:w="1365" w:type="dxa"/>
            <w:shd w:val="clear" w:color="auto" w:fill="FFFFFF" w:themeFill="background1"/>
          </w:tcPr>
          <w:p w14:paraId="1453D721" w14:textId="298F8419" w:rsidR="004E66AA" w:rsidRPr="004E66AA" w:rsidRDefault="004E66AA" w:rsidP="004E66AA">
            <w:pPr>
              <w:jc w:val="center"/>
              <w:rPr>
                <w:rFonts w:ascii="Arial" w:hAnsi="Arial" w:cs="Arial"/>
                <w:color w:val="auto"/>
              </w:rPr>
            </w:pPr>
            <w:r w:rsidRPr="004E66AA">
              <w:rPr>
                <w:rFonts w:ascii="Arial" w:hAnsi="Arial" w:cs="Arial"/>
              </w:rPr>
              <w:t>12.1%</w:t>
            </w:r>
          </w:p>
        </w:tc>
        <w:tc>
          <w:tcPr>
            <w:tcW w:w="1366" w:type="dxa"/>
            <w:shd w:val="clear" w:color="auto" w:fill="FFFFFF" w:themeFill="background1"/>
          </w:tcPr>
          <w:p w14:paraId="6F70B78C" w14:textId="7488FDD7" w:rsidR="004E66AA" w:rsidRPr="004E66AA" w:rsidRDefault="004E66AA" w:rsidP="004E66AA">
            <w:pPr>
              <w:jc w:val="center"/>
              <w:rPr>
                <w:rFonts w:ascii="Arial" w:hAnsi="Arial" w:cs="Arial"/>
                <w:color w:val="auto"/>
              </w:rPr>
            </w:pPr>
            <w:r w:rsidRPr="004E66AA">
              <w:rPr>
                <w:rFonts w:ascii="Arial" w:hAnsi="Arial" w:cs="Arial"/>
              </w:rPr>
              <w:t>105</w:t>
            </w:r>
          </w:p>
        </w:tc>
        <w:tc>
          <w:tcPr>
            <w:tcW w:w="1366" w:type="dxa"/>
            <w:shd w:val="clear" w:color="auto" w:fill="FFFFFF" w:themeFill="background1"/>
          </w:tcPr>
          <w:p w14:paraId="56DEE31C" w14:textId="15814423" w:rsidR="004E66AA" w:rsidRPr="004E66AA" w:rsidRDefault="004E66AA" w:rsidP="004E66AA">
            <w:pPr>
              <w:jc w:val="center"/>
              <w:rPr>
                <w:rFonts w:ascii="Arial" w:hAnsi="Arial" w:cs="Arial"/>
              </w:rPr>
            </w:pPr>
            <w:r w:rsidRPr="004E66AA">
              <w:rPr>
                <w:rFonts w:ascii="Arial" w:hAnsi="Arial" w:cs="Arial"/>
              </w:rPr>
              <w:t>2.4%</w:t>
            </w:r>
          </w:p>
        </w:tc>
      </w:tr>
      <w:tr w:rsidR="004E66AA" w:rsidRPr="004E66AA" w14:paraId="78319139" w14:textId="3FBB913F" w:rsidTr="00944BA9">
        <w:trPr>
          <w:cantSplit/>
          <w:trHeight w:val="162"/>
        </w:trPr>
        <w:tc>
          <w:tcPr>
            <w:tcW w:w="3402" w:type="dxa"/>
            <w:shd w:val="clear" w:color="auto" w:fill="FFFFFF" w:themeFill="background1"/>
          </w:tcPr>
          <w:p w14:paraId="3C814C65" w14:textId="2959CA6A" w:rsidR="004E66AA" w:rsidRPr="004E66AA" w:rsidRDefault="004E66AA" w:rsidP="004E66AA">
            <w:pPr>
              <w:rPr>
                <w:rFonts w:ascii="Arial" w:hAnsi="Arial" w:cs="Arial"/>
                <w:color w:val="auto"/>
              </w:rPr>
            </w:pPr>
            <w:r w:rsidRPr="004E66AA">
              <w:rPr>
                <w:rFonts w:ascii="Arial" w:hAnsi="Arial" w:cs="Arial"/>
              </w:rPr>
              <w:t>Food and beverage service activities</w:t>
            </w:r>
          </w:p>
        </w:tc>
        <w:tc>
          <w:tcPr>
            <w:tcW w:w="1366" w:type="dxa"/>
            <w:shd w:val="clear" w:color="auto" w:fill="FFFFFF" w:themeFill="background1"/>
          </w:tcPr>
          <w:p w14:paraId="44B39DD5" w14:textId="2B20670A" w:rsidR="004E66AA" w:rsidRPr="004E66AA" w:rsidRDefault="004E66AA" w:rsidP="004E66AA">
            <w:pPr>
              <w:jc w:val="center"/>
              <w:rPr>
                <w:rFonts w:ascii="Arial" w:hAnsi="Arial" w:cs="Arial"/>
                <w:color w:val="auto"/>
              </w:rPr>
            </w:pPr>
            <w:r w:rsidRPr="004E66AA">
              <w:rPr>
                <w:rFonts w:ascii="Arial" w:hAnsi="Arial" w:cs="Arial"/>
              </w:rPr>
              <w:t>2,330</w:t>
            </w:r>
          </w:p>
        </w:tc>
        <w:tc>
          <w:tcPr>
            <w:tcW w:w="1365" w:type="dxa"/>
            <w:shd w:val="clear" w:color="auto" w:fill="FFFFFF" w:themeFill="background1"/>
          </w:tcPr>
          <w:p w14:paraId="5B6C751F" w14:textId="2E5E11CA" w:rsidR="004E66AA" w:rsidRPr="004E66AA" w:rsidRDefault="004E66AA" w:rsidP="004E66AA">
            <w:pPr>
              <w:jc w:val="center"/>
              <w:rPr>
                <w:rFonts w:ascii="Arial" w:hAnsi="Arial" w:cs="Arial"/>
              </w:rPr>
            </w:pPr>
            <w:r w:rsidRPr="004E66AA">
              <w:rPr>
                <w:rFonts w:ascii="Arial" w:hAnsi="Arial" w:cs="Arial"/>
              </w:rPr>
              <w:t>2,305</w:t>
            </w:r>
          </w:p>
        </w:tc>
        <w:tc>
          <w:tcPr>
            <w:tcW w:w="1365" w:type="dxa"/>
            <w:shd w:val="clear" w:color="auto" w:fill="FFFFFF" w:themeFill="background1"/>
          </w:tcPr>
          <w:p w14:paraId="39BABD82" w14:textId="69CD77DC" w:rsidR="004E66AA" w:rsidRPr="004E66AA" w:rsidRDefault="004E66AA" w:rsidP="004E66AA">
            <w:pPr>
              <w:jc w:val="center"/>
              <w:rPr>
                <w:rFonts w:ascii="Arial" w:hAnsi="Arial" w:cs="Arial"/>
                <w:color w:val="auto"/>
              </w:rPr>
            </w:pPr>
            <w:r w:rsidRPr="004E66AA">
              <w:rPr>
                <w:rFonts w:ascii="Arial" w:hAnsi="Arial" w:cs="Arial"/>
              </w:rPr>
              <w:t>6.2%</w:t>
            </w:r>
          </w:p>
        </w:tc>
        <w:tc>
          <w:tcPr>
            <w:tcW w:w="1366" w:type="dxa"/>
            <w:shd w:val="clear" w:color="auto" w:fill="FFFFFF" w:themeFill="background1"/>
          </w:tcPr>
          <w:p w14:paraId="4C0508DB" w14:textId="57388186" w:rsidR="004E66AA" w:rsidRPr="004E66AA" w:rsidRDefault="004E66AA" w:rsidP="004E66AA">
            <w:pPr>
              <w:jc w:val="center"/>
              <w:rPr>
                <w:rFonts w:ascii="Arial" w:hAnsi="Arial" w:cs="Arial"/>
                <w:color w:val="auto"/>
              </w:rPr>
            </w:pPr>
            <w:r w:rsidRPr="004E66AA">
              <w:rPr>
                <w:rFonts w:ascii="Arial" w:hAnsi="Arial" w:cs="Arial"/>
              </w:rPr>
              <w:t>-25</w:t>
            </w:r>
          </w:p>
        </w:tc>
        <w:tc>
          <w:tcPr>
            <w:tcW w:w="1366" w:type="dxa"/>
            <w:shd w:val="clear" w:color="auto" w:fill="FFFFFF" w:themeFill="background1"/>
          </w:tcPr>
          <w:p w14:paraId="19C00331" w14:textId="4C8C6D66" w:rsidR="004E66AA" w:rsidRPr="004E66AA" w:rsidRDefault="004E66AA" w:rsidP="004E66AA">
            <w:pPr>
              <w:jc w:val="center"/>
              <w:rPr>
                <w:rFonts w:ascii="Arial" w:hAnsi="Arial" w:cs="Arial"/>
              </w:rPr>
            </w:pPr>
            <w:r w:rsidRPr="004E66AA">
              <w:rPr>
                <w:rFonts w:ascii="Arial" w:hAnsi="Arial" w:cs="Arial"/>
              </w:rPr>
              <w:t>-1.1%</w:t>
            </w:r>
          </w:p>
        </w:tc>
      </w:tr>
      <w:tr w:rsidR="004E66AA" w:rsidRPr="004E66AA" w14:paraId="21B26019" w14:textId="76473874" w:rsidTr="00944BA9">
        <w:trPr>
          <w:cantSplit/>
          <w:trHeight w:val="288"/>
        </w:trPr>
        <w:tc>
          <w:tcPr>
            <w:tcW w:w="3402" w:type="dxa"/>
            <w:shd w:val="clear" w:color="auto" w:fill="FFFFFF" w:themeFill="background1"/>
          </w:tcPr>
          <w:p w14:paraId="209D257B" w14:textId="3D5BB8C6" w:rsidR="004E66AA" w:rsidRPr="004E66AA" w:rsidRDefault="004E66AA" w:rsidP="004E66AA">
            <w:pPr>
              <w:rPr>
                <w:rFonts w:ascii="Arial" w:hAnsi="Arial" w:cs="Arial"/>
                <w:color w:val="auto"/>
              </w:rPr>
            </w:pPr>
            <w:r w:rsidRPr="004E66AA">
              <w:rPr>
                <w:rFonts w:ascii="Arial" w:hAnsi="Arial" w:cs="Arial"/>
              </w:rPr>
              <w:t>Specialised construction activities</w:t>
            </w:r>
          </w:p>
        </w:tc>
        <w:tc>
          <w:tcPr>
            <w:tcW w:w="1366" w:type="dxa"/>
            <w:shd w:val="clear" w:color="auto" w:fill="FFFFFF" w:themeFill="background1"/>
          </w:tcPr>
          <w:p w14:paraId="4FBC9695" w14:textId="76109668" w:rsidR="004E66AA" w:rsidRPr="004E66AA" w:rsidRDefault="004E66AA" w:rsidP="004E66AA">
            <w:pPr>
              <w:jc w:val="center"/>
              <w:rPr>
                <w:rFonts w:ascii="Arial" w:hAnsi="Arial" w:cs="Arial"/>
                <w:color w:val="auto"/>
              </w:rPr>
            </w:pPr>
            <w:r w:rsidRPr="004E66AA">
              <w:rPr>
                <w:rFonts w:ascii="Arial" w:hAnsi="Arial" w:cs="Arial"/>
              </w:rPr>
              <w:t>2,150</w:t>
            </w:r>
          </w:p>
        </w:tc>
        <w:tc>
          <w:tcPr>
            <w:tcW w:w="1365" w:type="dxa"/>
            <w:shd w:val="clear" w:color="auto" w:fill="FFFFFF" w:themeFill="background1"/>
          </w:tcPr>
          <w:p w14:paraId="334F6342" w14:textId="0D73DEDD" w:rsidR="004E66AA" w:rsidRPr="004E66AA" w:rsidRDefault="004E66AA" w:rsidP="004E66AA">
            <w:pPr>
              <w:jc w:val="center"/>
              <w:rPr>
                <w:rFonts w:ascii="Arial" w:hAnsi="Arial" w:cs="Arial"/>
              </w:rPr>
            </w:pPr>
            <w:r w:rsidRPr="004E66AA">
              <w:rPr>
                <w:rFonts w:ascii="Arial" w:hAnsi="Arial" w:cs="Arial"/>
              </w:rPr>
              <w:t>2,095</w:t>
            </w:r>
          </w:p>
        </w:tc>
        <w:tc>
          <w:tcPr>
            <w:tcW w:w="1365" w:type="dxa"/>
            <w:shd w:val="clear" w:color="auto" w:fill="FFFFFF" w:themeFill="background1"/>
          </w:tcPr>
          <w:p w14:paraId="10E9B32A" w14:textId="07212995" w:rsidR="004E66AA" w:rsidRPr="004E66AA" w:rsidRDefault="004E66AA" w:rsidP="004E66AA">
            <w:pPr>
              <w:jc w:val="center"/>
              <w:rPr>
                <w:rFonts w:ascii="Arial" w:hAnsi="Arial" w:cs="Arial"/>
                <w:color w:val="auto"/>
              </w:rPr>
            </w:pPr>
            <w:r w:rsidRPr="004E66AA">
              <w:rPr>
                <w:rFonts w:ascii="Arial" w:hAnsi="Arial" w:cs="Arial"/>
              </w:rPr>
              <w:t>5.6%</w:t>
            </w:r>
          </w:p>
        </w:tc>
        <w:tc>
          <w:tcPr>
            <w:tcW w:w="1366" w:type="dxa"/>
            <w:shd w:val="clear" w:color="auto" w:fill="FFFFFF" w:themeFill="background1"/>
          </w:tcPr>
          <w:p w14:paraId="708B0E59" w14:textId="53F99635" w:rsidR="004E66AA" w:rsidRPr="004E66AA" w:rsidRDefault="004E66AA" w:rsidP="004E66AA">
            <w:pPr>
              <w:jc w:val="center"/>
              <w:rPr>
                <w:rFonts w:ascii="Arial" w:hAnsi="Arial" w:cs="Arial"/>
                <w:color w:val="auto"/>
              </w:rPr>
            </w:pPr>
            <w:r w:rsidRPr="004E66AA">
              <w:rPr>
                <w:rFonts w:ascii="Arial" w:hAnsi="Arial" w:cs="Arial"/>
              </w:rPr>
              <w:t>-55</w:t>
            </w:r>
          </w:p>
        </w:tc>
        <w:tc>
          <w:tcPr>
            <w:tcW w:w="1366" w:type="dxa"/>
            <w:shd w:val="clear" w:color="auto" w:fill="FFFFFF" w:themeFill="background1"/>
          </w:tcPr>
          <w:p w14:paraId="254DA930" w14:textId="23557C53" w:rsidR="004E66AA" w:rsidRPr="004E66AA" w:rsidRDefault="004E66AA" w:rsidP="004E66AA">
            <w:pPr>
              <w:jc w:val="center"/>
              <w:rPr>
                <w:rFonts w:ascii="Arial" w:hAnsi="Arial" w:cs="Arial"/>
              </w:rPr>
            </w:pPr>
            <w:r w:rsidRPr="004E66AA">
              <w:rPr>
                <w:rFonts w:ascii="Arial" w:hAnsi="Arial" w:cs="Arial"/>
              </w:rPr>
              <w:t>-2.6%</w:t>
            </w:r>
          </w:p>
        </w:tc>
      </w:tr>
      <w:tr w:rsidR="004E66AA" w:rsidRPr="004E66AA" w14:paraId="768D9AE3" w14:textId="2F605168" w:rsidTr="00944BA9">
        <w:trPr>
          <w:cantSplit/>
          <w:trHeight w:val="288"/>
        </w:trPr>
        <w:tc>
          <w:tcPr>
            <w:tcW w:w="3402" w:type="dxa"/>
            <w:shd w:val="clear" w:color="auto" w:fill="FFFFFF" w:themeFill="background1"/>
          </w:tcPr>
          <w:p w14:paraId="531D6AFC" w14:textId="115614CC" w:rsidR="004E66AA" w:rsidRPr="004E66AA" w:rsidRDefault="004E66AA" w:rsidP="004E66AA">
            <w:pPr>
              <w:rPr>
                <w:rFonts w:ascii="Arial" w:hAnsi="Arial" w:cs="Arial"/>
                <w:color w:val="auto"/>
              </w:rPr>
            </w:pPr>
            <w:r w:rsidRPr="004E66AA">
              <w:rPr>
                <w:rFonts w:ascii="Arial" w:hAnsi="Arial" w:cs="Arial"/>
              </w:rPr>
              <w:t>Real estate activities</w:t>
            </w:r>
          </w:p>
        </w:tc>
        <w:tc>
          <w:tcPr>
            <w:tcW w:w="1366" w:type="dxa"/>
            <w:shd w:val="clear" w:color="auto" w:fill="FFFFFF" w:themeFill="background1"/>
          </w:tcPr>
          <w:p w14:paraId="0F29CA83" w14:textId="7A5F1D93" w:rsidR="004E66AA" w:rsidRPr="004E66AA" w:rsidRDefault="004E66AA" w:rsidP="004E66AA">
            <w:pPr>
              <w:jc w:val="center"/>
              <w:rPr>
                <w:rFonts w:ascii="Arial" w:hAnsi="Arial" w:cs="Arial"/>
                <w:color w:val="auto"/>
              </w:rPr>
            </w:pPr>
            <w:r w:rsidRPr="004E66AA">
              <w:rPr>
                <w:rFonts w:ascii="Arial" w:hAnsi="Arial" w:cs="Arial"/>
              </w:rPr>
              <w:t>1,780</w:t>
            </w:r>
          </w:p>
        </w:tc>
        <w:tc>
          <w:tcPr>
            <w:tcW w:w="1365" w:type="dxa"/>
            <w:shd w:val="clear" w:color="auto" w:fill="FFFFFF" w:themeFill="background1"/>
          </w:tcPr>
          <w:p w14:paraId="146A0D4A" w14:textId="1BB90824" w:rsidR="004E66AA" w:rsidRPr="004E66AA" w:rsidRDefault="004E66AA" w:rsidP="004E66AA">
            <w:pPr>
              <w:jc w:val="center"/>
              <w:rPr>
                <w:rFonts w:ascii="Arial" w:hAnsi="Arial" w:cs="Arial"/>
              </w:rPr>
            </w:pPr>
            <w:r w:rsidRPr="004E66AA">
              <w:rPr>
                <w:rFonts w:ascii="Arial" w:hAnsi="Arial" w:cs="Arial"/>
              </w:rPr>
              <w:t>1,880</w:t>
            </w:r>
          </w:p>
        </w:tc>
        <w:tc>
          <w:tcPr>
            <w:tcW w:w="1365" w:type="dxa"/>
            <w:shd w:val="clear" w:color="auto" w:fill="FFFFFF" w:themeFill="background1"/>
          </w:tcPr>
          <w:p w14:paraId="514AB27F" w14:textId="7B0ECFBE" w:rsidR="004E66AA" w:rsidRPr="004E66AA" w:rsidRDefault="004E66AA" w:rsidP="004E66AA">
            <w:pPr>
              <w:jc w:val="center"/>
              <w:rPr>
                <w:rFonts w:ascii="Arial" w:hAnsi="Arial" w:cs="Arial"/>
                <w:color w:val="auto"/>
              </w:rPr>
            </w:pPr>
            <w:r w:rsidRPr="004E66AA">
              <w:rPr>
                <w:rFonts w:ascii="Arial" w:hAnsi="Arial" w:cs="Arial"/>
              </w:rPr>
              <w:t>5.0%</w:t>
            </w:r>
          </w:p>
        </w:tc>
        <w:tc>
          <w:tcPr>
            <w:tcW w:w="1366" w:type="dxa"/>
            <w:shd w:val="clear" w:color="auto" w:fill="FFFFFF" w:themeFill="background1"/>
          </w:tcPr>
          <w:p w14:paraId="39AE80BD" w14:textId="1CB8BF9D" w:rsidR="004E66AA" w:rsidRPr="004E66AA" w:rsidRDefault="004E66AA" w:rsidP="004E66AA">
            <w:pPr>
              <w:jc w:val="center"/>
              <w:rPr>
                <w:rFonts w:ascii="Arial" w:hAnsi="Arial" w:cs="Arial"/>
                <w:color w:val="auto"/>
              </w:rPr>
            </w:pPr>
            <w:r w:rsidRPr="004E66AA">
              <w:rPr>
                <w:rFonts w:ascii="Arial" w:hAnsi="Arial" w:cs="Arial"/>
              </w:rPr>
              <w:t>100</w:t>
            </w:r>
          </w:p>
        </w:tc>
        <w:tc>
          <w:tcPr>
            <w:tcW w:w="1366" w:type="dxa"/>
            <w:shd w:val="clear" w:color="auto" w:fill="FFFFFF" w:themeFill="background1"/>
          </w:tcPr>
          <w:p w14:paraId="1D1FDAC0" w14:textId="4E019038" w:rsidR="004E66AA" w:rsidRPr="004E66AA" w:rsidRDefault="004E66AA" w:rsidP="004E66AA">
            <w:pPr>
              <w:jc w:val="center"/>
              <w:rPr>
                <w:rFonts w:ascii="Arial" w:hAnsi="Arial" w:cs="Arial"/>
              </w:rPr>
            </w:pPr>
            <w:r w:rsidRPr="004E66AA">
              <w:rPr>
                <w:rFonts w:ascii="Arial" w:hAnsi="Arial" w:cs="Arial"/>
              </w:rPr>
              <w:t>5.6%</w:t>
            </w:r>
          </w:p>
        </w:tc>
      </w:tr>
      <w:tr w:rsidR="004E66AA" w:rsidRPr="004E66AA" w14:paraId="61750778" w14:textId="6A17B4AA" w:rsidTr="00944BA9">
        <w:trPr>
          <w:cantSplit/>
          <w:trHeight w:val="288"/>
        </w:trPr>
        <w:tc>
          <w:tcPr>
            <w:tcW w:w="3402" w:type="dxa"/>
            <w:shd w:val="clear" w:color="auto" w:fill="FFFFFF" w:themeFill="background1"/>
          </w:tcPr>
          <w:p w14:paraId="317BFA91" w14:textId="6D788A8A" w:rsidR="004E66AA" w:rsidRPr="004E66AA" w:rsidRDefault="004E66AA" w:rsidP="004E66AA">
            <w:pPr>
              <w:rPr>
                <w:rFonts w:ascii="Arial" w:hAnsi="Arial" w:cs="Arial"/>
                <w:color w:val="auto"/>
              </w:rPr>
            </w:pPr>
            <w:r w:rsidRPr="004E66AA">
              <w:rPr>
                <w:rFonts w:ascii="Arial" w:hAnsi="Arial" w:cs="Arial"/>
              </w:rPr>
              <w:t>Wholesale trade, except of motor vehicles and motorcycles</w:t>
            </w:r>
          </w:p>
        </w:tc>
        <w:tc>
          <w:tcPr>
            <w:tcW w:w="1366" w:type="dxa"/>
            <w:shd w:val="clear" w:color="auto" w:fill="FFFFFF" w:themeFill="background1"/>
          </w:tcPr>
          <w:p w14:paraId="7C2ADA51" w14:textId="5C461548" w:rsidR="004E66AA" w:rsidRPr="004E66AA" w:rsidRDefault="004E66AA" w:rsidP="004E66AA">
            <w:pPr>
              <w:jc w:val="center"/>
              <w:rPr>
                <w:rFonts w:ascii="Arial" w:hAnsi="Arial" w:cs="Arial"/>
                <w:color w:val="auto"/>
              </w:rPr>
            </w:pPr>
            <w:r w:rsidRPr="004E66AA">
              <w:rPr>
                <w:rFonts w:ascii="Arial" w:hAnsi="Arial" w:cs="Arial"/>
              </w:rPr>
              <w:t>1,870</w:t>
            </w:r>
          </w:p>
        </w:tc>
        <w:tc>
          <w:tcPr>
            <w:tcW w:w="1365" w:type="dxa"/>
            <w:shd w:val="clear" w:color="auto" w:fill="FFFFFF" w:themeFill="background1"/>
          </w:tcPr>
          <w:p w14:paraId="04B442C4" w14:textId="54906D9F" w:rsidR="004E66AA" w:rsidRPr="004E66AA" w:rsidRDefault="004E66AA" w:rsidP="004E66AA">
            <w:pPr>
              <w:jc w:val="center"/>
              <w:rPr>
                <w:rFonts w:ascii="Arial" w:hAnsi="Arial" w:cs="Arial"/>
              </w:rPr>
            </w:pPr>
            <w:r w:rsidRPr="004E66AA">
              <w:rPr>
                <w:rFonts w:ascii="Arial" w:hAnsi="Arial" w:cs="Arial"/>
              </w:rPr>
              <w:t>1,875</w:t>
            </w:r>
          </w:p>
        </w:tc>
        <w:tc>
          <w:tcPr>
            <w:tcW w:w="1365" w:type="dxa"/>
            <w:shd w:val="clear" w:color="auto" w:fill="FFFFFF" w:themeFill="background1"/>
          </w:tcPr>
          <w:p w14:paraId="13065987" w14:textId="4336E5C8" w:rsidR="004E66AA" w:rsidRPr="004E66AA" w:rsidRDefault="004E66AA" w:rsidP="004E66AA">
            <w:pPr>
              <w:jc w:val="center"/>
              <w:rPr>
                <w:rFonts w:ascii="Arial" w:hAnsi="Arial" w:cs="Arial"/>
                <w:color w:val="auto"/>
              </w:rPr>
            </w:pPr>
            <w:r w:rsidRPr="004E66AA">
              <w:rPr>
                <w:rFonts w:ascii="Arial" w:hAnsi="Arial" w:cs="Arial"/>
              </w:rPr>
              <w:t>5.0%</w:t>
            </w:r>
          </w:p>
        </w:tc>
        <w:tc>
          <w:tcPr>
            <w:tcW w:w="1366" w:type="dxa"/>
            <w:shd w:val="clear" w:color="auto" w:fill="FFFFFF" w:themeFill="background1"/>
          </w:tcPr>
          <w:p w14:paraId="75A54C82" w14:textId="7A1C724D"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shd w:val="clear" w:color="auto" w:fill="FFFFFF" w:themeFill="background1"/>
          </w:tcPr>
          <w:p w14:paraId="2A7AD173" w14:textId="04E260B8" w:rsidR="004E66AA" w:rsidRPr="004E66AA" w:rsidRDefault="004E66AA" w:rsidP="004E66AA">
            <w:pPr>
              <w:jc w:val="center"/>
              <w:rPr>
                <w:rFonts w:ascii="Arial" w:hAnsi="Arial" w:cs="Arial"/>
              </w:rPr>
            </w:pPr>
            <w:r w:rsidRPr="004E66AA">
              <w:rPr>
                <w:rFonts w:ascii="Arial" w:hAnsi="Arial" w:cs="Arial"/>
              </w:rPr>
              <w:t>0.3%</w:t>
            </w:r>
          </w:p>
        </w:tc>
      </w:tr>
      <w:tr w:rsidR="004E66AA" w:rsidRPr="004E66AA" w14:paraId="4FFA56E7" w14:textId="44C1EDA3" w:rsidTr="00944BA9">
        <w:trPr>
          <w:cantSplit/>
          <w:trHeight w:val="288"/>
        </w:trPr>
        <w:tc>
          <w:tcPr>
            <w:tcW w:w="3402" w:type="dxa"/>
            <w:shd w:val="clear" w:color="auto" w:fill="FFFFFF" w:themeFill="background1"/>
          </w:tcPr>
          <w:p w14:paraId="61AC6454" w14:textId="086B9899" w:rsidR="004E66AA" w:rsidRPr="004E66AA" w:rsidRDefault="004E66AA" w:rsidP="004E66AA">
            <w:pPr>
              <w:rPr>
                <w:rFonts w:ascii="Arial" w:hAnsi="Arial" w:cs="Arial"/>
                <w:color w:val="auto"/>
              </w:rPr>
            </w:pPr>
            <w:r w:rsidRPr="004E66AA">
              <w:rPr>
                <w:rFonts w:ascii="Arial" w:hAnsi="Arial" w:cs="Arial"/>
              </w:rPr>
              <w:t>Office administrative, office support and other business support activities</w:t>
            </w:r>
          </w:p>
        </w:tc>
        <w:tc>
          <w:tcPr>
            <w:tcW w:w="1366" w:type="dxa"/>
            <w:shd w:val="clear" w:color="auto" w:fill="FFFFFF" w:themeFill="background1"/>
          </w:tcPr>
          <w:p w14:paraId="4D7CB957" w14:textId="320F435A" w:rsidR="004E66AA" w:rsidRPr="004E66AA" w:rsidRDefault="004E66AA" w:rsidP="004E66AA">
            <w:pPr>
              <w:jc w:val="center"/>
              <w:rPr>
                <w:rFonts w:ascii="Arial" w:hAnsi="Arial" w:cs="Arial"/>
                <w:color w:val="auto"/>
              </w:rPr>
            </w:pPr>
            <w:r w:rsidRPr="004E66AA">
              <w:rPr>
                <w:rFonts w:ascii="Arial" w:hAnsi="Arial" w:cs="Arial"/>
              </w:rPr>
              <w:t>1,585</w:t>
            </w:r>
          </w:p>
        </w:tc>
        <w:tc>
          <w:tcPr>
            <w:tcW w:w="1365" w:type="dxa"/>
            <w:shd w:val="clear" w:color="auto" w:fill="FFFFFF" w:themeFill="background1"/>
          </w:tcPr>
          <w:p w14:paraId="3A7A569C" w14:textId="67B06311" w:rsidR="004E66AA" w:rsidRPr="004E66AA" w:rsidRDefault="004E66AA" w:rsidP="004E66AA">
            <w:pPr>
              <w:jc w:val="center"/>
              <w:rPr>
                <w:rFonts w:ascii="Arial" w:hAnsi="Arial" w:cs="Arial"/>
              </w:rPr>
            </w:pPr>
            <w:r w:rsidRPr="004E66AA">
              <w:rPr>
                <w:rFonts w:ascii="Arial" w:hAnsi="Arial" w:cs="Arial"/>
              </w:rPr>
              <w:t>1,790</w:t>
            </w:r>
          </w:p>
        </w:tc>
        <w:tc>
          <w:tcPr>
            <w:tcW w:w="1365" w:type="dxa"/>
            <w:shd w:val="clear" w:color="auto" w:fill="FFFFFF" w:themeFill="background1"/>
          </w:tcPr>
          <w:p w14:paraId="44DF2050" w14:textId="3A8BDB09" w:rsidR="004E66AA" w:rsidRPr="004E66AA" w:rsidRDefault="004E66AA" w:rsidP="004E66AA">
            <w:pPr>
              <w:jc w:val="center"/>
              <w:rPr>
                <w:rFonts w:ascii="Arial" w:hAnsi="Arial" w:cs="Arial"/>
                <w:color w:val="auto"/>
              </w:rPr>
            </w:pPr>
            <w:r w:rsidRPr="004E66AA">
              <w:rPr>
                <w:rFonts w:ascii="Arial" w:hAnsi="Arial" w:cs="Arial"/>
              </w:rPr>
              <w:t>4.8%</w:t>
            </w:r>
          </w:p>
        </w:tc>
        <w:tc>
          <w:tcPr>
            <w:tcW w:w="1366" w:type="dxa"/>
            <w:shd w:val="clear" w:color="auto" w:fill="FFFFFF" w:themeFill="background1"/>
          </w:tcPr>
          <w:p w14:paraId="3EE77182" w14:textId="2923F404" w:rsidR="004E66AA" w:rsidRPr="004E66AA" w:rsidRDefault="004E66AA" w:rsidP="004E66AA">
            <w:pPr>
              <w:jc w:val="center"/>
              <w:rPr>
                <w:rFonts w:ascii="Arial" w:hAnsi="Arial" w:cs="Arial"/>
                <w:color w:val="auto"/>
              </w:rPr>
            </w:pPr>
            <w:r w:rsidRPr="004E66AA">
              <w:rPr>
                <w:rFonts w:ascii="Arial" w:hAnsi="Arial" w:cs="Arial"/>
              </w:rPr>
              <w:t>205</w:t>
            </w:r>
          </w:p>
        </w:tc>
        <w:tc>
          <w:tcPr>
            <w:tcW w:w="1366" w:type="dxa"/>
            <w:shd w:val="clear" w:color="auto" w:fill="FFFFFF" w:themeFill="background1"/>
          </w:tcPr>
          <w:p w14:paraId="5EC65D48" w14:textId="5168B58E" w:rsidR="004E66AA" w:rsidRPr="004E66AA" w:rsidRDefault="004E66AA" w:rsidP="004E66AA">
            <w:pPr>
              <w:jc w:val="center"/>
              <w:rPr>
                <w:rFonts w:ascii="Arial" w:hAnsi="Arial" w:cs="Arial"/>
              </w:rPr>
            </w:pPr>
            <w:r w:rsidRPr="004E66AA">
              <w:rPr>
                <w:rFonts w:ascii="Arial" w:hAnsi="Arial" w:cs="Arial"/>
              </w:rPr>
              <w:t>12.9%</w:t>
            </w:r>
          </w:p>
        </w:tc>
      </w:tr>
      <w:tr w:rsidR="004E66AA" w:rsidRPr="004E66AA" w14:paraId="46B594E4" w14:textId="7AF56F8A" w:rsidTr="00944BA9">
        <w:trPr>
          <w:cantSplit/>
          <w:trHeight w:val="288"/>
        </w:trPr>
        <w:tc>
          <w:tcPr>
            <w:tcW w:w="3402" w:type="dxa"/>
            <w:shd w:val="clear" w:color="auto" w:fill="FFFFFF" w:themeFill="background1"/>
          </w:tcPr>
          <w:p w14:paraId="51E4AB1E" w14:textId="4F0615D1" w:rsidR="004E66AA" w:rsidRPr="004E66AA" w:rsidRDefault="004E66AA" w:rsidP="004E66AA">
            <w:pPr>
              <w:rPr>
                <w:rFonts w:ascii="Arial" w:hAnsi="Arial" w:cs="Arial"/>
                <w:color w:val="auto"/>
              </w:rPr>
            </w:pPr>
            <w:r w:rsidRPr="004E66AA">
              <w:rPr>
                <w:rFonts w:ascii="Arial" w:hAnsi="Arial" w:cs="Arial"/>
              </w:rPr>
              <w:t>Human health activities</w:t>
            </w:r>
          </w:p>
        </w:tc>
        <w:tc>
          <w:tcPr>
            <w:tcW w:w="1366" w:type="dxa"/>
            <w:shd w:val="clear" w:color="auto" w:fill="FFFFFF" w:themeFill="background1"/>
          </w:tcPr>
          <w:p w14:paraId="3746BFB9" w14:textId="3C4413DC" w:rsidR="004E66AA" w:rsidRPr="004E66AA" w:rsidRDefault="004E66AA" w:rsidP="004E66AA">
            <w:pPr>
              <w:jc w:val="center"/>
              <w:rPr>
                <w:rFonts w:ascii="Arial" w:hAnsi="Arial" w:cs="Arial"/>
                <w:color w:val="auto"/>
              </w:rPr>
            </w:pPr>
            <w:r w:rsidRPr="004E66AA">
              <w:rPr>
                <w:rFonts w:ascii="Arial" w:hAnsi="Arial" w:cs="Arial"/>
              </w:rPr>
              <w:t>1,540</w:t>
            </w:r>
          </w:p>
        </w:tc>
        <w:tc>
          <w:tcPr>
            <w:tcW w:w="1365" w:type="dxa"/>
            <w:shd w:val="clear" w:color="auto" w:fill="FFFFFF" w:themeFill="background1"/>
          </w:tcPr>
          <w:p w14:paraId="3DA4C8EF" w14:textId="0718707C" w:rsidR="004E66AA" w:rsidRPr="004E66AA" w:rsidRDefault="004E66AA" w:rsidP="004E66AA">
            <w:pPr>
              <w:jc w:val="center"/>
              <w:rPr>
                <w:rFonts w:ascii="Arial" w:hAnsi="Arial" w:cs="Arial"/>
              </w:rPr>
            </w:pPr>
            <w:r w:rsidRPr="004E66AA">
              <w:rPr>
                <w:rFonts w:ascii="Arial" w:hAnsi="Arial" w:cs="Arial"/>
              </w:rPr>
              <w:t>1,705</w:t>
            </w:r>
          </w:p>
        </w:tc>
        <w:tc>
          <w:tcPr>
            <w:tcW w:w="1365" w:type="dxa"/>
            <w:shd w:val="clear" w:color="auto" w:fill="FFFFFF" w:themeFill="background1"/>
          </w:tcPr>
          <w:p w14:paraId="3035DB99" w14:textId="44B25983" w:rsidR="004E66AA" w:rsidRPr="004E66AA" w:rsidRDefault="004E66AA" w:rsidP="004E66AA">
            <w:pPr>
              <w:jc w:val="center"/>
              <w:rPr>
                <w:rFonts w:ascii="Arial" w:hAnsi="Arial" w:cs="Arial"/>
                <w:color w:val="auto"/>
              </w:rPr>
            </w:pPr>
            <w:r w:rsidRPr="004E66AA">
              <w:rPr>
                <w:rFonts w:ascii="Arial" w:hAnsi="Arial" w:cs="Arial"/>
              </w:rPr>
              <w:t>4.6%</w:t>
            </w:r>
          </w:p>
        </w:tc>
        <w:tc>
          <w:tcPr>
            <w:tcW w:w="1366" w:type="dxa"/>
            <w:shd w:val="clear" w:color="auto" w:fill="FFFFFF" w:themeFill="background1"/>
          </w:tcPr>
          <w:p w14:paraId="1D3649B0" w14:textId="484DFBA3" w:rsidR="004E66AA" w:rsidRPr="004E66AA" w:rsidRDefault="004E66AA" w:rsidP="004E66AA">
            <w:pPr>
              <w:jc w:val="center"/>
              <w:rPr>
                <w:rFonts w:ascii="Arial" w:hAnsi="Arial" w:cs="Arial"/>
                <w:color w:val="auto"/>
              </w:rPr>
            </w:pPr>
            <w:r w:rsidRPr="004E66AA">
              <w:rPr>
                <w:rFonts w:ascii="Arial" w:hAnsi="Arial" w:cs="Arial"/>
              </w:rPr>
              <w:t>165</w:t>
            </w:r>
          </w:p>
        </w:tc>
        <w:tc>
          <w:tcPr>
            <w:tcW w:w="1366" w:type="dxa"/>
            <w:shd w:val="clear" w:color="auto" w:fill="FFFFFF" w:themeFill="background1"/>
          </w:tcPr>
          <w:p w14:paraId="34C4FFEA" w14:textId="1C288EB6" w:rsidR="004E66AA" w:rsidRPr="004E66AA" w:rsidRDefault="004E66AA" w:rsidP="004E66AA">
            <w:pPr>
              <w:jc w:val="center"/>
              <w:rPr>
                <w:rFonts w:ascii="Arial" w:hAnsi="Arial" w:cs="Arial"/>
              </w:rPr>
            </w:pPr>
            <w:r w:rsidRPr="004E66AA">
              <w:rPr>
                <w:rFonts w:ascii="Arial" w:hAnsi="Arial" w:cs="Arial"/>
              </w:rPr>
              <w:t>10.7%</w:t>
            </w:r>
          </w:p>
        </w:tc>
      </w:tr>
      <w:tr w:rsidR="004E66AA" w:rsidRPr="004E66AA" w14:paraId="1BEE2D3B" w14:textId="049A7460" w:rsidTr="00944BA9">
        <w:trPr>
          <w:cantSplit/>
          <w:trHeight w:val="288"/>
        </w:trPr>
        <w:tc>
          <w:tcPr>
            <w:tcW w:w="3402" w:type="dxa"/>
            <w:shd w:val="clear" w:color="auto" w:fill="FFFFFF" w:themeFill="background1"/>
          </w:tcPr>
          <w:p w14:paraId="3F1DD242" w14:textId="65E5108B" w:rsidR="004E66AA" w:rsidRPr="004E66AA" w:rsidRDefault="004E66AA" w:rsidP="004E66AA">
            <w:pPr>
              <w:rPr>
                <w:rFonts w:ascii="Arial" w:hAnsi="Arial" w:cs="Arial"/>
                <w:color w:val="auto"/>
              </w:rPr>
            </w:pPr>
            <w:r w:rsidRPr="004E66AA">
              <w:rPr>
                <w:rFonts w:ascii="Arial" w:hAnsi="Arial" w:cs="Arial"/>
              </w:rPr>
              <w:t>Activities of head offices; management consultancy activities</w:t>
            </w:r>
          </w:p>
        </w:tc>
        <w:tc>
          <w:tcPr>
            <w:tcW w:w="1366" w:type="dxa"/>
            <w:shd w:val="clear" w:color="auto" w:fill="FFFFFF" w:themeFill="background1"/>
          </w:tcPr>
          <w:p w14:paraId="13274C25" w14:textId="08BE8246" w:rsidR="004E66AA" w:rsidRPr="004E66AA" w:rsidRDefault="004E66AA" w:rsidP="004E66AA">
            <w:pPr>
              <w:jc w:val="center"/>
              <w:rPr>
                <w:rFonts w:ascii="Arial" w:hAnsi="Arial" w:cs="Arial"/>
                <w:color w:val="auto"/>
              </w:rPr>
            </w:pPr>
            <w:r w:rsidRPr="004E66AA">
              <w:rPr>
                <w:rFonts w:ascii="Arial" w:hAnsi="Arial" w:cs="Arial"/>
              </w:rPr>
              <w:t>1,540</w:t>
            </w:r>
          </w:p>
        </w:tc>
        <w:tc>
          <w:tcPr>
            <w:tcW w:w="1365" w:type="dxa"/>
            <w:shd w:val="clear" w:color="auto" w:fill="FFFFFF" w:themeFill="background1"/>
          </w:tcPr>
          <w:p w14:paraId="7B69A8CF" w14:textId="64EE1C17" w:rsidR="004E66AA" w:rsidRPr="004E66AA" w:rsidRDefault="004E66AA" w:rsidP="004E66AA">
            <w:pPr>
              <w:jc w:val="center"/>
              <w:rPr>
                <w:rFonts w:ascii="Arial" w:hAnsi="Arial" w:cs="Arial"/>
              </w:rPr>
            </w:pPr>
            <w:r w:rsidRPr="004E66AA">
              <w:rPr>
                <w:rFonts w:ascii="Arial" w:hAnsi="Arial" w:cs="Arial"/>
              </w:rPr>
              <w:t>1,535</w:t>
            </w:r>
          </w:p>
        </w:tc>
        <w:tc>
          <w:tcPr>
            <w:tcW w:w="1365" w:type="dxa"/>
            <w:shd w:val="clear" w:color="auto" w:fill="FFFFFF" w:themeFill="background1"/>
          </w:tcPr>
          <w:p w14:paraId="65A0D8F8" w14:textId="4B5A8BA4" w:rsidR="004E66AA" w:rsidRPr="004E66AA" w:rsidRDefault="004E66AA" w:rsidP="004E66AA">
            <w:pPr>
              <w:jc w:val="center"/>
              <w:rPr>
                <w:rFonts w:ascii="Arial" w:hAnsi="Arial" w:cs="Arial"/>
                <w:color w:val="auto"/>
              </w:rPr>
            </w:pPr>
            <w:r w:rsidRPr="004E66AA">
              <w:rPr>
                <w:rFonts w:ascii="Arial" w:hAnsi="Arial" w:cs="Arial"/>
              </w:rPr>
              <w:t>4.1%</w:t>
            </w:r>
          </w:p>
        </w:tc>
        <w:tc>
          <w:tcPr>
            <w:tcW w:w="1366" w:type="dxa"/>
            <w:shd w:val="clear" w:color="auto" w:fill="FFFFFF" w:themeFill="background1"/>
          </w:tcPr>
          <w:p w14:paraId="66B07E67" w14:textId="40E0F0C8"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shd w:val="clear" w:color="auto" w:fill="FFFFFF" w:themeFill="background1"/>
          </w:tcPr>
          <w:p w14:paraId="346F3B7A" w14:textId="647EACA3" w:rsidR="004E66AA" w:rsidRPr="004E66AA" w:rsidRDefault="004E66AA" w:rsidP="004E66AA">
            <w:pPr>
              <w:jc w:val="center"/>
              <w:rPr>
                <w:rFonts w:ascii="Arial" w:hAnsi="Arial" w:cs="Arial"/>
              </w:rPr>
            </w:pPr>
            <w:r w:rsidRPr="004E66AA">
              <w:rPr>
                <w:rFonts w:ascii="Arial" w:hAnsi="Arial" w:cs="Arial"/>
              </w:rPr>
              <w:t>-0.3%</w:t>
            </w:r>
          </w:p>
        </w:tc>
      </w:tr>
      <w:tr w:rsidR="004E66AA" w:rsidRPr="004E66AA" w14:paraId="282E637A" w14:textId="2A497E6E" w:rsidTr="00944BA9">
        <w:trPr>
          <w:cantSplit/>
          <w:trHeight w:val="288"/>
        </w:trPr>
        <w:tc>
          <w:tcPr>
            <w:tcW w:w="3402" w:type="dxa"/>
            <w:shd w:val="clear" w:color="auto" w:fill="FFFFFF" w:themeFill="background1"/>
          </w:tcPr>
          <w:p w14:paraId="1B49F4EC" w14:textId="441B5926" w:rsidR="004E66AA" w:rsidRPr="004E66AA" w:rsidRDefault="004E66AA" w:rsidP="004E66AA">
            <w:pPr>
              <w:rPr>
                <w:rFonts w:ascii="Arial" w:hAnsi="Arial" w:cs="Arial"/>
                <w:color w:val="auto"/>
              </w:rPr>
            </w:pPr>
            <w:r w:rsidRPr="004E66AA">
              <w:rPr>
                <w:rFonts w:ascii="Arial" w:hAnsi="Arial" w:cs="Arial"/>
              </w:rPr>
              <w:t>Legal and accounting activities</w:t>
            </w:r>
          </w:p>
        </w:tc>
        <w:tc>
          <w:tcPr>
            <w:tcW w:w="1366" w:type="dxa"/>
            <w:shd w:val="clear" w:color="auto" w:fill="FFFFFF" w:themeFill="background1"/>
          </w:tcPr>
          <w:p w14:paraId="306268FF" w14:textId="442D5A8B" w:rsidR="004E66AA" w:rsidRPr="004E66AA" w:rsidRDefault="004E66AA" w:rsidP="004E66AA">
            <w:pPr>
              <w:jc w:val="center"/>
              <w:rPr>
                <w:rFonts w:ascii="Arial" w:hAnsi="Arial" w:cs="Arial"/>
                <w:color w:val="auto"/>
              </w:rPr>
            </w:pPr>
            <w:r w:rsidRPr="004E66AA">
              <w:rPr>
                <w:rFonts w:ascii="Arial" w:hAnsi="Arial" w:cs="Arial"/>
              </w:rPr>
              <w:t>1,500</w:t>
            </w:r>
          </w:p>
        </w:tc>
        <w:tc>
          <w:tcPr>
            <w:tcW w:w="1365" w:type="dxa"/>
            <w:shd w:val="clear" w:color="auto" w:fill="FFFFFF" w:themeFill="background1"/>
          </w:tcPr>
          <w:p w14:paraId="405F4AFA" w14:textId="1E1DE197" w:rsidR="004E66AA" w:rsidRPr="004E66AA" w:rsidRDefault="004E66AA" w:rsidP="004E66AA">
            <w:pPr>
              <w:jc w:val="center"/>
              <w:rPr>
                <w:rFonts w:ascii="Arial" w:hAnsi="Arial" w:cs="Arial"/>
              </w:rPr>
            </w:pPr>
            <w:r w:rsidRPr="004E66AA">
              <w:rPr>
                <w:rFonts w:ascii="Arial" w:hAnsi="Arial" w:cs="Arial"/>
              </w:rPr>
              <w:t>1,515</w:t>
            </w:r>
          </w:p>
        </w:tc>
        <w:tc>
          <w:tcPr>
            <w:tcW w:w="1365" w:type="dxa"/>
            <w:shd w:val="clear" w:color="auto" w:fill="FFFFFF" w:themeFill="background1"/>
          </w:tcPr>
          <w:p w14:paraId="4A62D52E" w14:textId="4BF09969" w:rsidR="004E66AA" w:rsidRPr="004E66AA" w:rsidRDefault="004E66AA" w:rsidP="004E66AA">
            <w:pPr>
              <w:jc w:val="center"/>
              <w:rPr>
                <w:rFonts w:ascii="Arial" w:hAnsi="Arial" w:cs="Arial"/>
                <w:color w:val="auto"/>
              </w:rPr>
            </w:pPr>
            <w:r w:rsidRPr="004E66AA">
              <w:rPr>
                <w:rFonts w:ascii="Arial" w:hAnsi="Arial" w:cs="Arial"/>
              </w:rPr>
              <w:t>4.1%</w:t>
            </w:r>
          </w:p>
        </w:tc>
        <w:tc>
          <w:tcPr>
            <w:tcW w:w="1366" w:type="dxa"/>
            <w:shd w:val="clear" w:color="auto" w:fill="FFFFFF" w:themeFill="background1"/>
          </w:tcPr>
          <w:p w14:paraId="4C9917AF" w14:textId="18736F89" w:rsidR="004E66AA" w:rsidRPr="004E66AA" w:rsidRDefault="004E66AA" w:rsidP="004E66AA">
            <w:pPr>
              <w:jc w:val="center"/>
              <w:rPr>
                <w:rFonts w:ascii="Arial" w:hAnsi="Arial" w:cs="Arial"/>
                <w:color w:val="auto"/>
              </w:rPr>
            </w:pPr>
            <w:r w:rsidRPr="004E66AA">
              <w:rPr>
                <w:rFonts w:ascii="Arial" w:hAnsi="Arial" w:cs="Arial"/>
              </w:rPr>
              <w:t>15</w:t>
            </w:r>
          </w:p>
        </w:tc>
        <w:tc>
          <w:tcPr>
            <w:tcW w:w="1366" w:type="dxa"/>
            <w:shd w:val="clear" w:color="auto" w:fill="FFFFFF" w:themeFill="background1"/>
          </w:tcPr>
          <w:p w14:paraId="608403E5" w14:textId="228E0C67" w:rsidR="004E66AA" w:rsidRPr="004E66AA" w:rsidRDefault="004E66AA" w:rsidP="004E66AA">
            <w:pPr>
              <w:jc w:val="center"/>
              <w:rPr>
                <w:rFonts w:ascii="Arial" w:hAnsi="Arial" w:cs="Arial"/>
              </w:rPr>
            </w:pPr>
            <w:r w:rsidRPr="004E66AA">
              <w:rPr>
                <w:rFonts w:ascii="Arial" w:hAnsi="Arial" w:cs="Arial"/>
              </w:rPr>
              <w:t>1.0%</w:t>
            </w:r>
          </w:p>
        </w:tc>
      </w:tr>
      <w:tr w:rsidR="004E66AA" w:rsidRPr="004E66AA" w14:paraId="755139EA" w14:textId="43966266" w:rsidTr="00944BA9">
        <w:trPr>
          <w:cantSplit/>
          <w:trHeight w:val="131"/>
        </w:trPr>
        <w:tc>
          <w:tcPr>
            <w:tcW w:w="3402" w:type="dxa"/>
            <w:shd w:val="clear" w:color="auto" w:fill="FFFFFF" w:themeFill="background1"/>
          </w:tcPr>
          <w:p w14:paraId="16AAFD10" w14:textId="1AF5ADE5" w:rsidR="004E66AA" w:rsidRPr="004E66AA" w:rsidRDefault="004E66AA" w:rsidP="004E66AA">
            <w:pPr>
              <w:rPr>
                <w:rFonts w:ascii="Arial" w:hAnsi="Arial" w:cs="Arial"/>
                <w:b/>
                <w:bCs/>
                <w:color w:val="auto"/>
              </w:rPr>
            </w:pPr>
            <w:r w:rsidRPr="004E66AA">
              <w:rPr>
                <w:rFonts w:ascii="Arial" w:hAnsi="Arial" w:cs="Arial"/>
              </w:rPr>
              <w:t>Computer programming, consultancy and related activities</w:t>
            </w:r>
          </w:p>
        </w:tc>
        <w:tc>
          <w:tcPr>
            <w:tcW w:w="1366" w:type="dxa"/>
            <w:shd w:val="clear" w:color="auto" w:fill="FFFFFF" w:themeFill="background1"/>
          </w:tcPr>
          <w:p w14:paraId="7D307610" w14:textId="14767A8A" w:rsidR="004E66AA" w:rsidRPr="004E66AA" w:rsidRDefault="004E66AA" w:rsidP="004E66AA">
            <w:pPr>
              <w:jc w:val="center"/>
              <w:rPr>
                <w:rFonts w:ascii="Arial" w:hAnsi="Arial" w:cs="Arial"/>
                <w:b/>
                <w:bCs/>
                <w:color w:val="auto"/>
              </w:rPr>
            </w:pPr>
            <w:r w:rsidRPr="004E66AA">
              <w:rPr>
                <w:rFonts w:ascii="Arial" w:hAnsi="Arial" w:cs="Arial"/>
              </w:rPr>
              <w:t>1,395</w:t>
            </w:r>
          </w:p>
        </w:tc>
        <w:tc>
          <w:tcPr>
            <w:tcW w:w="1365" w:type="dxa"/>
            <w:shd w:val="clear" w:color="auto" w:fill="FFFFFF" w:themeFill="background1"/>
          </w:tcPr>
          <w:p w14:paraId="0F86A625" w14:textId="7874C858" w:rsidR="004E66AA" w:rsidRPr="004E66AA" w:rsidRDefault="004E66AA" w:rsidP="004E66AA">
            <w:pPr>
              <w:jc w:val="center"/>
              <w:rPr>
                <w:rFonts w:ascii="Arial" w:hAnsi="Arial" w:cs="Arial"/>
                <w:b/>
                <w:bCs/>
              </w:rPr>
            </w:pPr>
            <w:r w:rsidRPr="004E66AA">
              <w:rPr>
                <w:rFonts w:ascii="Arial" w:hAnsi="Arial" w:cs="Arial"/>
              </w:rPr>
              <w:t>1,385</w:t>
            </w:r>
          </w:p>
        </w:tc>
        <w:tc>
          <w:tcPr>
            <w:tcW w:w="1365" w:type="dxa"/>
            <w:shd w:val="clear" w:color="auto" w:fill="FFFFFF" w:themeFill="background1"/>
          </w:tcPr>
          <w:p w14:paraId="472E455D" w14:textId="56E54633" w:rsidR="004E66AA" w:rsidRPr="004E66AA" w:rsidRDefault="004E66AA" w:rsidP="004E66AA">
            <w:pPr>
              <w:jc w:val="center"/>
              <w:rPr>
                <w:rFonts w:ascii="Arial" w:hAnsi="Arial" w:cs="Arial"/>
                <w:b/>
                <w:bCs/>
                <w:color w:val="auto"/>
              </w:rPr>
            </w:pPr>
            <w:r w:rsidRPr="004E66AA">
              <w:rPr>
                <w:rFonts w:ascii="Arial" w:hAnsi="Arial" w:cs="Arial"/>
              </w:rPr>
              <w:t>3.7%</w:t>
            </w:r>
          </w:p>
        </w:tc>
        <w:tc>
          <w:tcPr>
            <w:tcW w:w="1366" w:type="dxa"/>
            <w:shd w:val="clear" w:color="auto" w:fill="FFFFFF" w:themeFill="background1"/>
          </w:tcPr>
          <w:p w14:paraId="5527DCDF" w14:textId="379BE52C" w:rsidR="004E66AA" w:rsidRPr="004E66AA" w:rsidRDefault="004E66AA" w:rsidP="004E66AA">
            <w:pPr>
              <w:jc w:val="center"/>
              <w:rPr>
                <w:rFonts w:ascii="Arial" w:hAnsi="Arial" w:cs="Arial"/>
                <w:b/>
                <w:bCs/>
                <w:color w:val="auto"/>
              </w:rPr>
            </w:pPr>
            <w:r w:rsidRPr="004E66AA">
              <w:rPr>
                <w:rFonts w:ascii="Arial" w:hAnsi="Arial" w:cs="Arial"/>
              </w:rPr>
              <w:t>-10</w:t>
            </w:r>
          </w:p>
        </w:tc>
        <w:tc>
          <w:tcPr>
            <w:tcW w:w="1366" w:type="dxa"/>
            <w:shd w:val="clear" w:color="auto" w:fill="FFFFFF" w:themeFill="background1"/>
          </w:tcPr>
          <w:p w14:paraId="7B49C6B5" w14:textId="6DC5897D" w:rsidR="004E66AA" w:rsidRPr="004E66AA" w:rsidRDefault="004E66AA" w:rsidP="004E66AA">
            <w:pPr>
              <w:jc w:val="center"/>
              <w:rPr>
                <w:rFonts w:ascii="Arial" w:hAnsi="Arial" w:cs="Arial"/>
                <w:b/>
                <w:bCs/>
              </w:rPr>
            </w:pPr>
            <w:r w:rsidRPr="004E66AA">
              <w:rPr>
                <w:rFonts w:ascii="Arial" w:hAnsi="Arial" w:cs="Arial"/>
              </w:rPr>
              <w:t>-0.7%</w:t>
            </w:r>
          </w:p>
        </w:tc>
      </w:tr>
      <w:tr w:rsidR="004E66AA" w:rsidRPr="004E66AA" w14:paraId="65239797" w14:textId="5858FDEC" w:rsidTr="00944BA9">
        <w:trPr>
          <w:cantSplit/>
          <w:trHeight w:val="312"/>
        </w:trPr>
        <w:tc>
          <w:tcPr>
            <w:tcW w:w="3402" w:type="dxa"/>
            <w:shd w:val="clear" w:color="auto" w:fill="FFFFFF" w:themeFill="background1"/>
          </w:tcPr>
          <w:p w14:paraId="4827BD38" w14:textId="67F8A0CC" w:rsidR="004E66AA" w:rsidRPr="004E66AA" w:rsidRDefault="004E66AA" w:rsidP="004E66AA">
            <w:pPr>
              <w:rPr>
                <w:rFonts w:ascii="Arial" w:hAnsi="Arial" w:cs="Arial"/>
                <w:color w:val="auto"/>
              </w:rPr>
            </w:pPr>
            <w:r w:rsidRPr="004E66AA">
              <w:rPr>
                <w:rFonts w:ascii="Arial" w:hAnsi="Arial" w:cs="Arial"/>
              </w:rPr>
              <w:t>Construction of buildings</w:t>
            </w:r>
          </w:p>
        </w:tc>
        <w:tc>
          <w:tcPr>
            <w:tcW w:w="1366" w:type="dxa"/>
            <w:shd w:val="clear" w:color="auto" w:fill="FFFFFF" w:themeFill="background1"/>
          </w:tcPr>
          <w:p w14:paraId="19B04844" w14:textId="00F463FD" w:rsidR="004E66AA" w:rsidRPr="004E66AA" w:rsidRDefault="004E66AA" w:rsidP="004E66AA">
            <w:pPr>
              <w:jc w:val="center"/>
              <w:rPr>
                <w:rFonts w:ascii="Arial" w:hAnsi="Arial" w:cs="Arial"/>
                <w:color w:val="auto"/>
              </w:rPr>
            </w:pPr>
            <w:r w:rsidRPr="004E66AA">
              <w:rPr>
                <w:rFonts w:ascii="Arial" w:hAnsi="Arial" w:cs="Arial"/>
              </w:rPr>
              <w:t>1,455</w:t>
            </w:r>
          </w:p>
        </w:tc>
        <w:tc>
          <w:tcPr>
            <w:tcW w:w="1365" w:type="dxa"/>
            <w:shd w:val="clear" w:color="auto" w:fill="FFFFFF" w:themeFill="background1"/>
          </w:tcPr>
          <w:p w14:paraId="1C9ADEE5" w14:textId="0BB0F587" w:rsidR="004E66AA" w:rsidRPr="004E66AA" w:rsidRDefault="004E66AA" w:rsidP="004E66AA">
            <w:pPr>
              <w:jc w:val="center"/>
              <w:rPr>
                <w:rFonts w:ascii="Arial" w:hAnsi="Arial" w:cs="Arial"/>
              </w:rPr>
            </w:pPr>
            <w:r w:rsidRPr="004E66AA">
              <w:rPr>
                <w:rFonts w:ascii="Arial" w:hAnsi="Arial" w:cs="Arial"/>
              </w:rPr>
              <w:t>1,365</w:t>
            </w:r>
          </w:p>
        </w:tc>
        <w:tc>
          <w:tcPr>
            <w:tcW w:w="1365" w:type="dxa"/>
            <w:shd w:val="clear" w:color="auto" w:fill="FFFFFF" w:themeFill="background1"/>
          </w:tcPr>
          <w:p w14:paraId="1AD11C37" w14:textId="76C3D86B" w:rsidR="004E66AA" w:rsidRPr="004E66AA" w:rsidRDefault="004E66AA" w:rsidP="004E66AA">
            <w:pPr>
              <w:jc w:val="center"/>
              <w:rPr>
                <w:rFonts w:ascii="Arial" w:hAnsi="Arial" w:cs="Arial"/>
                <w:color w:val="auto"/>
              </w:rPr>
            </w:pPr>
            <w:r w:rsidRPr="004E66AA">
              <w:rPr>
                <w:rFonts w:ascii="Arial" w:hAnsi="Arial" w:cs="Arial"/>
              </w:rPr>
              <w:t>3.7%</w:t>
            </w:r>
          </w:p>
        </w:tc>
        <w:tc>
          <w:tcPr>
            <w:tcW w:w="1366" w:type="dxa"/>
            <w:shd w:val="clear" w:color="auto" w:fill="FFFFFF" w:themeFill="background1"/>
          </w:tcPr>
          <w:p w14:paraId="633436B5" w14:textId="3F4EA8C2" w:rsidR="004E66AA" w:rsidRPr="004E66AA" w:rsidRDefault="004E66AA" w:rsidP="004E66AA">
            <w:pPr>
              <w:jc w:val="center"/>
              <w:rPr>
                <w:rFonts w:ascii="Arial" w:hAnsi="Arial" w:cs="Arial"/>
                <w:color w:val="auto"/>
              </w:rPr>
            </w:pPr>
            <w:r w:rsidRPr="004E66AA">
              <w:rPr>
                <w:rFonts w:ascii="Arial" w:hAnsi="Arial" w:cs="Arial"/>
              </w:rPr>
              <w:t>-90</w:t>
            </w:r>
          </w:p>
        </w:tc>
        <w:tc>
          <w:tcPr>
            <w:tcW w:w="1366" w:type="dxa"/>
            <w:shd w:val="clear" w:color="auto" w:fill="FFFFFF" w:themeFill="background1"/>
          </w:tcPr>
          <w:p w14:paraId="69121D6D" w14:textId="4F3FCEF4" w:rsidR="004E66AA" w:rsidRPr="004E66AA" w:rsidRDefault="004E66AA" w:rsidP="004E66AA">
            <w:pPr>
              <w:jc w:val="center"/>
              <w:rPr>
                <w:rFonts w:ascii="Arial" w:hAnsi="Arial" w:cs="Arial"/>
              </w:rPr>
            </w:pPr>
            <w:r w:rsidRPr="004E66AA">
              <w:rPr>
                <w:rFonts w:ascii="Arial" w:hAnsi="Arial" w:cs="Arial"/>
              </w:rPr>
              <w:t>-6.2%</w:t>
            </w:r>
          </w:p>
        </w:tc>
      </w:tr>
      <w:tr w:rsidR="004E66AA" w:rsidRPr="004E66AA" w14:paraId="55A32B68" w14:textId="77777777" w:rsidTr="00944BA9">
        <w:trPr>
          <w:cantSplit/>
          <w:trHeight w:val="195"/>
        </w:trPr>
        <w:tc>
          <w:tcPr>
            <w:tcW w:w="3402" w:type="dxa"/>
            <w:shd w:val="clear" w:color="auto" w:fill="FFFFFF" w:themeFill="background1"/>
          </w:tcPr>
          <w:p w14:paraId="3C746F74" w14:textId="58CF56EA" w:rsidR="004E66AA" w:rsidRPr="004E66AA" w:rsidRDefault="004E66AA" w:rsidP="004E66AA">
            <w:pPr>
              <w:rPr>
                <w:rFonts w:ascii="Arial" w:hAnsi="Arial" w:cs="Arial"/>
                <w:b/>
                <w:bCs/>
                <w:color w:val="FFFFFF" w:themeColor="background1"/>
              </w:rPr>
            </w:pPr>
            <w:r w:rsidRPr="004E66AA">
              <w:rPr>
                <w:rFonts w:ascii="Arial" w:hAnsi="Arial" w:cs="Arial"/>
              </w:rPr>
              <w:t>Wholesale and retail trade and repair of motor vehicles and motorcycles</w:t>
            </w:r>
          </w:p>
        </w:tc>
        <w:tc>
          <w:tcPr>
            <w:tcW w:w="1366" w:type="dxa"/>
            <w:shd w:val="clear" w:color="auto" w:fill="FFFFFF" w:themeFill="background1"/>
          </w:tcPr>
          <w:p w14:paraId="59E49054" w14:textId="107174CF" w:rsidR="004E66AA" w:rsidRPr="004E66AA" w:rsidRDefault="004E66AA" w:rsidP="004E66AA">
            <w:pPr>
              <w:jc w:val="center"/>
              <w:rPr>
                <w:rFonts w:ascii="Arial" w:hAnsi="Arial" w:cs="Arial"/>
                <w:b/>
                <w:bCs/>
                <w:color w:val="FFFFFF" w:themeColor="background1"/>
              </w:rPr>
            </w:pPr>
            <w:r w:rsidRPr="004E66AA">
              <w:rPr>
                <w:rFonts w:ascii="Arial" w:hAnsi="Arial" w:cs="Arial"/>
              </w:rPr>
              <w:t>1,320</w:t>
            </w:r>
          </w:p>
        </w:tc>
        <w:tc>
          <w:tcPr>
            <w:tcW w:w="1365" w:type="dxa"/>
            <w:shd w:val="clear" w:color="auto" w:fill="FFFFFF" w:themeFill="background1"/>
          </w:tcPr>
          <w:p w14:paraId="65090001" w14:textId="2EAC0F0C" w:rsidR="004E66AA" w:rsidRPr="004E66AA" w:rsidRDefault="004E66AA" w:rsidP="004E66AA">
            <w:pPr>
              <w:jc w:val="center"/>
              <w:rPr>
                <w:rFonts w:ascii="Arial" w:hAnsi="Arial" w:cs="Arial"/>
                <w:b/>
                <w:bCs/>
                <w:color w:val="FFFFFF" w:themeColor="background1"/>
              </w:rPr>
            </w:pPr>
            <w:r w:rsidRPr="004E66AA">
              <w:rPr>
                <w:rFonts w:ascii="Arial" w:hAnsi="Arial" w:cs="Arial"/>
              </w:rPr>
              <w:t>1,295</w:t>
            </w:r>
          </w:p>
        </w:tc>
        <w:tc>
          <w:tcPr>
            <w:tcW w:w="1365" w:type="dxa"/>
            <w:shd w:val="clear" w:color="auto" w:fill="FFFFFF" w:themeFill="background1"/>
          </w:tcPr>
          <w:p w14:paraId="3081C287" w14:textId="77C59BC0" w:rsidR="004E66AA" w:rsidRPr="004E66AA" w:rsidRDefault="004E66AA" w:rsidP="004E66AA">
            <w:pPr>
              <w:jc w:val="center"/>
              <w:rPr>
                <w:rFonts w:ascii="Arial" w:hAnsi="Arial" w:cs="Arial"/>
                <w:b/>
                <w:bCs/>
                <w:color w:val="FFFFFF" w:themeColor="background1"/>
              </w:rPr>
            </w:pPr>
            <w:r w:rsidRPr="004E66AA">
              <w:rPr>
                <w:rFonts w:ascii="Arial" w:hAnsi="Arial" w:cs="Arial"/>
              </w:rPr>
              <w:t>3.5%</w:t>
            </w:r>
          </w:p>
        </w:tc>
        <w:tc>
          <w:tcPr>
            <w:tcW w:w="1366" w:type="dxa"/>
            <w:shd w:val="clear" w:color="auto" w:fill="FFFFFF" w:themeFill="background1"/>
          </w:tcPr>
          <w:p w14:paraId="7D1090FA" w14:textId="3DB077B8" w:rsidR="004E66AA" w:rsidRPr="004E66AA" w:rsidRDefault="004E66AA" w:rsidP="004E66AA">
            <w:pPr>
              <w:jc w:val="center"/>
              <w:rPr>
                <w:rFonts w:ascii="Arial" w:hAnsi="Arial" w:cs="Arial"/>
                <w:b/>
                <w:bCs/>
                <w:color w:val="FFFFFF" w:themeColor="background1"/>
              </w:rPr>
            </w:pPr>
            <w:r w:rsidRPr="004E66AA">
              <w:rPr>
                <w:rFonts w:ascii="Arial" w:hAnsi="Arial" w:cs="Arial"/>
              </w:rPr>
              <w:t>-25</w:t>
            </w:r>
          </w:p>
        </w:tc>
        <w:tc>
          <w:tcPr>
            <w:tcW w:w="1366" w:type="dxa"/>
            <w:shd w:val="clear" w:color="auto" w:fill="FFFFFF" w:themeFill="background1"/>
          </w:tcPr>
          <w:p w14:paraId="7F96C226" w14:textId="76C892F4" w:rsidR="004E66AA" w:rsidRPr="004E66AA" w:rsidRDefault="004E66AA" w:rsidP="004E66AA">
            <w:pPr>
              <w:jc w:val="center"/>
              <w:rPr>
                <w:rFonts w:ascii="Arial" w:hAnsi="Arial" w:cs="Arial"/>
                <w:b/>
                <w:bCs/>
                <w:color w:val="FFFFFF" w:themeColor="background1"/>
              </w:rPr>
            </w:pPr>
            <w:r w:rsidRPr="004E66AA">
              <w:rPr>
                <w:rFonts w:ascii="Arial" w:hAnsi="Arial" w:cs="Arial"/>
              </w:rPr>
              <w:t>-1.9%</w:t>
            </w:r>
          </w:p>
        </w:tc>
      </w:tr>
      <w:tr w:rsidR="004E66AA" w:rsidRPr="004E66AA" w14:paraId="59705617" w14:textId="76FFBE81" w:rsidTr="00944BA9">
        <w:trPr>
          <w:cantSplit/>
          <w:trHeight w:val="195"/>
        </w:trPr>
        <w:tc>
          <w:tcPr>
            <w:tcW w:w="3402" w:type="dxa"/>
            <w:shd w:val="clear" w:color="auto" w:fill="FFFFFF" w:themeFill="background1"/>
          </w:tcPr>
          <w:p w14:paraId="217B73E5" w14:textId="1BE1AD15" w:rsidR="004E66AA" w:rsidRPr="004E66AA" w:rsidRDefault="004E66AA" w:rsidP="004E66AA">
            <w:pPr>
              <w:rPr>
                <w:rFonts w:ascii="Arial" w:hAnsi="Arial" w:cs="Arial"/>
                <w:color w:val="auto"/>
              </w:rPr>
            </w:pPr>
            <w:r w:rsidRPr="004E66AA">
              <w:rPr>
                <w:rFonts w:ascii="Arial" w:hAnsi="Arial" w:cs="Arial"/>
              </w:rPr>
              <w:t>Other personal service activities</w:t>
            </w:r>
          </w:p>
        </w:tc>
        <w:tc>
          <w:tcPr>
            <w:tcW w:w="1366" w:type="dxa"/>
            <w:shd w:val="clear" w:color="auto" w:fill="FFFFFF" w:themeFill="background1"/>
          </w:tcPr>
          <w:p w14:paraId="3095F192" w14:textId="5F0F1AAD" w:rsidR="004E66AA" w:rsidRPr="004E66AA" w:rsidRDefault="004E66AA" w:rsidP="004E66AA">
            <w:pPr>
              <w:jc w:val="center"/>
              <w:rPr>
                <w:rFonts w:ascii="Arial" w:hAnsi="Arial" w:cs="Arial"/>
                <w:color w:val="auto"/>
              </w:rPr>
            </w:pPr>
            <w:r w:rsidRPr="004E66AA">
              <w:rPr>
                <w:rFonts w:ascii="Arial" w:hAnsi="Arial" w:cs="Arial"/>
              </w:rPr>
              <w:t>1,155</w:t>
            </w:r>
          </w:p>
        </w:tc>
        <w:tc>
          <w:tcPr>
            <w:tcW w:w="1365" w:type="dxa"/>
            <w:shd w:val="clear" w:color="auto" w:fill="FFFFFF" w:themeFill="background1"/>
          </w:tcPr>
          <w:p w14:paraId="590EF7D5" w14:textId="6AB6D233" w:rsidR="004E66AA" w:rsidRPr="004E66AA" w:rsidRDefault="004E66AA" w:rsidP="004E66AA">
            <w:pPr>
              <w:jc w:val="center"/>
              <w:rPr>
                <w:rFonts w:ascii="Arial" w:hAnsi="Arial" w:cs="Arial"/>
              </w:rPr>
            </w:pPr>
            <w:r w:rsidRPr="004E66AA">
              <w:rPr>
                <w:rFonts w:ascii="Arial" w:hAnsi="Arial" w:cs="Arial"/>
              </w:rPr>
              <w:t>1,175</w:t>
            </w:r>
          </w:p>
        </w:tc>
        <w:tc>
          <w:tcPr>
            <w:tcW w:w="1365" w:type="dxa"/>
            <w:shd w:val="clear" w:color="auto" w:fill="FFFFFF" w:themeFill="background1"/>
          </w:tcPr>
          <w:p w14:paraId="036139CC" w14:textId="6FF78BBC" w:rsidR="004E66AA" w:rsidRPr="004E66AA" w:rsidRDefault="004E66AA" w:rsidP="004E66AA">
            <w:pPr>
              <w:jc w:val="center"/>
              <w:rPr>
                <w:rFonts w:ascii="Arial" w:hAnsi="Arial" w:cs="Arial"/>
                <w:color w:val="auto"/>
              </w:rPr>
            </w:pPr>
            <w:r w:rsidRPr="004E66AA">
              <w:rPr>
                <w:rFonts w:ascii="Arial" w:hAnsi="Arial" w:cs="Arial"/>
              </w:rPr>
              <w:t>3.2%</w:t>
            </w:r>
          </w:p>
        </w:tc>
        <w:tc>
          <w:tcPr>
            <w:tcW w:w="1366" w:type="dxa"/>
            <w:shd w:val="clear" w:color="auto" w:fill="FFFFFF" w:themeFill="background1"/>
          </w:tcPr>
          <w:p w14:paraId="43F2ECB9" w14:textId="75B21515" w:rsidR="004E66AA" w:rsidRPr="004E66AA" w:rsidRDefault="004E66AA" w:rsidP="004E66AA">
            <w:pPr>
              <w:jc w:val="center"/>
              <w:rPr>
                <w:rFonts w:ascii="Arial" w:hAnsi="Arial" w:cs="Arial"/>
                <w:color w:val="auto"/>
              </w:rPr>
            </w:pPr>
            <w:r w:rsidRPr="004E66AA">
              <w:rPr>
                <w:rFonts w:ascii="Arial" w:hAnsi="Arial" w:cs="Arial"/>
              </w:rPr>
              <w:t>20</w:t>
            </w:r>
          </w:p>
        </w:tc>
        <w:tc>
          <w:tcPr>
            <w:tcW w:w="1366" w:type="dxa"/>
            <w:shd w:val="clear" w:color="auto" w:fill="FFFFFF" w:themeFill="background1"/>
          </w:tcPr>
          <w:p w14:paraId="4C3C47E2" w14:textId="62AACD66" w:rsidR="004E66AA" w:rsidRPr="004E66AA" w:rsidRDefault="004E66AA" w:rsidP="004E66AA">
            <w:pPr>
              <w:jc w:val="center"/>
              <w:rPr>
                <w:rFonts w:ascii="Arial" w:hAnsi="Arial" w:cs="Arial"/>
              </w:rPr>
            </w:pPr>
            <w:r w:rsidRPr="004E66AA">
              <w:rPr>
                <w:rFonts w:ascii="Arial" w:hAnsi="Arial" w:cs="Arial"/>
              </w:rPr>
              <w:t>1.7%</w:t>
            </w:r>
          </w:p>
        </w:tc>
      </w:tr>
      <w:tr w:rsidR="004E66AA" w:rsidRPr="004E66AA" w14:paraId="7ADF0EEF" w14:textId="3F9E8E08" w:rsidTr="00944BA9">
        <w:trPr>
          <w:cantSplit/>
          <w:trHeight w:val="269"/>
        </w:trPr>
        <w:tc>
          <w:tcPr>
            <w:tcW w:w="3402" w:type="dxa"/>
            <w:shd w:val="clear" w:color="auto" w:fill="FFFFFF" w:themeFill="background1"/>
          </w:tcPr>
          <w:p w14:paraId="45A384E0" w14:textId="26ED0619" w:rsidR="004E66AA" w:rsidRPr="004E66AA" w:rsidRDefault="004E66AA" w:rsidP="004E66AA">
            <w:pPr>
              <w:rPr>
                <w:rFonts w:ascii="Arial" w:hAnsi="Arial" w:cs="Arial"/>
                <w:color w:val="auto"/>
              </w:rPr>
            </w:pPr>
            <w:r w:rsidRPr="004E66AA">
              <w:rPr>
                <w:rFonts w:ascii="Arial" w:hAnsi="Arial" w:cs="Arial"/>
              </w:rPr>
              <w:t>Land transport and transport via pipelines</w:t>
            </w:r>
          </w:p>
        </w:tc>
        <w:tc>
          <w:tcPr>
            <w:tcW w:w="1366" w:type="dxa"/>
            <w:shd w:val="clear" w:color="auto" w:fill="FFFFFF" w:themeFill="background1"/>
          </w:tcPr>
          <w:p w14:paraId="400999E5" w14:textId="69C8B186" w:rsidR="004E66AA" w:rsidRPr="004E66AA" w:rsidRDefault="004E66AA" w:rsidP="004E66AA">
            <w:pPr>
              <w:jc w:val="center"/>
              <w:rPr>
                <w:rFonts w:ascii="Arial" w:hAnsi="Arial" w:cs="Arial"/>
                <w:color w:val="auto"/>
              </w:rPr>
            </w:pPr>
            <w:r w:rsidRPr="004E66AA">
              <w:rPr>
                <w:rFonts w:ascii="Arial" w:hAnsi="Arial" w:cs="Arial"/>
              </w:rPr>
              <w:t>1,155</w:t>
            </w:r>
          </w:p>
        </w:tc>
        <w:tc>
          <w:tcPr>
            <w:tcW w:w="1365" w:type="dxa"/>
            <w:shd w:val="clear" w:color="auto" w:fill="FFFFFF" w:themeFill="background1"/>
          </w:tcPr>
          <w:p w14:paraId="6474D633" w14:textId="23491C5E" w:rsidR="004E66AA" w:rsidRPr="004E66AA" w:rsidRDefault="004E66AA" w:rsidP="004E66AA">
            <w:pPr>
              <w:jc w:val="center"/>
              <w:rPr>
                <w:rFonts w:ascii="Arial" w:hAnsi="Arial" w:cs="Arial"/>
              </w:rPr>
            </w:pPr>
            <w:r w:rsidRPr="004E66AA">
              <w:rPr>
                <w:rFonts w:ascii="Arial" w:hAnsi="Arial" w:cs="Arial"/>
              </w:rPr>
              <w:t>1,140</w:t>
            </w:r>
          </w:p>
        </w:tc>
        <w:tc>
          <w:tcPr>
            <w:tcW w:w="1365" w:type="dxa"/>
            <w:shd w:val="clear" w:color="auto" w:fill="FFFFFF" w:themeFill="background1"/>
          </w:tcPr>
          <w:p w14:paraId="4B61C02E" w14:textId="02C56A66" w:rsidR="004E66AA" w:rsidRPr="004E66AA" w:rsidRDefault="004E66AA" w:rsidP="004E66AA">
            <w:pPr>
              <w:jc w:val="center"/>
              <w:rPr>
                <w:rFonts w:ascii="Arial" w:hAnsi="Arial" w:cs="Arial"/>
                <w:color w:val="auto"/>
              </w:rPr>
            </w:pPr>
            <w:r w:rsidRPr="004E66AA">
              <w:rPr>
                <w:rFonts w:ascii="Arial" w:hAnsi="Arial" w:cs="Arial"/>
              </w:rPr>
              <w:t>3.1%</w:t>
            </w:r>
          </w:p>
        </w:tc>
        <w:tc>
          <w:tcPr>
            <w:tcW w:w="1366" w:type="dxa"/>
            <w:shd w:val="clear" w:color="auto" w:fill="FFFFFF" w:themeFill="background1"/>
          </w:tcPr>
          <w:p w14:paraId="00168453" w14:textId="20575DAA" w:rsidR="004E66AA" w:rsidRPr="004E66AA" w:rsidRDefault="004E66AA" w:rsidP="004E66AA">
            <w:pPr>
              <w:jc w:val="center"/>
              <w:rPr>
                <w:rFonts w:ascii="Arial" w:hAnsi="Arial" w:cs="Arial"/>
                <w:color w:val="auto"/>
              </w:rPr>
            </w:pPr>
            <w:r w:rsidRPr="004E66AA">
              <w:rPr>
                <w:rFonts w:ascii="Arial" w:hAnsi="Arial" w:cs="Arial"/>
              </w:rPr>
              <w:t>-15</w:t>
            </w:r>
          </w:p>
        </w:tc>
        <w:tc>
          <w:tcPr>
            <w:tcW w:w="1366" w:type="dxa"/>
            <w:shd w:val="clear" w:color="auto" w:fill="FFFFFF" w:themeFill="background1"/>
          </w:tcPr>
          <w:p w14:paraId="40BB9615" w14:textId="6E91D78A" w:rsidR="004E66AA" w:rsidRPr="004E66AA" w:rsidRDefault="004E66AA" w:rsidP="004E66AA">
            <w:pPr>
              <w:jc w:val="center"/>
              <w:rPr>
                <w:rFonts w:ascii="Arial" w:hAnsi="Arial" w:cs="Arial"/>
              </w:rPr>
            </w:pPr>
            <w:r w:rsidRPr="004E66AA">
              <w:rPr>
                <w:rFonts w:ascii="Arial" w:hAnsi="Arial" w:cs="Arial"/>
              </w:rPr>
              <w:t>-1.3%</w:t>
            </w:r>
          </w:p>
        </w:tc>
      </w:tr>
      <w:tr w:rsidR="004E66AA" w:rsidRPr="004E66AA" w14:paraId="7FA7E0F1" w14:textId="777980E9" w:rsidTr="00944BA9">
        <w:trPr>
          <w:cantSplit/>
          <w:trHeight w:val="273"/>
        </w:trPr>
        <w:tc>
          <w:tcPr>
            <w:tcW w:w="3402" w:type="dxa"/>
            <w:shd w:val="clear" w:color="auto" w:fill="FFFFFF" w:themeFill="background1"/>
          </w:tcPr>
          <w:p w14:paraId="5A4CDC29" w14:textId="56C38F79" w:rsidR="004E66AA" w:rsidRPr="004E66AA" w:rsidRDefault="004E66AA" w:rsidP="004E66AA">
            <w:pPr>
              <w:rPr>
                <w:rFonts w:ascii="Arial" w:hAnsi="Arial" w:cs="Arial"/>
                <w:color w:val="auto"/>
              </w:rPr>
            </w:pPr>
            <w:r w:rsidRPr="004E66AA">
              <w:rPr>
                <w:rFonts w:ascii="Arial" w:hAnsi="Arial" w:cs="Arial"/>
              </w:rPr>
              <w:t>Education</w:t>
            </w:r>
          </w:p>
        </w:tc>
        <w:tc>
          <w:tcPr>
            <w:tcW w:w="1366" w:type="dxa"/>
            <w:shd w:val="clear" w:color="auto" w:fill="FFFFFF" w:themeFill="background1"/>
          </w:tcPr>
          <w:p w14:paraId="102E0A6E" w14:textId="43EEAA30" w:rsidR="004E66AA" w:rsidRPr="004E66AA" w:rsidRDefault="004E66AA" w:rsidP="004E66AA">
            <w:pPr>
              <w:jc w:val="center"/>
              <w:rPr>
                <w:rFonts w:ascii="Arial" w:hAnsi="Arial" w:cs="Arial"/>
                <w:color w:val="auto"/>
              </w:rPr>
            </w:pPr>
            <w:r w:rsidRPr="004E66AA">
              <w:rPr>
                <w:rFonts w:ascii="Arial" w:hAnsi="Arial" w:cs="Arial"/>
              </w:rPr>
              <w:t>805</w:t>
            </w:r>
          </w:p>
        </w:tc>
        <w:tc>
          <w:tcPr>
            <w:tcW w:w="1365" w:type="dxa"/>
            <w:shd w:val="clear" w:color="auto" w:fill="FFFFFF" w:themeFill="background1"/>
          </w:tcPr>
          <w:p w14:paraId="4B368E93" w14:textId="4D879034" w:rsidR="004E66AA" w:rsidRPr="004E66AA" w:rsidRDefault="004E66AA" w:rsidP="004E66AA">
            <w:pPr>
              <w:jc w:val="center"/>
              <w:rPr>
                <w:rFonts w:ascii="Arial" w:hAnsi="Arial" w:cs="Arial"/>
              </w:rPr>
            </w:pPr>
            <w:r w:rsidRPr="004E66AA">
              <w:rPr>
                <w:rFonts w:ascii="Arial" w:hAnsi="Arial" w:cs="Arial"/>
              </w:rPr>
              <w:t>825</w:t>
            </w:r>
          </w:p>
        </w:tc>
        <w:tc>
          <w:tcPr>
            <w:tcW w:w="1365" w:type="dxa"/>
            <w:shd w:val="clear" w:color="auto" w:fill="FFFFFF" w:themeFill="background1"/>
          </w:tcPr>
          <w:p w14:paraId="5152E538" w14:textId="65E6056F" w:rsidR="004E66AA" w:rsidRPr="004E66AA" w:rsidRDefault="004E66AA" w:rsidP="004E66AA">
            <w:pPr>
              <w:jc w:val="center"/>
              <w:rPr>
                <w:rFonts w:ascii="Arial" w:hAnsi="Arial" w:cs="Arial"/>
                <w:color w:val="auto"/>
              </w:rPr>
            </w:pPr>
            <w:r w:rsidRPr="004E66AA">
              <w:rPr>
                <w:rFonts w:ascii="Arial" w:hAnsi="Arial" w:cs="Arial"/>
              </w:rPr>
              <w:t>2.2%</w:t>
            </w:r>
          </w:p>
        </w:tc>
        <w:tc>
          <w:tcPr>
            <w:tcW w:w="1366" w:type="dxa"/>
            <w:shd w:val="clear" w:color="auto" w:fill="FFFFFF" w:themeFill="background1"/>
          </w:tcPr>
          <w:p w14:paraId="74306537" w14:textId="645C4BD7" w:rsidR="004E66AA" w:rsidRPr="004E66AA" w:rsidRDefault="004E66AA" w:rsidP="004E66AA">
            <w:pPr>
              <w:jc w:val="center"/>
              <w:rPr>
                <w:rFonts w:ascii="Arial" w:hAnsi="Arial" w:cs="Arial"/>
                <w:color w:val="auto"/>
              </w:rPr>
            </w:pPr>
            <w:r w:rsidRPr="004E66AA">
              <w:rPr>
                <w:rFonts w:ascii="Arial" w:hAnsi="Arial" w:cs="Arial"/>
              </w:rPr>
              <w:t>20</w:t>
            </w:r>
          </w:p>
        </w:tc>
        <w:tc>
          <w:tcPr>
            <w:tcW w:w="1366" w:type="dxa"/>
            <w:shd w:val="clear" w:color="auto" w:fill="FFFFFF" w:themeFill="background1"/>
          </w:tcPr>
          <w:p w14:paraId="0B537052" w14:textId="136CFD3D" w:rsidR="004E66AA" w:rsidRPr="004E66AA" w:rsidRDefault="004E66AA" w:rsidP="004E66AA">
            <w:pPr>
              <w:jc w:val="center"/>
              <w:rPr>
                <w:rFonts w:ascii="Arial" w:hAnsi="Arial" w:cs="Arial"/>
              </w:rPr>
            </w:pPr>
            <w:r w:rsidRPr="004E66AA">
              <w:rPr>
                <w:rFonts w:ascii="Arial" w:hAnsi="Arial" w:cs="Arial"/>
              </w:rPr>
              <w:t>2.5%</w:t>
            </w:r>
          </w:p>
        </w:tc>
      </w:tr>
      <w:tr w:rsidR="004E66AA" w:rsidRPr="004E66AA" w14:paraId="429B10C4" w14:textId="1B08AF11" w:rsidTr="00944BA9">
        <w:trPr>
          <w:cantSplit/>
          <w:trHeight w:val="277"/>
        </w:trPr>
        <w:tc>
          <w:tcPr>
            <w:tcW w:w="3402" w:type="dxa"/>
            <w:shd w:val="clear" w:color="auto" w:fill="FFFFFF" w:themeFill="background1"/>
          </w:tcPr>
          <w:p w14:paraId="666D8864" w14:textId="2D119F97" w:rsidR="004E66AA" w:rsidRPr="004E66AA" w:rsidRDefault="004E66AA" w:rsidP="004E66AA">
            <w:pPr>
              <w:rPr>
                <w:rFonts w:ascii="Arial" w:hAnsi="Arial" w:cs="Arial"/>
                <w:b/>
                <w:bCs/>
                <w:color w:val="auto"/>
              </w:rPr>
            </w:pPr>
            <w:r w:rsidRPr="004E66AA">
              <w:rPr>
                <w:rFonts w:ascii="Arial" w:hAnsi="Arial" w:cs="Arial"/>
              </w:rPr>
              <w:t>Other professional, scientific and technical activities</w:t>
            </w:r>
          </w:p>
        </w:tc>
        <w:tc>
          <w:tcPr>
            <w:tcW w:w="1366" w:type="dxa"/>
            <w:shd w:val="clear" w:color="auto" w:fill="FFFFFF" w:themeFill="background1"/>
          </w:tcPr>
          <w:p w14:paraId="5AB462C1" w14:textId="415427DA" w:rsidR="004E66AA" w:rsidRPr="004E66AA" w:rsidRDefault="004E66AA" w:rsidP="004E66AA">
            <w:pPr>
              <w:jc w:val="center"/>
              <w:rPr>
                <w:rFonts w:ascii="Arial" w:hAnsi="Arial" w:cs="Arial"/>
                <w:b/>
                <w:bCs/>
                <w:color w:val="auto"/>
              </w:rPr>
            </w:pPr>
            <w:r w:rsidRPr="004E66AA">
              <w:rPr>
                <w:rFonts w:ascii="Arial" w:hAnsi="Arial" w:cs="Arial"/>
              </w:rPr>
              <w:t>795</w:t>
            </w:r>
          </w:p>
        </w:tc>
        <w:tc>
          <w:tcPr>
            <w:tcW w:w="1365" w:type="dxa"/>
            <w:shd w:val="clear" w:color="auto" w:fill="FFFFFF" w:themeFill="background1"/>
          </w:tcPr>
          <w:p w14:paraId="6B23D392" w14:textId="439A3F44" w:rsidR="004E66AA" w:rsidRPr="004E66AA" w:rsidRDefault="004E66AA" w:rsidP="004E66AA">
            <w:pPr>
              <w:jc w:val="center"/>
              <w:rPr>
                <w:rFonts w:ascii="Arial" w:hAnsi="Arial" w:cs="Arial"/>
                <w:b/>
                <w:bCs/>
              </w:rPr>
            </w:pPr>
            <w:r w:rsidRPr="004E66AA">
              <w:rPr>
                <w:rFonts w:ascii="Arial" w:hAnsi="Arial" w:cs="Arial"/>
              </w:rPr>
              <w:t>810</w:t>
            </w:r>
          </w:p>
        </w:tc>
        <w:tc>
          <w:tcPr>
            <w:tcW w:w="1365" w:type="dxa"/>
            <w:shd w:val="clear" w:color="auto" w:fill="FFFFFF" w:themeFill="background1"/>
          </w:tcPr>
          <w:p w14:paraId="553D5F0D" w14:textId="539ABF2B" w:rsidR="004E66AA" w:rsidRPr="004E66AA" w:rsidRDefault="004E66AA" w:rsidP="004E66AA">
            <w:pPr>
              <w:jc w:val="center"/>
              <w:rPr>
                <w:rFonts w:ascii="Arial" w:hAnsi="Arial" w:cs="Arial"/>
                <w:b/>
                <w:bCs/>
                <w:color w:val="auto"/>
              </w:rPr>
            </w:pPr>
            <w:r w:rsidRPr="004E66AA">
              <w:rPr>
                <w:rFonts w:ascii="Arial" w:hAnsi="Arial" w:cs="Arial"/>
              </w:rPr>
              <w:t>2.2%</w:t>
            </w:r>
          </w:p>
        </w:tc>
        <w:tc>
          <w:tcPr>
            <w:tcW w:w="1366" w:type="dxa"/>
            <w:shd w:val="clear" w:color="auto" w:fill="FFFFFF" w:themeFill="background1"/>
          </w:tcPr>
          <w:p w14:paraId="2E7466DE" w14:textId="32B47751" w:rsidR="004E66AA" w:rsidRPr="004E66AA" w:rsidRDefault="004E66AA" w:rsidP="004E66AA">
            <w:pPr>
              <w:jc w:val="center"/>
              <w:rPr>
                <w:rFonts w:ascii="Arial" w:hAnsi="Arial" w:cs="Arial"/>
                <w:b/>
                <w:bCs/>
                <w:color w:val="auto"/>
              </w:rPr>
            </w:pPr>
            <w:r w:rsidRPr="004E66AA">
              <w:rPr>
                <w:rFonts w:ascii="Arial" w:hAnsi="Arial" w:cs="Arial"/>
              </w:rPr>
              <w:t>15</w:t>
            </w:r>
          </w:p>
        </w:tc>
        <w:tc>
          <w:tcPr>
            <w:tcW w:w="1366" w:type="dxa"/>
            <w:shd w:val="clear" w:color="auto" w:fill="FFFFFF" w:themeFill="background1"/>
          </w:tcPr>
          <w:p w14:paraId="3730D846" w14:textId="7B28F2AF" w:rsidR="004E66AA" w:rsidRPr="004E66AA" w:rsidRDefault="004E66AA" w:rsidP="004E66AA">
            <w:pPr>
              <w:jc w:val="center"/>
              <w:rPr>
                <w:rFonts w:ascii="Arial" w:hAnsi="Arial" w:cs="Arial"/>
                <w:b/>
                <w:bCs/>
              </w:rPr>
            </w:pPr>
            <w:r w:rsidRPr="004E66AA">
              <w:rPr>
                <w:rFonts w:ascii="Arial" w:hAnsi="Arial" w:cs="Arial"/>
              </w:rPr>
              <w:t>1.9%</w:t>
            </w:r>
          </w:p>
        </w:tc>
      </w:tr>
      <w:tr w:rsidR="004E66AA" w:rsidRPr="004E66AA" w14:paraId="72A00B15" w14:textId="67E5B8A3" w:rsidTr="00944BA9">
        <w:trPr>
          <w:cantSplit/>
          <w:trHeight w:val="267"/>
        </w:trPr>
        <w:tc>
          <w:tcPr>
            <w:tcW w:w="3402" w:type="dxa"/>
            <w:shd w:val="clear" w:color="auto" w:fill="FFFFFF" w:themeFill="background1"/>
          </w:tcPr>
          <w:p w14:paraId="51DEF8EF" w14:textId="47BE8EE2" w:rsidR="004E66AA" w:rsidRPr="004E66AA" w:rsidRDefault="004E66AA" w:rsidP="004E66AA">
            <w:pPr>
              <w:rPr>
                <w:rFonts w:ascii="Arial" w:hAnsi="Arial" w:cs="Arial"/>
                <w:color w:val="auto"/>
              </w:rPr>
            </w:pPr>
            <w:r w:rsidRPr="004E66AA">
              <w:rPr>
                <w:rFonts w:ascii="Arial" w:hAnsi="Arial" w:cs="Arial"/>
              </w:rPr>
              <w:t>Employment activities</w:t>
            </w:r>
          </w:p>
        </w:tc>
        <w:tc>
          <w:tcPr>
            <w:tcW w:w="1366" w:type="dxa"/>
            <w:shd w:val="clear" w:color="auto" w:fill="FFFFFF" w:themeFill="background1"/>
          </w:tcPr>
          <w:p w14:paraId="20B1D705" w14:textId="6034234E" w:rsidR="004E66AA" w:rsidRPr="004E66AA" w:rsidRDefault="004E66AA" w:rsidP="004E66AA">
            <w:pPr>
              <w:jc w:val="center"/>
              <w:rPr>
                <w:rFonts w:ascii="Arial" w:hAnsi="Arial" w:cs="Arial"/>
                <w:color w:val="auto"/>
              </w:rPr>
            </w:pPr>
            <w:r w:rsidRPr="004E66AA">
              <w:rPr>
                <w:rFonts w:ascii="Arial" w:hAnsi="Arial" w:cs="Arial"/>
              </w:rPr>
              <w:t>735</w:t>
            </w:r>
          </w:p>
        </w:tc>
        <w:tc>
          <w:tcPr>
            <w:tcW w:w="1365" w:type="dxa"/>
            <w:shd w:val="clear" w:color="auto" w:fill="FFFFFF" w:themeFill="background1"/>
          </w:tcPr>
          <w:p w14:paraId="22F2C591" w14:textId="4075F103" w:rsidR="004E66AA" w:rsidRPr="004E66AA" w:rsidRDefault="004E66AA" w:rsidP="004E66AA">
            <w:pPr>
              <w:jc w:val="center"/>
              <w:rPr>
                <w:rFonts w:ascii="Arial" w:hAnsi="Arial" w:cs="Arial"/>
              </w:rPr>
            </w:pPr>
            <w:r w:rsidRPr="004E66AA">
              <w:rPr>
                <w:rFonts w:ascii="Arial" w:hAnsi="Arial" w:cs="Arial"/>
              </w:rPr>
              <w:t>780</w:t>
            </w:r>
          </w:p>
        </w:tc>
        <w:tc>
          <w:tcPr>
            <w:tcW w:w="1365" w:type="dxa"/>
            <w:shd w:val="clear" w:color="auto" w:fill="FFFFFF" w:themeFill="background1"/>
          </w:tcPr>
          <w:p w14:paraId="6192A55E" w14:textId="67A90790" w:rsidR="004E66AA" w:rsidRPr="004E66AA" w:rsidRDefault="004E66AA" w:rsidP="004E66AA">
            <w:pPr>
              <w:jc w:val="center"/>
              <w:rPr>
                <w:rFonts w:ascii="Arial" w:hAnsi="Arial" w:cs="Arial"/>
                <w:color w:val="auto"/>
              </w:rPr>
            </w:pPr>
            <w:r w:rsidRPr="004E66AA">
              <w:rPr>
                <w:rFonts w:ascii="Arial" w:hAnsi="Arial" w:cs="Arial"/>
              </w:rPr>
              <w:t>2.1%</w:t>
            </w:r>
          </w:p>
        </w:tc>
        <w:tc>
          <w:tcPr>
            <w:tcW w:w="1366" w:type="dxa"/>
            <w:shd w:val="clear" w:color="auto" w:fill="FFFFFF" w:themeFill="background1"/>
          </w:tcPr>
          <w:p w14:paraId="51DEFD16" w14:textId="7A039C40" w:rsidR="004E66AA" w:rsidRPr="004E66AA" w:rsidRDefault="004E66AA" w:rsidP="004E66AA">
            <w:pPr>
              <w:jc w:val="center"/>
              <w:rPr>
                <w:rFonts w:ascii="Arial" w:hAnsi="Arial" w:cs="Arial"/>
                <w:color w:val="auto"/>
              </w:rPr>
            </w:pPr>
            <w:r w:rsidRPr="004E66AA">
              <w:rPr>
                <w:rFonts w:ascii="Arial" w:hAnsi="Arial" w:cs="Arial"/>
              </w:rPr>
              <w:t>45</w:t>
            </w:r>
          </w:p>
        </w:tc>
        <w:tc>
          <w:tcPr>
            <w:tcW w:w="1366" w:type="dxa"/>
            <w:shd w:val="clear" w:color="auto" w:fill="FFFFFF" w:themeFill="background1"/>
          </w:tcPr>
          <w:p w14:paraId="72E942CB" w14:textId="26D2D57E" w:rsidR="004E66AA" w:rsidRPr="004E66AA" w:rsidRDefault="004E66AA" w:rsidP="004E66AA">
            <w:pPr>
              <w:jc w:val="center"/>
              <w:rPr>
                <w:rFonts w:ascii="Arial" w:hAnsi="Arial" w:cs="Arial"/>
              </w:rPr>
            </w:pPr>
            <w:r w:rsidRPr="004E66AA">
              <w:rPr>
                <w:rFonts w:ascii="Arial" w:hAnsi="Arial" w:cs="Arial"/>
              </w:rPr>
              <w:t>6.1%</w:t>
            </w:r>
          </w:p>
        </w:tc>
      </w:tr>
      <w:tr w:rsidR="004E66AA" w:rsidRPr="004E66AA" w14:paraId="6F55818A" w14:textId="79B45011" w:rsidTr="00944BA9">
        <w:trPr>
          <w:cantSplit/>
          <w:trHeight w:val="271"/>
        </w:trPr>
        <w:tc>
          <w:tcPr>
            <w:tcW w:w="3402" w:type="dxa"/>
            <w:shd w:val="clear" w:color="auto" w:fill="FFFFFF" w:themeFill="background1"/>
          </w:tcPr>
          <w:p w14:paraId="00D61985" w14:textId="391AC600" w:rsidR="004E66AA" w:rsidRPr="004E66AA" w:rsidRDefault="004E66AA" w:rsidP="004E66AA">
            <w:pPr>
              <w:rPr>
                <w:rFonts w:ascii="Arial" w:hAnsi="Arial" w:cs="Arial"/>
                <w:color w:val="auto"/>
              </w:rPr>
            </w:pPr>
            <w:r w:rsidRPr="004E66AA">
              <w:rPr>
                <w:rFonts w:ascii="Arial" w:hAnsi="Arial" w:cs="Arial"/>
              </w:rPr>
              <w:t>Postal and courier activities</w:t>
            </w:r>
          </w:p>
        </w:tc>
        <w:tc>
          <w:tcPr>
            <w:tcW w:w="1366" w:type="dxa"/>
            <w:shd w:val="clear" w:color="auto" w:fill="FFFFFF" w:themeFill="background1"/>
          </w:tcPr>
          <w:p w14:paraId="2F8B43A0" w14:textId="2B9D5C1B" w:rsidR="004E66AA" w:rsidRPr="004E66AA" w:rsidRDefault="004E66AA" w:rsidP="004E66AA">
            <w:pPr>
              <w:jc w:val="center"/>
              <w:rPr>
                <w:rFonts w:ascii="Arial" w:hAnsi="Arial" w:cs="Arial"/>
                <w:color w:val="auto"/>
              </w:rPr>
            </w:pPr>
            <w:r w:rsidRPr="004E66AA">
              <w:rPr>
                <w:rFonts w:ascii="Arial" w:hAnsi="Arial" w:cs="Arial"/>
              </w:rPr>
              <w:t>815</w:t>
            </w:r>
          </w:p>
        </w:tc>
        <w:tc>
          <w:tcPr>
            <w:tcW w:w="1365" w:type="dxa"/>
            <w:shd w:val="clear" w:color="auto" w:fill="FFFFFF" w:themeFill="background1"/>
          </w:tcPr>
          <w:p w14:paraId="3B5D9CAD" w14:textId="7DF76A8E" w:rsidR="004E66AA" w:rsidRPr="004E66AA" w:rsidRDefault="004E66AA" w:rsidP="004E66AA">
            <w:pPr>
              <w:jc w:val="center"/>
              <w:rPr>
                <w:rFonts w:ascii="Arial" w:hAnsi="Arial" w:cs="Arial"/>
              </w:rPr>
            </w:pPr>
            <w:r w:rsidRPr="004E66AA">
              <w:rPr>
                <w:rFonts w:ascii="Arial" w:hAnsi="Arial" w:cs="Arial"/>
              </w:rPr>
              <w:t>745</w:t>
            </w:r>
          </w:p>
        </w:tc>
        <w:tc>
          <w:tcPr>
            <w:tcW w:w="1365" w:type="dxa"/>
            <w:shd w:val="clear" w:color="auto" w:fill="FFFFFF" w:themeFill="background1"/>
          </w:tcPr>
          <w:p w14:paraId="0CAE18A6" w14:textId="34C3EF83" w:rsidR="004E66AA" w:rsidRPr="004E66AA" w:rsidRDefault="004E66AA" w:rsidP="004E66AA">
            <w:pPr>
              <w:jc w:val="center"/>
              <w:rPr>
                <w:rFonts w:ascii="Arial" w:hAnsi="Arial" w:cs="Arial"/>
                <w:color w:val="auto"/>
              </w:rPr>
            </w:pPr>
            <w:r w:rsidRPr="004E66AA">
              <w:rPr>
                <w:rFonts w:ascii="Arial" w:hAnsi="Arial" w:cs="Arial"/>
              </w:rPr>
              <w:t>2.0%</w:t>
            </w:r>
          </w:p>
        </w:tc>
        <w:tc>
          <w:tcPr>
            <w:tcW w:w="1366" w:type="dxa"/>
            <w:shd w:val="clear" w:color="auto" w:fill="FFFFFF" w:themeFill="background1"/>
          </w:tcPr>
          <w:p w14:paraId="0DF44707" w14:textId="2BFA6037" w:rsidR="004E66AA" w:rsidRPr="004E66AA" w:rsidRDefault="004E66AA" w:rsidP="004E66AA">
            <w:pPr>
              <w:jc w:val="center"/>
              <w:rPr>
                <w:rFonts w:ascii="Arial" w:hAnsi="Arial" w:cs="Arial"/>
                <w:color w:val="auto"/>
              </w:rPr>
            </w:pPr>
            <w:r w:rsidRPr="004E66AA">
              <w:rPr>
                <w:rFonts w:ascii="Arial" w:hAnsi="Arial" w:cs="Arial"/>
              </w:rPr>
              <w:t>-70</w:t>
            </w:r>
          </w:p>
        </w:tc>
        <w:tc>
          <w:tcPr>
            <w:tcW w:w="1366" w:type="dxa"/>
            <w:shd w:val="clear" w:color="auto" w:fill="FFFFFF" w:themeFill="background1"/>
          </w:tcPr>
          <w:p w14:paraId="157092CA" w14:textId="122576F1" w:rsidR="004E66AA" w:rsidRPr="004E66AA" w:rsidRDefault="004E66AA" w:rsidP="004E66AA">
            <w:pPr>
              <w:jc w:val="center"/>
              <w:rPr>
                <w:rFonts w:ascii="Arial" w:hAnsi="Arial" w:cs="Arial"/>
              </w:rPr>
            </w:pPr>
            <w:r w:rsidRPr="004E66AA">
              <w:rPr>
                <w:rFonts w:ascii="Arial" w:hAnsi="Arial" w:cs="Arial"/>
              </w:rPr>
              <w:t>-8.6%</w:t>
            </w:r>
          </w:p>
        </w:tc>
      </w:tr>
      <w:tr w:rsidR="004E66AA" w:rsidRPr="004E66AA" w14:paraId="734A23E0" w14:textId="1ABC178B" w:rsidTr="00944BA9">
        <w:trPr>
          <w:cantSplit/>
          <w:trHeight w:val="312"/>
        </w:trPr>
        <w:tc>
          <w:tcPr>
            <w:tcW w:w="3402" w:type="dxa"/>
            <w:shd w:val="clear" w:color="auto" w:fill="FFFFFF" w:themeFill="background1"/>
          </w:tcPr>
          <w:p w14:paraId="3E5770D9" w14:textId="2BE19685" w:rsidR="004E66AA" w:rsidRPr="004E66AA" w:rsidRDefault="004E66AA" w:rsidP="004E66AA">
            <w:pPr>
              <w:rPr>
                <w:rFonts w:ascii="Arial" w:hAnsi="Arial" w:cs="Arial"/>
                <w:color w:val="auto"/>
              </w:rPr>
            </w:pPr>
            <w:r w:rsidRPr="004E66AA">
              <w:rPr>
                <w:rFonts w:ascii="Arial" w:hAnsi="Arial" w:cs="Arial"/>
              </w:rPr>
              <w:t>Architectural and engineering activities; technical testing and analysis</w:t>
            </w:r>
          </w:p>
        </w:tc>
        <w:tc>
          <w:tcPr>
            <w:tcW w:w="1366" w:type="dxa"/>
            <w:shd w:val="clear" w:color="auto" w:fill="FFFFFF" w:themeFill="background1"/>
          </w:tcPr>
          <w:p w14:paraId="475FA8FC" w14:textId="3A0A466D" w:rsidR="004E66AA" w:rsidRPr="004E66AA" w:rsidRDefault="004E66AA" w:rsidP="004E66AA">
            <w:pPr>
              <w:jc w:val="center"/>
              <w:rPr>
                <w:rFonts w:ascii="Arial" w:hAnsi="Arial" w:cs="Arial"/>
                <w:color w:val="auto"/>
              </w:rPr>
            </w:pPr>
            <w:r w:rsidRPr="004E66AA">
              <w:rPr>
                <w:rFonts w:ascii="Arial" w:hAnsi="Arial" w:cs="Arial"/>
              </w:rPr>
              <w:t>760</w:t>
            </w:r>
          </w:p>
        </w:tc>
        <w:tc>
          <w:tcPr>
            <w:tcW w:w="1365" w:type="dxa"/>
            <w:shd w:val="clear" w:color="auto" w:fill="FFFFFF" w:themeFill="background1"/>
          </w:tcPr>
          <w:p w14:paraId="53C5D8B5" w14:textId="27F86B53" w:rsidR="004E66AA" w:rsidRPr="004E66AA" w:rsidRDefault="004E66AA" w:rsidP="004E66AA">
            <w:pPr>
              <w:jc w:val="center"/>
              <w:rPr>
                <w:rFonts w:ascii="Arial" w:hAnsi="Arial" w:cs="Arial"/>
              </w:rPr>
            </w:pPr>
            <w:r w:rsidRPr="004E66AA">
              <w:rPr>
                <w:rFonts w:ascii="Arial" w:hAnsi="Arial" w:cs="Arial"/>
              </w:rPr>
              <w:t>745</w:t>
            </w:r>
          </w:p>
        </w:tc>
        <w:tc>
          <w:tcPr>
            <w:tcW w:w="1365" w:type="dxa"/>
            <w:shd w:val="clear" w:color="auto" w:fill="FFFFFF" w:themeFill="background1"/>
          </w:tcPr>
          <w:p w14:paraId="3BE2998C" w14:textId="4D8F0022" w:rsidR="004E66AA" w:rsidRPr="004E66AA" w:rsidRDefault="004E66AA" w:rsidP="004E66AA">
            <w:pPr>
              <w:jc w:val="center"/>
              <w:rPr>
                <w:rFonts w:ascii="Arial" w:hAnsi="Arial" w:cs="Arial"/>
                <w:color w:val="auto"/>
              </w:rPr>
            </w:pPr>
            <w:r w:rsidRPr="004E66AA">
              <w:rPr>
                <w:rFonts w:ascii="Arial" w:hAnsi="Arial" w:cs="Arial"/>
              </w:rPr>
              <w:t>2.0%</w:t>
            </w:r>
          </w:p>
        </w:tc>
        <w:tc>
          <w:tcPr>
            <w:tcW w:w="1366" w:type="dxa"/>
            <w:shd w:val="clear" w:color="auto" w:fill="FFFFFF" w:themeFill="background1"/>
          </w:tcPr>
          <w:p w14:paraId="7F296D11" w14:textId="12C941FE" w:rsidR="004E66AA" w:rsidRPr="004E66AA" w:rsidRDefault="004E66AA" w:rsidP="004E66AA">
            <w:pPr>
              <w:jc w:val="center"/>
              <w:rPr>
                <w:rFonts w:ascii="Arial" w:hAnsi="Arial" w:cs="Arial"/>
                <w:color w:val="auto"/>
              </w:rPr>
            </w:pPr>
            <w:r w:rsidRPr="004E66AA">
              <w:rPr>
                <w:rFonts w:ascii="Arial" w:hAnsi="Arial" w:cs="Arial"/>
              </w:rPr>
              <w:t>-15</w:t>
            </w:r>
          </w:p>
        </w:tc>
        <w:tc>
          <w:tcPr>
            <w:tcW w:w="1366" w:type="dxa"/>
            <w:shd w:val="clear" w:color="auto" w:fill="FFFFFF" w:themeFill="background1"/>
          </w:tcPr>
          <w:p w14:paraId="3CDFDFE6" w14:textId="5962705D" w:rsidR="004E66AA" w:rsidRPr="004E66AA" w:rsidRDefault="004E66AA" w:rsidP="004E66AA">
            <w:pPr>
              <w:jc w:val="center"/>
              <w:rPr>
                <w:rFonts w:ascii="Arial" w:hAnsi="Arial" w:cs="Arial"/>
              </w:rPr>
            </w:pPr>
            <w:r w:rsidRPr="004E66AA">
              <w:rPr>
                <w:rFonts w:ascii="Arial" w:hAnsi="Arial" w:cs="Arial"/>
              </w:rPr>
              <w:t>-2.0%</w:t>
            </w:r>
          </w:p>
        </w:tc>
      </w:tr>
      <w:tr w:rsidR="004E66AA" w:rsidRPr="004E66AA" w14:paraId="1888E62F" w14:textId="739D616E" w:rsidTr="00944BA9">
        <w:trPr>
          <w:cantSplit/>
          <w:trHeight w:val="109"/>
        </w:trPr>
        <w:tc>
          <w:tcPr>
            <w:tcW w:w="3402" w:type="dxa"/>
            <w:shd w:val="clear" w:color="auto" w:fill="FFFFFF" w:themeFill="background1"/>
          </w:tcPr>
          <w:p w14:paraId="7E4F4E91" w14:textId="5AC668BE" w:rsidR="004E66AA" w:rsidRPr="004E66AA" w:rsidRDefault="004E66AA" w:rsidP="004E66AA">
            <w:pPr>
              <w:rPr>
                <w:rFonts w:ascii="Arial" w:hAnsi="Arial" w:cs="Arial"/>
                <w:b/>
                <w:bCs/>
                <w:color w:val="auto"/>
              </w:rPr>
            </w:pPr>
            <w:r w:rsidRPr="004E66AA">
              <w:rPr>
                <w:rFonts w:ascii="Arial" w:hAnsi="Arial" w:cs="Arial"/>
              </w:rPr>
              <w:t>Social work activities without accommodation</w:t>
            </w:r>
          </w:p>
        </w:tc>
        <w:tc>
          <w:tcPr>
            <w:tcW w:w="1366" w:type="dxa"/>
            <w:shd w:val="clear" w:color="auto" w:fill="FFFFFF" w:themeFill="background1"/>
          </w:tcPr>
          <w:p w14:paraId="0B19C447" w14:textId="73F7E170" w:rsidR="004E66AA" w:rsidRPr="004E66AA" w:rsidRDefault="004E66AA" w:rsidP="004E66AA">
            <w:pPr>
              <w:jc w:val="center"/>
              <w:rPr>
                <w:rFonts w:ascii="Arial" w:hAnsi="Arial" w:cs="Arial"/>
                <w:b/>
                <w:bCs/>
                <w:color w:val="auto"/>
              </w:rPr>
            </w:pPr>
            <w:r w:rsidRPr="004E66AA">
              <w:rPr>
                <w:rFonts w:ascii="Arial" w:hAnsi="Arial" w:cs="Arial"/>
              </w:rPr>
              <w:t>625</w:t>
            </w:r>
          </w:p>
        </w:tc>
        <w:tc>
          <w:tcPr>
            <w:tcW w:w="1365" w:type="dxa"/>
            <w:shd w:val="clear" w:color="auto" w:fill="FFFFFF" w:themeFill="background1"/>
          </w:tcPr>
          <w:p w14:paraId="67567B6A" w14:textId="4BE3AACD" w:rsidR="004E66AA" w:rsidRPr="004E66AA" w:rsidRDefault="004E66AA" w:rsidP="004E66AA">
            <w:pPr>
              <w:jc w:val="center"/>
              <w:rPr>
                <w:rFonts w:ascii="Arial" w:hAnsi="Arial" w:cs="Arial"/>
                <w:b/>
                <w:bCs/>
              </w:rPr>
            </w:pPr>
            <w:r w:rsidRPr="004E66AA">
              <w:rPr>
                <w:rFonts w:ascii="Arial" w:hAnsi="Arial" w:cs="Arial"/>
              </w:rPr>
              <w:t>625</w:t>
            </w:r>
          </w:p>
        </w:tc>
        <w:tc>
          <w:tcPr>
            <w:tcW w:w="1365" w:type="dxa"/>
            <w:shd w:val="clear" w:color="auto" w:fill="FFFFFF" w:themeFill="background1"/>
          </w:tcPr>
          <w:p w14:paraId="768BA078" w14:textId="746D951E" w:rsidR="004E66AA" w:rsidRPr="004E66AA" w:rsidRDefault="004E66AA" w:rsidP="004E66AA">
            <w:pPr>
              <w:jc w:val="center"/>
              <w:rPr>
                <w:rFonts w:ascii="Arial" w:hAnsi="Arial" w:cs="Arial"/>
                <w:b/>
                <w:bCs/>
                <w:color w:val="auto"/>
              </w:rPr>
            </w:pPr>
            <w:r w:rsidRPr="004E66AA">
              <w:rPr>
                <w:rFonts w:ascii="Arial" w:hAnsi="Arial" w:cs="Arial"/>
              </w:rPr>
              <w:t>1.7%</w:t>
            </w:r>
          </w:p>
        </w:tc>
        <w:tc>
          <w:tcPr>
            <w:tcW w:w="1366" w:type="dxa"/>
            <w:shd w:val="clear" w:color="auto" w:fill="FFFFFF" w:themeFill="background1"/>
          </w:tcPr>
          <w:p w14:paraId="65982323" w14:textId="01CFFF8C" w:rsidR="004E66AA" w:rsidRPr="004E66AA" w:rsidRDefault="004E66AA" w:rsidP="004E66AA">
            <w:pPr>
              <w:jc w:val="center"/>
              <w:rPr>
                <w:rFonts w:ascii="Arial" w:hAnsi="Arial" w:cs="Arial"/>
                <w:b/>
                <w:bCs/>
                <w:color w:val="auto"/>
              </w:rPr>
            </w:pPr>
            <w:r w:rsidRPr="004E66AA">
              <w:rPr>
                <w:rFonts w:ascii="Arial" w:hAnsi="Arial" w:cs="Arial"/>
              </w:rPr>
              <w:t>0</w:t>
            </w:r>
          </w:p>
        </w:tc>
        <w:tc>
          <w:tcPr>
            <w:tcW w:w="1366" w:type="dxa"/>
            <w:shd w:val="clear" w:color="auto" w:fill="FFFFFF" w:themeFill="background1"/>
          </w:tcPr>
          <w:p w14:paraId="77AFA1DC" w14:textId="30ED56BD" w:rsidR="004E66AA" w:rsidRPr="004E66AA" w:rsidRDefault="004E66AA" w:rsidP="004E66AA">
            <w:pPr>
              <w:jc w:val="center"/>
              <w:rPr>
                <w:rFonts w:ascii="Arial" w:hAnsi="Arial" w:cs="Arial"/>
                <w:b/>
                <w:bCs/>
              </w:rPr>
            </w:pPr>
            <w:r w:rsidRPr="004E66AA">
              <w:rPr>
                <w:rFonts w:ascii="Arial" w:hAnsi="Arial" w:cs="Arial"/>
              </w:rPr>
              <w:t>0.0%</w:t>
            </w:r>
          </w:p>
        </w:tc>
      </w:tr>
      <w:tr w:rsidR="004E66AA" w:rsidRPr="004E66AA" w14:paraId="69135BC2" w14:textId="27E15A27" w:rsidTr="00944BA9">
        <w:trPr>
          <w:cantSplit/>
          <w:trHeight w:val="285"/>
        </w:trPr>
        <w:tc>
          <w:tcPr>
            <w:tcW w:w="3402" w:type="dxa"/>
            <w:shd w:val="clear" w:color="auto" w:fill="FFFFFF" w:themeFill="background1"/>
          </w:tcPr>
          <w:p w14:paraId="56F36533" w14:textId="61C709EE" w:rsidR="004E66AA" w:rsidRPr="004E66AA" w:rsidRDefault="004E66AA" w:rsidP="004E66AA">
            <w:pPr>
              <w:rPr>
                <w:rFonts w:ascii="Arial" w:hAnsi="Arial" w:cs="Arial"/>
                <w:color w:val="auto"/>
              </w:rPr>
            </w:pPr>
            <w:r w:rsidRPr="004E66AA">
              <w:rPr>
                <w:rFonts w:ascii="Arial" w:hAnsi="Arial" w:cs="Arial"/>
              </w:rPr>
              <w:t>Services to buildings and landscape activities</w:t>
            </w:r>
          </w:p>
        </w:tc>
        <w:tc>
          <w:tcPr>
            <w:tcW w:w="1366" w:type="dxa"/>
            <w:shd w:val="clear" w:color="auto" w:fill="FFFFFF" w:themeFill="background1"/>
          </w:tcPr>
          <w:p w14:paraId="5110D69C" w14:textId="1FB983F0" w:rsidR="004E66AA" w:rsidRPr="004E66AA" w:rsidRDefault="004E66AA" w:rsidP="004E66AA">
            <w:pPr>
              <w:jc w:val="center"/>
              <w:rPr>
                <w:rFonts w:ascii="Arial" w:hAnsi="Arial" w:cs="Arial"/>
                <w:color w:val="auto"/>
              </w:rPr>
            </w:pPr>
            <w:r w:rsidRPr="004E66AA">
              <w:rPr>
                <w:rFonts w:ascii="Arial" w:hAnsi="Arial" w:cs="Arial"/>
              </w:rPr>
              <w:t>570</w:t>
            </w:r>
          </w:p>
        </w:tc>
        <w:tc>
          <w:tcPr>
            <w:tcW w:w="1365" w:type="dxa"/>
            <w:shd w:val="clear" w:color="auto" w:fill="FFFFFF" w:themeFill="background1"/>
          </w:tcPr>
          <w:p w14:paraId="7ACE93FD" w14:textId="513DDF1E" w:rsidR="004E66AA" w:rsidRPr="004E66AA" w:rsidRDefault="004E66AA" w:rsidP="004E66AA">
            <w:pPr>
              <w:jc w:val="center"/>
              <w:rPr>
                <w:rFonts w:ascii="Arial" w:hAnsi="Arial" w:cs="Arial"/>
              </w:rPr>
            </w:pPr>
            <w:r w:rsidRPr="004E66AA">
              <w:rPr>
                <w:rFonts w:ascii="Arial" w:hAnsi="Arial" w:cs="Arial"/>
              </w:rPr>
              <w:t>535</w:t>
            </w:r>
          </w:p>
        </w:tc>
        <w:tc>
          <w:tcPr>
            <w:tcW w:w="1365" w:type="dxa"/>
            <w:shd w:val="clear" w:color="auto" w:fill="FFFFFF" w:themeFill="background1"/>
          </w:tcPr>
          <w:p w14:paraId="0E05F511" w14:textId="5D32E285" w:rsidR="004E66AA" w:rsidRPr="004E66AA" w:rsidRDefault="004E66AA" w:rsidP="004E66AA">
            <w:pPr>
              <w:jc w:val="center"/>
              <w:rPr>
                <w:rFonts w:ascii="Arial" w:hAnsi="Arial" w:cs="Arial"/>
                <w:color w:val="auto"/>
              </w:rPr>
            </w:pPr>
            <w:r w:rsidRPr="004E66AA">
              <w:rPr>
                <w:rFonts w:ascii="Arial" w:hAnsi="Arial" w:cs="Arial"/>
              </w:rPr>
              <w:t>1.4%</w:t>
            </w:r>
          </w:p>
        </w:tc>
        <w:tc>
          <w:tcPr>
            <w:tcW w:w="1366" w:type="dxa"/>
            <w:shd w:val="clear" w:color="auto" w:fill="FFFFFF" w:themeFill="background1"/>
          </w:tcPr>
          <w:p w14:paraId="15975137" w14:textId="2F9B68A7" w:rsidR="004E66AA" w:rsidRPr="004E66AA" w:rsidRDefault="004E66AA" w:rsidP="004E66AA">
            <w:pPr>
              <w:jc w:val="center"/>
              <w:rPr>
                <w:rFonts w:ascii="Arial" w:hAnsi="Arial" w:cs="Arial"/>
                <w:color w:val="auto"/>
              </w:rPr>
            </w:pPr>
            <w:r w:rsidRPr="004E66AA">
              <w:rPr>
                <w:rFonts w:ascii="Arial" w:hAnsi="Arial" w:cs="Arial"/>
              </w:rPr>
              <w:t>-35</w:t>
            </w:r>
          </w:p>
        </w:tc>
        <w:tc>
          <w:tcPr>
            <w:tcW w:w="1366" w:type="dxa"/>
            <w:shd w:val="clear" w:color="auto" w:fill="FFFFFF" w:themeFill="background1"/>
          </w:tcPr>
          <w:p w14:paraId="0B4C4CEF" w14:textId="4A34A8D0" w:rsidR="004E66AA" w:rsidRPr="004E66AA" w:rsidRDefault="004E66AA" w:rsidP="004E66AA">
            <w:pPr>
              <w:jc w:val="center"/>
              <w:rPr>
                <w:rFonts w:ascii="Arial" w:hAnsi="Arial" w:cs="Arial"/>
              </w:rPr>
            </w:pPr>
            <w:r w:rsidRPr="004E66AA">
              <w:rPr>
                <w:rFonts w:ascii="Arial" w:hAnsi="Arial" w:cs="Arial"/>
              </w:rPr>
              <w:t>-6.1%</w:t>
            </w:r>
          </w:p>
        </w:tc>
      </w:tr>
      <w:tr w:rsidR="004E66AA" w:rsidRPr="004E66AA" w14:paraId="2B544C1D" w14:textId="09301A3C" w:rsidTr="00944BA9">
        <w:trPr>
          <w:cantSplit/>
          <w:trHeight w:val="133"/>
        </w:trPr>
        <w:tc>
          <w:tcPr>
            <w:tcW w:w="3402" w:type="dxa"/>
            <w:shd w:val="clear" w:color="auto" w:fill="FFFFFF" w:themeFill="background1"/>
          </w:tcPr>
          <w:p w14:paraId="26B404D5" w14:textId="0145D6EB" w:rsidR="004E66AA" w:rsidRPr="004E66AA" w:rsidRDefault="004E66AA" w:rsidP="004E66AA">
            <w:pPr>
              <w:rPr>
                <w:rFonts w:ascii="Arial" w:hAnsi="Arial" w:cs="Arial"/>
                <w:color w:val="auto"/>
              </w:rPr>
            </w:pPr>
            <w:r w:rsidRPr="004E66AA">
              <w:rPr>
                <w:rFonts w:ascii="Arial" w:hAnsi="Arial" w:cs="Arial"/>
              </w:rPr>
              <w:t>Warehousing and support activities for transportation</w:t>
            </w:r>
          </w:p>
        </w:tc>
        <w:tc>
          <w:tcPr>
            <w:tcW w:w="1366" w:type="dxa"/>
            <w:shd w:val="clear" w:color="auto" w:fill="FFFFFF" w:themeFill="background1"/>
          </w:tcPr>
          <w:p w14:paraId="650D3495" w14:textId="4FD12DC4" w:rsidR="004E66AA" w:rsidRPr="004E66AA" w:rsidRDefault="004E66AA" w:rsidP="004E66AA">
            <w:pPr>
              <w:jc w:val="center"/>
              <w:rPr>
                <w:rFonts w:ascii="Arial" w:hAnsi="Arial" w:cs="Arial"/>
                <w:color w:val="auto"/>
              </w:rPr>
            </w:pPr>
            <w:r w:rsidRPr="004E66AA">
              <w:rPr>
                <w:rFonts w:ascii="Arial" w:hAnsi="Arial" w:cs="Arial"/>
              </w:rPr>
              <w:t>460</w:t>
            </w:r>
          </w:p>
        </w:tc>
        <w:tc>
          <w:tcPr>
            <w:tcW w:w="1365" w:type="dxa"/>
            <w:shd w:val="clear" w:color="auto" w:fill="FFFFFF" w:themeFill="background1"/>
          </w:tcPr>
          <w:p w14:paraId="2829CA18" w14:textId="6A1CC3FE" w:rsidR="004E66AA" w:rsidRPr="004E66AA" w:rsidRDefault="004E66AA" w:rsidP="004E66AA">
            <w:pPr>
              <w:jc w:val="center"/>
              <w:rPr>
                <w:rFonts w:ascii="Arial" w:hAnsi="Arial" w:cs="Arial"/>
              </w:rPr>
            </w:pPr>
            <w:r w:rsidRPr="004E66AA">
              <w:rPr>
                <w:rFonts w:ascii="Arial" w:hAnsi="Arial" w:cs="Arial"/>
              </w:rPr>
              <w:t>425</w:t>
            </w:r>
          </w:p>
        </w:tc>
        <w:tc>
          <w:tcPr>
            <w:tcW w:w="1365" w:type="dxa"/>
            <w:shd w:val="clear" w:color="auto" w:fill="FFFFFF" w:themeFill="background1"/>
          </w:tcPr>
          <w:p w14:paraId="46A735EF" w14:textId="1A250A2B" w:rsidR="004E66AA" w:rsidRPr="004E66AA" w:rsidRDefault="004E66AA" w:rsidP="004E66AA">
            <w:pPr>
              <w:jc w:val="center"/>
              <w:rPr>
                <w:rFonts w:ascii="Arial" w:hAnsi="Arial" w:cs="Arial"/>
                <w:color w:val="auto"/>
              </w:rPr>
            </w:pPr>
            <w:r w:rsidRPr="004E66AA">
              <w:rPr>
                <w:rFonts w:ascii="Arial" w:hAnsi="Arial" w:cs="Arial"/>
              </w:rPr>
              <w:t>1.1%</w:t>
            </w:r>
          </w:p>
        </w:tc>
        <w:tc>
          <w:tcPr>
            <w:tcW w:w="1366" w:type="dxa"/>
            <w:shd w:val="clear" w:color="auto" w:fill="FFFFFF" w:themeFill="background1"/>
          </w:tcPr>
          <w:p w14:paraId="17CCEAB1" w14:textId="1FA3489E" w:rsidR="004E66AA" w:rsidRPr="004E66AA" w:rsidRDefault="004E66AA" w:rsidP="004E66AA">
            <w:pPr>
              <w:jc w:val="center"/>
              <w:rPr>
                <w:rFonts w:ascii="Arial" w:hAnsi="Arial" w:cs="Arial"/>
                <w:color w:val="auto"/>
              </w:rPr>
            </w:pPr>
            <w:r w:rsidRPr="004E66AA">
              <w:rPr>
                <w:rFonts w:ascii="Arial" w:hAnsi="Arial" w:cs="Arial"/>
              </w:rPr>
              <w:t>-35</w:t>
            </w:r>
          </w:p>
        </w:tc>
        <w:tc>
          <w:tcPr>
            <w:tcW w:w="1366" w:type="dxa"/>
            <w:shd w:val="clear" w:color="auto" w:fill="FFFFFF" w:themeFill="background1"/>
          </w:tcPr>
          <w:p w14:paraId="156B261F" w14:textId="79850518" w:rsidR="004E66AA" w:rsidRPr="004E66AA" w:rsidRDefault="004E66AA" w:rsidP="004E66AA">
            <w:pPr>
              <w:jc w:val="center"/>
              <w:rPr>
                <w:rFonts w:ascii="Arial" w:hAnsi="Arial" w:cs="Arial"/>
              </w:rPr>
            </w:pPr>
            <w:r w:rsidRPr="004E66AA">
              <w:rPr>
                <w:rFonts w:ascii="Arial" w:hAnsi="Arial" w:cs="Arial"/>
              </w:rPr>
              <w:t>-7.6%</w:t>
            </w:r>
          </w:p>
        </w:tc>
      </w:tr>
      <w:tr w:rsidR="004E66AA" w:rsidRPr="004E66AA" w14:paraId="263A0422" w14:textId="4AA24130" w:rsidTr="00944BA9">
        <w:trPr>
          <w:cantSplit/>
          <w:trHeight w:val="221"/>
        </w:trPr>
        <w:tc>
          <w:tcPr>
            <w:tcW w:w="3402" w:type="dxa"/>
            <w:shd w:val="clear" w:color="auto" w:fill="FFFFFF" w:themeFill="background1"/>
          </w:tcPr>
          <w:p w14:paraId="5BF8B6C5" w14:textId="402E5161" w:rsidR="004E66AA" w:rsidRPr="004E66AA" w:rsidRDefault="004E66AA" w:rsidP="004E66AA">
            <w:pPr>
              <w:rPr>
                <w:rFonts w:ascii="Arial" w:hAnsi="Arial" w:cs="Arial"/>
                <w:color w:val="auto"/>
              </w:rPr>
            </w:pPr>
            <w:r w:rsidRPr="004E66AA">
              <w:rPr>
                <w:rFonts w:ascii="Arial" w:hAnsi="Arial" w:cs="Arial"/>
              </w:rPr>
              <w:t>Manufacture of fabricated metal products, except machinery and equipment</w:t>
            </w:r>
          </w:p>
        </w:tc>
        <w:tc>
          <w:tcPr>
            <w:tcW w:w="1366" w:type="dxa"/>
            <w:shd w:val="clear" w:color="auto" w:fill="FFFFFF" w:themeFill="background1"/>
          </w:tcPr>
          <w:p w14:paraId="65872AB0" w14:textId="07897BD7" w:rsidR="004E66AA" w:rsidRPr="004E66AA" w:rsidRDefault="004E66AA" w:rsidP="004E66AA">
            <w:pPr>
              <w:jc w:val="center"/>
              <w:rPr>
                <w:rFonts w:ascii="Arial" w:hAnsi="Arial" w:cs="Arial"/>
                <w:color w:val="auto"/>
              </w:rPr>
            </w:pPr>
            <w:r w:rsidRPr="004E66AA">
              <w:rPr>
                <w:rFonts w:ascii="Arial" w:hAnsi="Arial" w:cs="Arial"/>
              </w:rPr>
              <w:t>425</w:t>
            </w:r>
          </w:p>
        </w:tc>
        <w:tc>
          <w:tcPr>
            <w:tcW w:w="1365" w:type="dxa"/>
            <w:shd w:val="clear" w:color="auto" w:fill="FFFFFF" w:themeFill="background1"/>
          </w:tcPr>
          <w:p w14:paraId="7572D7BD" w14:textId="56FFC1D0" w:rsidR="004E66AA" w:rsidRPr="004E66AA" w:rsidRDefault="004E66AA" w:rsidP="004E66AA">
            <w:pPr>
              <w:jc w:val="center"/>
              <w:rPr>
                <w:rFonts w:ascii="Arial" w:hAnsi="Arial" w:cs="Arial"/>
              </w:rPr>
            </w:pPr>
            <w:r w:rsidRPr="004E66AA">
              <w:rPr>
                <w:rFonts w:ascii="Arial" w:hAnsi="Arial" w:cs="Arial"/>
              </w:rPr>
              <w:t>405</w:t>
            </w:r>
          </w:p>
        </w:tc>
        <w:tc>
          <w:tcPr>
            <w:tcW w:w="1365" w:type="dxa"/>
            <w:shd w:val="clear" w:color="auto" w:fill="FFFFFF" w:themeFill="background1"/>
          </w:tcPr>
          <w:p w14:paraId="0D7D93C2" w14:textId="2650EAFC" w:rsidR="004E66AA" w:rsidRPr="004E66AA" w:rsidRDefault="004E66AA" w:rsidP="004E66AA">
            <w:pPr>
              <w:jc w:val="center"/>
              <w:rPr>
                <w:rFonts w:ascii="Arial" w:hAnsi="Arial" w:cs="Arial"/>
                <w:color w:val="auto"/>
              </w:rPr>
            </w:pPr>
            <w:r w:rsidRPr="004E66AA">
              <w:rPr>
                <w:rFonts w:ascii="Arial" w:hAnsi="Arial" w:cs="Arial"/>
              </w:rPr>
              <w:t>1.1%</w:t>
            </w:r>
          </w:p>
        </w:tc>
        <w:tc>
          <w:tcPr>
            <w:tcW w:w="1366" w:type="dxa"/>
            <w:shd w:val="clear" w:color="auto" w:fill="FFFFFF" w:themeFill="background1"/>
          </w:tcPr>
          <w:p w14:paraId="259A2995" w14:textId="627EEB0A" w:rsidR="004E66AA" w:rsidRPr="004E66AA" w:rsidRDefault="004E66AA" w:rsidP="004E66AA">
            <w:pPr>
              <w:jc w:val="center"/>
              <w:rPr>
                <w:rFonts w:ascii="Arial" w:hAnsi="Arial" w:cs="Arial"/>
                <w:color w:val="auto"/>
              </w:rPr>
            </w:pPr>
            <w:r w:rsidRPr="004E66AA">
              <w:rPr>
                <w:rFonts w:ascii="Arial" w:hAnsi="Arial" w:cs="Arial"/>
              </w:rPr>
              <w:t>-20</w:t>
            </w:r>
          </w:p>
        </w:tc>
        <w:tc>
          <w:tcPr>
            <w:tcW w:w="1366" w:type="dxa"/>
            <w:shd w:val="clear" w:color="auto" w:fill="FFFFFF" w:themeFill="background1"/>
          </w:tcPr>
          <w:p w14:paraId="4DABA4AE" w14:textId="7179AB8E" w:rsidR="004E66AA" w:rsidRPr="004E66AA" w:rsidRDefault="004E66AA" w:rsidP="004E66AA">
            <w:pPr>
              <w:jc w:val="center"/>
              <w:rPr>
                <w:rFonts w:ascii="Arial" w:hAnsi="Arial" w:cs="Arial"/>
              </w:rPr>
            </w:pPr>
            <w:r w:rsidRPr="004E66AA">
              <w:rPr>
                <w:rFonts w:ascii="Arial" w:hAnsi="Arial" w:cs="Arial"/>
              </w:rPr>
              <w:t>-4.7%</w:t>
            </w:r>
          </w:p>
        </w:tc>
      </w:tr>
      <w:tr w:rsidR="004E66AA" w:rsidRPr="004E66AA" w14:paraId="3C4097AA" w14:textId="4CD983AC" w:rsidTr="00944BA9">
        <w:trPr>
          <w:cantSplit/>
          <w:trHeight w:val="179"/>
        </w:trPr>
        <w:tc>
          <w:tcPr>
            <w:tcW w:w="3402" w:type="dxa"/>
            <w:shd w:val="clear" w:color="auto" w:fill="FFFFFF" w:themeFill="background1"/>
          </w:tcPr>
          <w:p w14:paraId="1ABD5F60" w14:textId="0A2F1054" w:rsidR="004E66AA" w:rsidRPr="004E66AA" w:rsidRDefault="004E66AA" w:rsidP="004E66AA">
            <w:pPr>
              <w:rPr>
                <w:rFonts w:ascii="Arial" w:hAnsi="Arial" w:cs="Arial"/>
                <w:b/>
                <w:bCs/>
                <w:color w:val="auto"/>
              </w:rPr>
            </w:pPr>
            <w:r w:rsidRPr="004E66AA">
              <w:rPr>
                <w:rFonts w:ascii="Arial" w:hAnsi="Arial" w:cs="Arial"/>
              </w:rPr>
              <w:t>Residential care activities</w:t>
            </w:r>
          </w:p>
        </w:tc>
        <w:tc>
          <w:tcPr>
            <w:tcW w:w="1366" w:type="dxa"/>
            <w:shd w:val="clear" w:color="auto" w:fill="FFFFFF" w:themeFill="background1"/>
          </w:tcPr>
          <w:p w14:paraId="2983524C" w14:textId="6243D3B6" w:rsidR="004E66AA" w:rsidRPr="004E66AA" w:rsidRDefault="004E66AA" w:rsidP="004E66AA">
            <w:pPr>
              <w:jc w:val="center"/>
              <w:rPr>
                <w:rFonts w:ascii="Arial" w:hAnsi="Arial" w:cs="Arial"/>
                <w:b/>
                <w:bCs/>
                <w:color w:val="auto"/>
              </w:rPr>
            </w:pPr>
            <w:r w:rsidRPr="004E66AA">
              <w:rPr>
                <w:rFonts w:ascii="Arial" w:hAnsi="Arial" w:cs="Arial"/>
              </w:rPr>
              <w:t>300</w:t>
            </w:r>
          </w:p>
        </w:tc>
        <w:tc>
          <w:tcPr>
            <w:tcW w:w="1365" w:type="dxa"/>
            <w:shd w:val="clear" w:color="auto" w:fill="FFFFFF" w:themeFill="background1"/>
          </w:tcPr>
          <w:p w14:paraId="001DD8D5" w14:textId="162402A2" w:rsidR="004E66AA" w:rsidRPr="004E66AA" w:rsidRDefault="004E66AA" w:rsidP="004E66AA">
            <w:pPr>
              <w:jc w:val="center"/>
              <w:rPr>
                <w:rFonts w:ascii="Arial" w:hAnsi="Arial" w:cs="Arial"/>
                <w:b/>
                <w:bCs/>
              </w:rPr>
            </w:pPr>
            <w:r w:rsidRPr="004E66AA">
              <w:rPr>
                <w:rFonts w:ascii="Arial" w:hAnsi="Arial" w:cs="Arial"/>
              </w:rPr>
              <w:t>330</w:t>
            </w:r>
          </w:p>
        </w:tc>
        <w:tc>
          <w:tcPr>
            <w:tcW w:w="1365" w:type="dxa"/>
            <w:shd w:val="clear" w:color="auto" w:fill="FFFFFF" w:themeFill="background1"/>
          </w:tcPr>
          <w:p w14:paraId="2DF90042" w14:textId="6C5515D0" w:rsidR="004E66AA" w:rsidRPr="004E66AA" w:rsidRDefault="004E66AA" w:rsidP="004E66AA">
            <w:pPr>
              <w:jc w:val="center"/>
              <w:rPr>
                <w:rFonts w:ascii="Arial" w:hAnsi="Arial" w:cs="Arial"/>
                <w:b/>
                <w:bCs/>
                <w:color w:val="auto"/>
              </w:rPr>
            </w:pPr>
            <w:r w:rsidRPr="004E66AA">
              <w:rPr>
                <w:rFonts w:ascii="Arial" w:hAnsi="Arial" w:cs="Arial"/>
              </w:rPr>
              <w:t>0.9%</w:t>
            </w:r>
          </w:p>
        </w:tc>
        <w:tc>
          <w:tcPr>
            <w:tcW w:w="1366" w:type="dxa"/>
            <w:shd w:val="clear" w:color="auto" w:fill="FFFFFF" w:themeFill="background1"/>
          </w:tcPr>
          <w:p w14:paraId="448BA4DD" w14:textId="0F7C7445" w:rsidR="004E66AA" w:rsidRPr="004E66AA" w:rsidRDefault="004E66AA" w:rsidP="004E66AA">
            <w:pPr>
              <w:jc w:val="center"/>
              <w:rPr>
                <w:rFonts w:ascii="Arial" w:hAnsi="Arial" w:cs="Arial"/>
                <w:b/>
                <w:bCs/>
                <w:color w:val="auto"/>
              </w:rPr>
            </w:pPr>
            <w:r w:rsidRPr="004E66AA">
              <w:rPr>
                <w:rFonts w:ascii="Arial" w:hAnsi="Arial" w:cs="Arial"/>
              </w:rPr>
              <w:t>30</w:t>
            </w:r>
          </w:p>
        </w:tc>
        <w:tc>
          <w:tcPr>
            <w:tcW w:w="1366" w:type="dxa"/>
            <w:shd w:val="clear" w:color="auto" w:fill="FFFFFF" w:themeFill="background1"/>
          </w:tcPr>
          <w:p w14:paraId="4F9D3CDE" w14:textId="735787AD" w:rsidR="004E66AA" w:rsidRPr="004E66AA" w:rsidRDefault="004E66AA" w:rsidP="004E66AA">
            <w:pPr>
              <w:jc w:val="center"/>
              <w:rPr>
                <w:rFonts w:ascii="Arial" w:hAnsi="Arial" w:cs="Arial"/>
                <w:b/>
                <w:bCs/>
              </w:rPr>
            </w:pPr>
            <w:r w:rsidRPr="004E66AA">
              <w:rPr>
                <w:rFonts w:ascii="Arial" w:hAnsi="Arial" w:cs="Arial"/>
              </w:rPr>
              <w:t>10.0%</w:t>
            </w:r>
          </w:p>
        </w:tc>
      </w:tr>
      <w:tr w:rsidR="004E66AA" w:rsidRPr="004E66AA" w14:paraId="2EA5D5C5" w14:textId="28F0573A" w:rsidTr="00944BA9">
        <w:trPr>
          <w:cantSplit/>
          <w:trHeight w:val="243"/>
        </w:trPr>
        <w:tc>
          <w:tcPr>
            <w:tcW w:w="3402" w:type="dxa"/>
            <w:shd w:val="clear" w:color="auto" w:fill="FFFFFF" w:themeFill="background1"/>
          </w:tcPr>
          <w:p w14:paraId="7C2DFC13" w14:textId="242CDA45" w:rsidR="004E66AA" w:rsidRPr="004E66AA" w:rsidRDefault="004E66AA" w:rsidP="004E66AA">
            <w:pPr>
              <w:rPr>
                <w:rFonts w:ascii="Arial" w:hAnsi="Arial" w:cs="Arial"/>
                <w:color w:val="auto"/>
              </w:rPr>
            </w:pPr>
            <w:r w:rsidRPr="004E66AA">
              <w:rPr>
                <w:rFonts w:ascii="Arial" w:hAnsi="Arial" w:cs="Arial"/>
              </w:rPr>
              <w:t>Activities of membership organisations</w:t>
            </w:r>
          </w:p>
        </w:tc>
        <w:tc>
          <w:tcPr>
            <w:tcW w:w="1366" w:type="dxa"/>
            <w:shd w:val="clear" w:color="auto" w:fill="FFFFFF" w:themeFill="background1"/>
          </w:tcPr>
          <w:p w14:paraId="430F9908" w14:textId="0CC5BCE4" w:rsidR="004E66AA" w:rsidRPr="004E66AA" w:rsidRDefault="004E66AA" w:rsidP="004E66AA">
            <w:pPr>
              <w:jc w:val="center"/>
              <w:rPr>
                <w:rFonts w:ascii="Arial" w:hAnsi="Arial" w:cs="Arial"/>
                <w:color w:val="auto"/>
              </w:rPr>
            </w:pPr>
            <w:r w:rsidRPr="004E66AA">
              <w:rPr>
                <w:rFonts w:ascii="Arial" w:hAnsi="Arial" w:cs="Arial"/>
              </w:rPr>
              <w:t>325</w:t>
            </w:r>
          </w:p>
        </w:tc>
        <w:tc>
          <w:tcPr>
            <w:tcW w:w="1365" w:type="dxa"/>
            <w:shd w:val="clear" w:color="auto" w:fill="FFFFFF" w:themeFill="background1"/>
          </w:tcPr>
          <w:p w14:paraId="61AF41E0" w14:textId="359315DB" w:rsidR="004E66AA" w:rsidRPr="004E66AA" w:rsidRDefault="004E66AA" w:rsidP="004E66AA">
            <w:pPr>
              <w:jc w:val="center"/>
              <w:rPr>
                <w:rFonts w:ascii="Arial" w:hAnsi="Arial" w:cs="Arial"/>
              </w:rPr>
            </w:pPr>
            <w:r w:rsidRPr="004E66AA">
              <w:rPr>
                <w:rFonts w:ascii="Arial" w:hAnsi="Arial" w:cs="Arial"/>
              </w:rPr>
              <w:t>325</w:t>
            </w:r>
          </w:p>
        </w:tc>
        <w:tc>
          <w:tcPr>
            <w:tcW w:w="1365" w:type="dxa"/>
            <w:shd w:val="clear" w:color="auto" w:fill="FFFFFF" w:themeFill="background1"/>
          </w:tcPr>
          <w:p w14:paraId="486EB18E" w14:textId="12FDC325" w:rsidR="004E66AA" w:rsidRPr="004E66AA" w:rsidRDefault="004E66AA" w:rsidP="004E66AA">
            <w:pPr>
              <w:jc w:val="center"/>
              <w:rPr>
                <w:rFonts w:ascii="Arial" w:hAnsi="Arial" w:cs="Arial"/>
                <w:color w:val="auto"/>
              </w:rPr>
            </w:pPr>
            <w:r w:rsidRPr="004E66AA">
              <w:rPr>
                <w:rFonts w:ascii="Arial" w:hAnsi="Arial" w:cs="Arial"/>
              </w:rPr>
              <w:t>0.9%</w:t>
            </w:r>
          </w:p>
        </w:tc>
        <w:tc>
          <w:tcPr>
            <w:tcW w:w="1366" w:type="dxa"/>
            <w:shd w:val="clear" w:color="auto" w:fill="FFFFFF" w:themeFill="background1"/>
          </w:tcPr>
          <w:p w14:paraId="599E72C5" w14:textId="66F45620" w:rsidR="004E66AA" w:rsidRPr="004E66AA" w:rsidRDefault="004E66AA" w:rsidP="004E66AA">
            <w:pPr>
              <w:jc w:val="center"/>
              <w:rPr>
                <w:rFonts w:ascii="Arial" w:hAnsi="Arial" w:cs="Arial"/>
                <w:color w:val="auto"/>
              </w:rPr>
            </w:pPr>
            <w:r w:rsidRPr="004E66AA">
              <w:rPr>
                <w:rFonts w:ascii="Arial" w:hAnsi="Arial" w:cs="Arial"/>
              </w:rPr>
              <w:t>0</w:t>
            </w:r>
          </w:p>
        </w:tc>
        <w:tc>
          <w:tcPr>
            <w:tcW w:w="1366" w:type="dxa"/>
            <w:shd w:val="clear" w:color="auto" w:fill="FFFFFF" w:themeFill="background1"/>
          </w:tcPr>
          <w:p w14:paraId="274F1FC4" w14:textId="74EA806A" w:rsidR="004E66AA" w:rsidRPr="004E66AA" w:rsidRDefault="004E66AA" w:rsidP="004E66AA">
            <w:pPr>
              <w:jc w:val="center"/>
              <w:rPr>
                <w:rFonts w:ascii="Arial" w:hAnsi="Arial" w:cs="Arial"/>
              </w:rPr>
            </w:pPr>
            <w:r w:rsidRPr="004E66AA">
              <w:rPr>
                <w:rFonts w:ascii="Arial" w:hAnsi="Arial" w:cs="Arial"/>
              </w:rPr>
              <w:t>0.0%</w:t>
            </w:r>
          </w:p>
        </w:tc>
      </w:tr>
      <w:tr w:rsidR="004E66AA" w:rsidRPr="004E66AA" w14:paraId="45100CE3" w14:textId="218277EC" w:rsidTr="00944BA9">
        <w:trPr>
          <w:cantSplit/>
          <w:trHeight w:val="133"/>
        </w:trPr>
        <w:tc>
          <w:tcPr>
            <w:tcW w:w="3402" w:type="dxa"/>
            <w:shd w:val="clear" w:color="auto" w:fill="FFFFFF" w:themeFill="background1"/>
          </w:tcPr>
          <w:p w14:paraId="2B06B71E" w14:textId="27EB133B" w:rsidR="004E66AA" w:rsidRPr="004E66AA" w:rsidRDefault="004E66AA" w:rsidP="004E66AA">
            <w:pPr>
              <w:rPr>
                <w:rFonts w:ascii="Arial" w:hAnsi="Arial" w:cs="Arial"/>
                <w:color w:val="auto"/>
              </w:rPr>
            </w:pPr>
            <w:r w:rsidRPr="004E66AA">
              <w:rPr>
                <w:rFonts w:ascii="Arial" w:hAnsi="Arial" w:cs="Arial"/>
              </w:rPr>
              <w:t>Activities auxiliary to financial services and insurance activities</w:t>
            </w:r>
          </w:p>
        </w:tc>
        <w:tc>
          <w:tcPr>
            <w:tcW w:w="1366" w:type="dxa"/>
            <w:shd w:val="clear" w:color="auto" w:fill="FFFFFF" w:themeFill="background1"/>
          </w:tcPr>
          <w:p w14:paraId="45AB1C16" w14:textId="3B2DEEBB" w:rsidR="004E66AA" w:rsidRPr="004E66AA" w:rsidRDefault="004E66AA" w:rsidP="004E66AA">
            <w:pPr>
              <w:jc w:val="center"/>
              <w:rPr>
                <w:rFonts w:ascii="Arial" w:hAnsi="Arial" w:cs="Arial"/>
                <w:color w:val="auto"/>
              </w:rPr>
            </w:pPr>
            <w:r w:rsidRPr="004E66AA">
              <w:rPr>
                <w:rFonts w:ascii="Arial" w:hAnsi="Arial" w:cs="Arial"/>
              </w:rPr>
              <w:t>315</w:t>
            </w:r>
          </w:p>
        </w:tc>
        <w:tc>
          <w:tcPr>
            <w:tcW w:w="1365" w:type="dxa"/>
            <w:shd w:val="clear" w:color="auto" w:fill="FFFFFF" w:themeFill="background1"/>
          </w:tcPr>
          <w:p w14:paraId="78976415" w14:textId="7DC37763" w:rsidR="004E66AA" w:rsidRPr="004E66AA" w:rsidRDefault="004E66AA" w:rsidP="004E66AA">
            <w:pPr>
              <w:jc w:val="center"/>
              <w:rPr>
                <w:rFonts w:ascii="Arial" w:hAnsi="Arial" w:cs="Arial"/>
              </w:rPr>
            </w:pPr>
            <w:r w:rsidRPr="004E66AA">
              <w:rPr>
                <w:rFonts w:ascii="Arial" w:hAnsi="Arial" w:cs="Arial"/>
              </w:rPr>
              <w:t>290</w:t>
            </w:r>
          </w:p>
        </w:tc>
        <w:tc>
          <w:tcPr>
            <w:tcW w:w="1365" w:type="dxa"/>
            <w:shd w:val="clear" w:color="auto" w:fill="FFFFFF" w:themeFill="background1"/>
          </w:tcPr>
          <w:p w14:paraId="5061647D" w14:textId="6BDA3548" w:rsidR="004E66AA" w:rsidRPr="004E66AA" w:rsidRDefault="004E66AA" w:rsidP="004E66AA">
            <w:pPr>
              <w:jc w:val="center"/>
              <w:rPr>
                <w:rFonts w:ascii="Arial" w:hAnsi="Arial" w:cs="Arial"/>
                <w:color w:val="auto"/>
              </w:rPr>
            </w:pPr>
            <w:r w:rsidRPr="004E66AA">
              <w:rPr>
                <w:rFonts w:ascii="Arial" w:hAnsi="Arial" w:cs="Arial"/>
              </w:rPr>
              <w:t>0.8%</w:t>
            </w:r>
          </w:p>
        </w:tc>
        <w:tc>
          <w:tcPr>
            <w:tcW w:w="1366" w:type="dxa"/>
            <w:shd w:val="clear" w:color="auto" w:fill="FFFFFF" w:themeFill="background1"/>
          </w:tcPr>
          <w:p w14:paraId="4358E9D9" w14:textId="48E2ABA0" w:rsidR="004E66AA" w:rsidRPr="004E66AA" w:rsidRDefault="004E66AA" w:rsidP="004E66AA">
            <w:pPr>
              <w:jc w:val="center"/>
              <w:rPr>
                <w:rFonts w:ascii="Arial" w:hAnsi="Arial" w:cs="Arial"/>
                <w:color w:val="auto"/>
              </w:rPr>
            </w:pPr>
            <w:r w:rsidRPr="004E66AA">
              <w:rPr>
                <w:rFonts w:ascii="Arial" w:hAnsi="Arial" w:cs="Arial"/>
              </w:rPr>
              <w:t>-25</w:t>
            </w:r>
          </w:p>
        </w:tc>
        <w:tc>
          <w:tcPr>
            <w:tcW w:w="1366" w:type="dxa"/>
            <w:shd w:val="clear" w:color="auto" w:fill="FFFFFF" w:themeFill="background1"/>
          </w:tcPr>
          <w:p w14:paraId="253F6AC8" w14:textId="16DC56BE" w:rsidR="004E66AA" w:rsidRPr="004E66AA" w:rsidRDefault="004E66AA" w:rsidP="004E66AA">
            <w:pPr>
              <w:jc w:val="center"/>
              <w:rPr>
                <w:rFonts w:ascii="Arial" w:hAnsi="Arial" w:cs="Arial"/>
              </w:rPr>
            </w:pPr>
            <w:r w:rsidRPr="004E66AA">
              <w:rPr>
                <w:rFonts w:ascii="Arial" w:hAnsi="Arial" w:cs="Arial"/>
              </w:rPr>
              <w:t>-7.9%</w:t>
            </w:r>
          </w:p>
        </w:tc>
      </w:tr>
      <w:tr w:rsidR="004E66AA" w:rsidRPr="004E66AA" w14:paraId="76F9E0EE" w14:textId="0CF05087" w:rsidTr="00944BA9">
        <w:trPr>
          <w:cantSplit/>
          <w:trHeight w:val="245"/>
        </w:trPr>
        <w:tc>
          <w:tcPr>
            <w:tcW w:w="3402" w:type="dxa"/>
            <w:shd w:val="clear" w:color="auto" w:fill="FFFFFF" w:themeFill="background1"/>
          </w:tcPr>
          <w:p w14:paraId="13CB3F41" w14:textId="5CE6F002" w:rsidR="004E66AA" w:rsidRPr="004E66AA" w:rsidRDefault="004E66AA" w:rsidP="004E66AA">
            <w:pPr>
              <w:rPr>
                <w:rFonts w:ascii="Arial" w:hAnsi="Arial" w:cs="Arial"/>
                <w:b/>
                <w:bCs/>
                <w:color w:val="auto"/>
              </w:rPr>
            </w:pPr>
            <w:r w:rsidRPr="004E66AA">
              <w:rPr>
                <w:rFonts w:ascii="Arial" w:hAnsi="Arial" w:cs="Arial"/>
              </w:rPr>
              <w:t>Advertising and market research</w:t>
            </w:r>
          </w:p>
        </w:tc>
        <w:tc>
          <w:tcPr>
            <w:tcW w:w="1366" w:type="dxa"/>
            <w:shd w:val="clear" w:color="auto" w:fill="FFFFFF" w:themeFill="background1"/>
          </w:tcPr>
          <w:p w14:paraId="5ECA36E6" w14:textId="65D5CA67" w:rsidR="004E66AA" w:rsidRPr="004E66AA" w:rsidRDefault="004E66AA" w:rsidP="004E66AA">
            <w:pPr>
              <w:jc w:val="center"/>
              <w:rPr>
                <w:rFonts w:ascii="Arial" w:hAnsi="Arial" w:cs="Arial"/>
                <w:b/>
                <w:bCs/>
                <w:color w:val="auto"/>
              </w:rPr>
            </w:pPr>
            <w:r w:rsidRPr="004E66AA">
              <w:rPr>
                <w:rFonts w:ascii="Arial" w:hAnsi="Arial" w:cs="Arial"/>
              </w:rPr>
              <w:t>265</w:t>
            </w:r>
          </w:p>
        </w:tc>
        <w:tc>
          <w:tcPr>
            <w:tcW w:w="1365" w:type="dxa"/>
            <w:shd w:val="clear" w:color="auto" w:fill="FFFFFF" w:themeFill="background1"/>
          </w:tcPr>
          <w:p w14:paraId="629350A5" w14:textId="2ACE9684" w:rsidR="004E66AA" w:rsidRPr="004E66AA" w:rsidRDefault="004E66AA" w:rsidP="004E66AA">
            <w:pPr>
              <w:jc w:val="center"/>
              <w:rPr>
                <w:rFonts w:ascii="Arial" w:hAnsi="Arial" w:cs="Arial"/>
                <w:b/>
                <w:bCs/>
              </w:rPr>
            </w:pPr>
            <w:r w:rsidRPr="004E66AA">
              <w:rPr>
                <w:rFonts w:ascii="Arial" w:hAnsi="Arial" w:cs="Arial"/>
              </w:rPr>
              <w:t>265</w:t>
            </w:r>
          </w:p>
        </w:tc>
        <w:tc>
          <w:tcPr>
            <w:tcW w:w="1365" w:type="dxa"/>
            <w:shd w:val="clear" w:color="auto" w:fill="FFFFFF" w:themeFill="background1"/>
          </w:tcPr>
          <w:p w14:paraId="0EA8FC96" w14:textId="58A12322" w:rsidR="004E66AA" w:rsidRPr="004E66AA" w:rsidRDefault="004E66AA" w:rsidP="004E66AA">
            <w:pPr>
              <w:jc w:val="center"/>
              <w:rPr>
                <w:rFonts w:ascii="Arial" w:hAnsi="Arial" w:cs="Arial"/>
                <w:b/>
                <w:bCs/>
                <w:color w:val="auto"/>
              </w:rPr>
            </w:pPr>
            <w:r w:rsidRPr="004E66AA">
              <w:rPr>
                <w:rFonts w:ascii="Arial" w:hAnsi="Arial" w:cs="Arial"/>
              </w:rPr>
              <w:t>0.7%</w:t>
            </w:r>
          </w:p>
        </w:tc>
        <w:tc>
          <w:tcPr>
            <w:tcW w:w="1366" w:type="dxa"/>
            <w:shd w:val="clear" w:color="auto" w:fill="FFFFFF" w:themeFill="background1"/>
          </w:tcPr>
          <w:p w14:paraId="03EEB09B" w14:textId="4647DE4F" w:rsidR="004E66AA" w:rsidRPr="004E66AA" w:rsidRDefault="004E66AA" w:rsidP="004E66AA">
            <w:pPr>
              <w:jc w:val="center"/>
              <w:rPr>
                <w:rFonts w:ascii="Arial" w:hAnsi="Arial" w:cs="Arial"/>
                <w:b/>
                <w:bCs/>
                <w:color w:val="auto"/>
              </w:rPr>
            </w:pPr>
            <w:r w:rsidRPr="004E66AA">
              <w:rPr>
                <w:rFonts w:ascii="Arial" w:hAnsi="Arial" w:cs="Arial"/>
              </w:rPr>
              <w:t>0</w:t>
            </w:r>
          </w:p>
        </w:tc>
        <w:tc>
          <w:tcPr>
            <w:tcW w:w="1366" w:type="dxa"/>
            <w:shd w:val="clear" w:color="auto" w:fill="FFFFFF" w:themeFill="background1"/>
          </w:tcPr>
          <w:p w14:paraId="7A4E04A9" w14:textId="7A05FAE6" w:rsidR="004E66AA" w:rsidRPr="004E66AA" w:rsidRDefault="004E66AA" w:rsidP="004E66AA">
            <w:pPr>
              <w:jc w:val="center"/>
              <w:rPr>
                <w:rFonts w:ascii="Arial" w:hAnsi="Arial" w:cs="Arial"/>
                <w:b/>
                <w:bCs/>
              </w:rPr>
            </w:pPr>
            <w:r w:rsidRPr="004E66AA">
              <w:rPr>
                <w:rFonts w:ascii="Arial" w:hAnsi="Arial" w:cs="Arial"/>
              </w:rPr>
              <w:t>0.0%</w:t>
            </w:r>
          </w:p>
        </w:tc>
      </w:tr>
      <w:tr w:rsidR="004E66AA" w:rsidRPr="004E66AA" w14:paraId="688DD790" w14:textId="1E15BB63" w:rsidTr="00944BA9">
        <w:trPr>
          <w:cantSplit/>
          <w:trHeight w:val="312"/>
        </w:trPr>
        <w:tc>
          <w:tcPr>
            <w:tcW w:w="3402" w:type="dxa"/>
            <w:shd w:val="clear" w:color="auto" w:fill="FFFFFF" w:themeFill="background1"/>
          </w:tcPr>
          <w:p w14:paraId="6B36F442" w14:textId="463E3EAC" w:rsidR="004E66AA" w:rsidRPr="004E66AA" w:rsidRDefault="004E66AA" w:rsidP="004E66AA">
            <w:pPr>
              <w:rPr>
                <w:rFonts w:ascii="Arial" w:hAnsi="Arial" w:cs="Arial"/>
                <w:color w:val="auto"/>
              </w:rPr>
            </w:pPr>
            <w:r w:rsidRPr="004E66AA">
              <w:rPr>
                <w:rFonts w:ascii="Arial" w:hAnsi="Arial" w:cs="Arial"/>
              </w:rPr>
              <w:t>Sports activities and amusement and recreation activities</w:t>
            </w:r>
          </w:p>
        </w:tc>
        <w:tc>
          <w:tcPr>
            <w:tcW w:w="1366" w:type="dxa"/>
            <w:shd w:val="clear" w:color="auto" w:fill="FFFFFF" w:themeFill="background1"/>
          </w:tcPr>
          <w:p w14:paraId="2183C11F" w14:textId="122C9CD1" w:rsidR="004E66AA" w:rsidRPr="004E66AA" w:rsidRDefault="004E66AA" w:rsidP="004E66AA">
            <w:pPr>
              <w:jc w:val="center"/>
              <w:rPr>
                <w:rFonts w:ascii="Arial" w:hAnsi="Arial" w:cs="Arial"/>
                <w:color w:val="auto"/>
              </w:rPr>
            </w:pPr>
            <w:r w:rsidRPr="004E66AA">
              <w:rPr>
                <w:rFonts w:ascii="Arial" w:hAnsi="Arial" w:cs="Arial"/>
              </w:rPr>
              <w:t>270</w:t>
            </w:r>
          </w:p>
        </w:tc>
        <w:tc>
          <w:tcPr>
            <w:tcW w:w="1365" w:type="dxa"/>
            <w:shd w:val="clear" w:color="auto" w:fill="FFFFFF" w:themeFill="background1"/>
          </w:tcPr>
          <w:p w14:paraId="665C7ECC" w14:textId="1C2CE108" w:rsidR="004E66AA" w:rsidRPr="004E66AA" w:rsidRDefault="004E66AA" w:rsidP="004E66AA">
            <w:pPr>
              <w:jc w:val="center"/>
              <w:rPr>
                <w:rFonts w:ascii="Arial" w:hAnsi="Arial" w:cs="Arial"/>
              </w:rPr>
            </w:pPr>
            <w:r w:rsidRPr="004E66AA">
              <w:rPr>
                <w:rFonts w:ascii="Arial" w:hAnsi="Arial" w:cs="Arial"/>
              </w:rPr>
              <w:t>265</w:t>
            </w:r>
          </w:p>
        </w:tc>
        <w:tc>
          <w:tcPr>
            <w:tcW w:w="1365" w:type="dxa"/>
            <w:shd w:val="clear" w:color="auto" w:fill="FFFFFF" w:themeFill="background1"/>
          </w:tcPr>
          <w:p w14:paraId="5694742A" w14:textId="2071CF18" w:rsidR="004E66AA" w:rsidRPr="004E66AA" w:rsidRDefault="004E66AA" w:rsidP="004E66AA">
            <w:pPr>
              <w:jc w:val="center"/>
              <w:rPr>
                <w:rFonts w:ascii="Arial" w:hAnsi="Arial" w:cs="Arial"/>
                <w:color w:val="auto"/>
              </w:rPr>
            </w:pPr>
            <w:r w:rsidRPr="004E66AA">
              <w:rPr>
                <w:rFonts w:ascii="Arial" w:hAnsi="Arial" w:cs="Arial"/>
              </w:rPr>
              <w:t>0.7%</w:t>
            </w:r>
          </w:p>
        </w:tc>
        <w:tc>
          <w:tcPr>
            <w:tcW w:w="1366" w:type="dxa"/>
            <w:shd w:val="clear" w:color="auto" w:fill="FFFFFF" w:themeFill="background1"/>
          </w:tcPr>
          <w:p w14:paraId="1839480D" w14:textId="4D8A4669"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shd w:val="clear" w:color="auto" w:fill="FFFFFF" w:themeFill="background1"/>
          </w:tcPr>
          <w:p w14:paraId="42C27F56" w14:textId="66CEAB3D" w:rsidR="004E66AA" w:rsidRPr="004E66AA" w:rsidRDefault="004E66AA" w:rsidP="004E66AA">
            <w:pPr>
              <w:jc w:val="center"/>
              <w:rPr>
                <w:rFonts w:ascii="Arial" w:hAnsi="Arial" w:cs="Arial"/>
              </w:rPr>
            </w:pPr>
            <w:r w:rsidRPr="004E66AA">
              <w:rPr>
                <w:rFonts w:ascii="Arial" w:hAnsi="Arial" w:cs="Arial"/>
              </w:rPr>
              <w:t>-1.9%</w:t>
            </w:r>
          </w:p>
        </w:tc>
      </w:tr>
      <w:tr w:rsidR="004E66AA" w:rsidRPr="004E66AA" w14:paraId="76D66E9B" w14:textId="3A9BCCD3" w:rsidTr="00944BA9">
        <w:trPr>
          <w:cantSplit/>
          <w:trHeight w:val="161"/>
        </w:trPr>
        <w:tc>
          <w:tcPr>
            <w:tcW w:w="3402" w:type="dxa"/>
            <w:shd w:val="clear" w:color="auto" w:fill="FFFFFF" w:themeFill="background1"/>
          </w:tcPr>
          <w:p w14:paraId="24939C09" w14:textId="1AAE133B" w:rsidR="004E66AA" w:rsidRPr="004E66AA" w:rsidRDefault="004E66AA" w:rsidP="004E66AA">
            <w:pPr>
              <w:rPr>
                <w:rFonts w:ascii="Arial" w:hAnsi="Arial" w:cs="Arial"/>
                <w:color w:val="auto"/>
              </w:rPr>
            </w:pPr>
            <w:r w:rsidRPr="004E66AA">
              <w:rPr>
                <w:rFonts w:ascii="Arial" w:hAnsi="Arial" w:cs="Arial"/>
              </w:rPr>
              <w:t>Financial service activities, except insurance and pension funding</w:t>
            </w:r>
          </w:p>
        </w:tc>
        <w:tc>
          <w:tcPr>
            <w:tcW w:w="1366" w:type="dxa"/>
            <w:shd w:val="clear" w:color="auto" w:fill="FFFFFF" w:themeFill="background1"/>
          </w:tcPr>
          <w:p w14:paraId="1E5643F2" w14:textId="497D5A72" w:rsidR="004E66AA" w:rsidRPr="004E66AA" w:rsidRDefault="004E66AA" w:rsidP="004E66AA">
            <w:pPr>
              <w:jc w:val="center"/>
              <w:rPr>
                <w:rFonts w:ascii="Arial" w:hAnsi="Arial" w:cs="Arial"/>
                <w:color w:val="auto"/>
              </w:rPr>
            </w:pPr>
            <w:r w:rsidRPr="004E66AA">
              <w:rPr>
                <w:rFonts w:ascii="Arial" w:hAnsi="Arial" w:cs="Arial"/>
              </w:rPr>
              <w:t>270</w:t>
            </w:r>
          </w:p>
        </w:tc>
        <w:tc>
          <w:tcPr>
            <w:tcW w:w="1365" w:type="dxa"/>
            <w:shd w:val="clear" w:color="auto" w:fill="FFFFFF" w:themeFill="background1"/>
          </w:tcPr>
          <w:p w14:paraId="174154A6" w14:textId="49348478" w:rsidR="004E66AA" w:rsidRPr="004E66AA" w:rsidRDefault="004E66AA" w:rsidP="004E66AA">
            <w:pPr>
              <w:jc w:val="center"/>
              <w:rPr>
                <w:rFonts w:ascii="Arial" w:hAnsi="Arial" w:cs="Arial"/>
              </w:rPr>
            </w:pPr>
            <w:r w:rsidRPr="004E66AA">
              <w:rPr>
                <w:rFonts w:ascii="Arial" w:hAnsi="Arial" w:cs="Arial"/>
              </w:rPr>
              <w:t>260</w:t>
            </w:r>
          </w:p>
        </w:tc>
        <w:tc>
          <w:tcPr>
            <w:tcW w:w="1365" w:type="dxa"/>
            <w:shd w:val="clear" w:color="auto" w:fill="FFFFFF" w:themeFill="background1"/>
          </w:tcPr>
          <w:p w14:paraId="6E795475" w14:textId="450E93F4" w:rsidR="004E66AA" w:rsidRPr="004E66AA" w:rsidRDefault="004E66AA" w:rsidP="004E66AA">
            <w:pPr>
              <w:jc w:val="center"/>
              <w:rPr>
                <w:rFonts w:ascii="Arial" w:hAnsi="Arial" w:cs="Arial"/>
                <w:color w:val="auto"/>
              </w:rPr>
            </w:pPr>
            <w:r w:rsidRPr="004E66AA">
              <w:rPr>
                <w:rFonts w:ascii="Arial" w:hAnsi="Arial" w:cs="Arial"/>
              </w:rPr>
              <w:t>0.7%</w:t>
            </w:r>
          </w:p>
        </w:tc>
        <w:tc>
          <w:tcPr>
            <w:tcW w:w="1366" w:type="dxa"/>
            <w:shd w:val="clear" w:color="auto" w:fill="FFFFFF" w:themeFill="background1"/>
          </w:tcPr>
          <w:p w14:paraId="3FA9F986" w14:textId="78A1FA8B" w:rsidR="004E66AA" w:rsidRPr="004E66AA" w:rsidRDefault="004E66AA" w:rsidP="004E66AA">
            <w:pPr>
              <w:jc w:val="center"/>
              <w:rPr>
                <w:rFonts w:ascii="Arial" w:hAnsi="Arial" w:cs="Arial"/>
                <w:color w:val="auto"/>
              </w:rPr>
            </w:pPr>
            <w:r w:rsidRPr="004E66AA">
              <w:rPr>
                <w:rFonts w:ascii="Arial" w:hAnsi="Arial" w:cs="Arial"/>
              </w:rPr>
              <w:t>-10</w:t>
            </w:r>
          </w:p>
        </w:tc>
        <w:tc>
          <w:tcPr>
            <w:tcW w:w="1366" w:type="dxa"/>
            <w:shd w:val="clear" w:color="auto" w:fill="FFFFFF" w:themeFill="background1"/>
          </w:tcPr>
          <w:p w14:paraId="060D988B" w14:textId="4E587665" w:rsidR="004E66AA" w:rsidRPr="004E66AA" w:rsidRDefault="004E66AA" w:rsidP="004E66AA">
            <w:pPr>
              <w:jc w:val="center"/>
              <w:rPr>
                <w:rFonts w:ascii="Arial" w:hAnsi="Arial" w:cs="Arial"/>
              </w:rPr>
            </w:pPr>
            <w:r w:rsidRPr="004E66AA">
              <w:rPr>
                <w:rFonts w:ascii="Arial" w:hAnsi="Arial" w:cs="Arial"/>
              </w:rPr>
              <w:t>-3.7%</w:t>
            </w:r>
          </w:p>
        </w:tc>
      </w:tr>
      <w:tr w:rsidR="004E66AA" w:rsidRPr="004E66AA" w14:paraId="5CF895D4" w14:textId="52A1B076" w:rsidTr="00944BA9">
        <w:trPr>
          <w:cantSplit/>
          <w:trHeight w:val="163"/>
        </w:trPr>
        <w:tc>
          <w:tcPr>
            <w:tcW w:w="3402" w:type="dxa"/>
            <w:shd w:val="clear" w:color="auto" w:fill="FFFFFF" w:themeFill="background1"/>
          </w:tcPr>
          <w:p w14:paraId="1B5E23DA" w14:textId="794ED92D" w:rsidR="004E66AA" w:rsidRPr="004E66AA" w:rsidRDefault="004E66AA" w:rsidP="004E66AA">
            <w:pPr>
              <w:rPr>
                <w:rFonts w:ascii="Arial" w:hAnsi="Arial" w:cs="Arial"/>
                <w:b/>
                <w:bCs/>
                <w:color w:val="auto"/>
              </w:rPr>
            </w:pPr>
            <w:r w:rsidRPr="004E66AA">
              <w:rPr>
                <w:rFonts w:ascii="Arial" w:hAnsi="Arial" w:cs="Arial"/>
              </w:rPr>
              <w:t>Security and investigation activities</w:t>
            </w:r>
          </w:p>
        </w:tc>
        <w:tc>
          <w:tcPr>
            <w:tcW w:w="1366" w:type="dxa"/>
            <w:shd w:val="clear" w:color="auto" w:fill="FFFFFF" w:themeFill="background1"/>
          </w:tcPr>
          <w:p w14:paraId="50E032F3" w14:textId="3C3A92FD" w:rsidR="004E66AA" w:rsidRPr="004E66AA" w:rsidRDefault="004E66AA" w:rsidP="004E66AA">
            <w:pPr>
              <w:jc w:val="center"/>
              <w:rPr>
                <w:rFonts w:ascii="Arial" w:hAnsi="Arial" w:cs="Arial"/>
                <w:b/>
                <w:bCs/>
                <w:color w:val="auto"/>
              </w:rPr>
            </w:pPr>
            <w:r w:rsidRPr="004E66AA">
              <w:rPr>
                <w:rFonts w:ascii="Arial" w:hAnsi="Arial" w:cs="Arial"/>
              </w:rPr>
              <w:t>225</w:t>
            </w:r>
          </w:p>
        </w:tc>
        <w:tc>
          <w:tcPr>
            <w:tcW w:w="1365" w:type="dxa"/>
            <w:shd w:val="clear" w:color="auto" w:fill="FFFFFF" w:themeFill="background1"/>
          </w:tcPr>
          <w:p w14:paraId="35A73D2E" w14:textId="77B29A31" w:rsidR="004E66AA" w:rsidRPr="004E66AA" w:rsidRDefault="004E66AA" w:rsidP="004E66AA">
            <w:pPr>
              <w:jc w:val="center"/>
              <w:rPr>
                <w:rFonts w:ascii="Arial" w:hAnsi="Arial" w:cs="Arial"/>
                <w:b/>
                <w:bCs/>
              </w:rPr>
            </w:pPr>
            <w:r w:rsidRPr="004E66AA">
              <w:rPr>
                <w:rFonts w:ascii="Arial" w:hAnsi="Arial" w:cs="Arial"/>
              </w:rPr>
              <w:t>245</w:t>
            </w:r>
          </w:p>
        </w:tc>
        <w:tc>
          <w:tcPr>
            <w:tcW w:w="1365" w:type="dxa"/>
            <w:shd w:val="clear" w:color="auto" w:fill="FFFFFF" w:themeFill="background1"/>
          </w:tcPr>
          <w:p w14:paraId="440F67AC" w14:textId="319F0F02" w:rsidR="004E66AA" w:rsidRPr="004E66AA" w:rsidRDefault="004E66AA" w:rsidP="004E66AA">
            <w:pPr>
              <w:jc w:val="center"/>
              <w:rPr>
                <w:rFonts w:ascii="Arial" w:hAnsi="Arial" w:cs="Arial"/>
                <w:b/>
                <w:bCs/>
                <w:color w:val="auto"/>
              </w:rPr>
            </w:pPr>
            <w:r w:rsidRPr="004E66AA">
              <w:rPr>
                <w:rFonts w:ascii="Arial" w:hAnsi="Arial" w:cs="Arial"/>
              </w:rPr>
              <w:t>0.7%</w:t>
            </w:r>
          </w:p>
        </w:tc>
        <w:tc>
          <w:tcPr>
            <w:tcW w:w="1366" w:type="dxa"/>
            <w:shd w:val="clear" w:color="auto" w:fill="FFFFFF" w:themeFill="background1"/>
          </w:tcPr>
          <w:p w14:paraId="1E0911B2" w14:textId="757AD8C1" w:rsidR="004E66AA" w:rsidRPr="004E66AA" w:rsidRDefault="004E66AA" w:rsidP="004E66AA">
            <w:pPr>
              <w:jc w:val="center"/>
              <w:rPr>
                <w:rFonts w:ascii="Arial" w:hAnsi="Arial" w:cs="Arial"/>
                <w:b/>
                <w:bCs/>
                <w:color w:val="auto"/>
              </w:rPr>
            </w:pPr>
            <w:r w:rsidRPr="004E66AA">
              <w:rPr>
                <w:rFonts w:ascii="Arial" w:hAnsi="Arial" w:cs="Arial"/>
              </w:rPr>
              <w:t>20</w:t>
            </w:r>
          </w:p>
        </w:tc>
        <w:tc>
          <w:tcPr>
            <w:tcW w:w="1366" w:type="dxa"/>
            <w:shd w:val="clear" w:color="auto" w:fill="FFFFFF" w:themeFill="background1"/>
          </w:tcPr>
          <w:p w14:paraId="1FFB7FE7" w14:textId="4602CEBB" w:rsidR="004E66AA" w:rsidRPr="004E66AA" w:rsidRDefault="004E66AA" w:rsidP="004E66AA">
            <w:pPr>
              <w:jc w:val="center"/>
              <w:rPr>
                <w:rFonts w:ascii="Arial" w:hAnsi="Arial" w:cs="Arial"/>
                <w:b/>
                <w:bCs/>
              </w:rPr>
            </w:pPr>
            <w:r w:rsidRPr="004E66AA">
              <w:rPr>
                <w:rFonts w:ascii="Arial" w:hAnsi="Arial" w:cs="Arial"/>
              </w:rPr>
              <w:t>8.9%</w:t>
            </w:r>
          </w:p>
        </w:tc>
      </w:tr>
      <w:tr w:rsidR="004E66AA" w:rsidRPr="004E66AA" w14:paraId="7BE122AD" w14:textId="0E667D04" w:rsidTr="00944BA9">
        <w:trPr>
          <w:cantSplit/>
          <w:trHeight w:val="251"/>
        </w:trPr>
        <w:tc>
          <w:tcPr>
            <w:tcW w:w="3402" w:type="dxa"/>
            <w:shd w:val="clear" w:color="auto" w:fill="FFFFFF" w:themeFill="background1"/>
          </w:tcPr>
          <w:p w14:paraId="4798E0BF" w14:textId="47D44E2D" w:rsidR="004E66AA" w:rsidRPr="004E66AA" w:rsidRDefault="004E66AA" w:rsidP="004E66AA">
            <w:pPr>
              <w:rPr>
                <w:rFonts w:ascii="Arial" w:hAnsi="Arial" w:cs="Arial"/>
                <w:color w:val="auto"/>
              </w:rPr>
            </w:pPr>
            <w:r w:rsidRPr="004E66AA">
              <w:rPr>
                <w:rFonts w:ascii="Arial" w:hAnsi="Arial" w:cs="Arial"/>
              </w:rPr>
              <w:lastRenderedPageBreak/>
              <w:t>Rental and leasing activities</w:t>
            </w:r>
          </w:p>
        </w:tc>
        <w:tc>
          <w:tcPr>
            <w:tcW w:w="1366" w:type="dxa"/>
            <w:shd w:val="clear" w:color="auto" w:fill="FFFFFF" w:themeFill="background1"/>
          </w:tcPr>
          <w:p w14:paraId="588C74D3" w14:textId="31092217" w:rsidR="004E66AA" w:rsidRPr="004E66AA" w:rsidRDefault="004E66AA" w:rsidP="004E66AA">
            <w:pPr>
              <w:jc w:val="center"/>
              <w:rPr>
                <w:rFonts w:ascii="Arial" w:hAnsi="Arial" w:cs="Arial"/>
                <w:color w:val="auto"/>
              </w:rPr>
            </w:pPr>
            <w:r w:rsidRPr="004E66AA">
              <w:rPr>
                <w:rFonts w:ascii="Arial" w:hAnsi="Arial" w:cs="Arial"/>
              </w:rPr>
              <w:t>245</w:t>
            </w:r>
          </w:p>
        </w:tc>
        <w:tc>
          <w:tcPr>
            <w:tcW w:w="1365" w:type="dxa"/>
            <w:shd w:val="clear" w:color="auto" w:fill="FFFFFF" w:themeFill="background1"/>
          </w:tcPr>
          <w:p w14:paraId="7C1EAF47" w14:textId="76CA26A1" w:rsidR="004E66AA" w:rsidRPr="004E66AA" w:rsidRDefault="004E66AA" w:rsidP="004E66AA">
            <w:pPr>
              <w:jc w:val="center"/>
              <w:rPr>
                <w:rFonts w:ascii="Arial" w:hAnsi="Arial" w:cs="Arial"/>
              </w:rPr>
            </w:pPr>
            <w:r w:rsidRPr="004E66AA">
              <w:rPr>
                <w:rFonts w:ascii="Arial" w:hAnsi="Arial" w:cs="Arial"/>
              </w:rPr>
              <w:t>240</w:t>
            </w:r>
          </w:p>
        </w:tc>
        <w:tc>
          <w:tcPr>
            <w:tcW w:w="1365" w:type="dxa"/>
            <w:shd w:val="clear" w:color="auto" w:fill="FFFFFF" w:themeFill="background1"/>
          </w:tcPr>
          <w:p w14:paraId="1F6A9BE5" w14:textId="53193CDD" w:rsidR="004E66AA" w:rsidRPr="004E66AA" w:rsidRDefault="004E66AA" w:rsidP="004E66AA">
            <w:pPr>
              <w:jc w:val="center"/>
              <w:rPr>
                <w:rFonts w:ascii="Arial" w:hAnsi="Arial" w:cs="Arial"/>
                <w:color w:val="auto"/>
              </w:rPr>
            </w:pPr>
            <w:r w:rsidRPr="004E66AA">
              <w:rPr>
                <w:rFonts w:ascii="Arial" w:hAnsi="Arial" w:cs="Arial"/>
              </w:rPr>
              <w:t>0.6%</w:t>
            </w:r>
          </w:p>
        </w:tc>
        <w:tc>
          <w:tcPr>
            <w:tcW w:w="1366" w:type="dxa"/>
            <w:shd w:val="clear" w:color="auto" w:fill="FFFFFF" w:themeFill="background1"/>
          </w:tcPr>
          <w:p w14:paraId="57EB607B" w14:textId="72042D8B"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shd w:val="clear" w:color="auto" w:fill="FFFFFF" w:themeFill="background1"/>
          </w:tcPr>
          <w:p w14:paraId="0CD6A97F" w14:textId="28AF2642" w:rsidR="004E66AA" w:rsidRPr="004E66AA" w:rsidRDefault="004E66AA" w:rsidP="004E66AA">
            <w:pPr>
              <w:jc w:val="center"/>
              <w:rPr>
                <w:rFonts w:ascii="Arial" w:hAnsi="Arial" w:cs="Arial"/>
              </w:rPr>
            </w:pPr>
            <w:r w:rsidRPr="004E66AA">
              <w:rPr>
                <w:rFonts w:ascii="Arial" w:hAnsi="Arial" w:cs="Arial"/>
              </w:rPr>
              <w:t>-2.0%</w:t>
            </w:r>
          </w:p>
        </w:tc>
      </w:tr>
      <w:tr w:rsidR="004E66AA" w:rsidRPr="004E66AA" w14:paraId="0B08514A" w14:textId="2231129A" w:rsidTr="00944BA9">
        <w:trPr>
          <w:cantSplit/>
          <w:trHeight w:val="312"/>
        </w:trPr>
        <w:tc>
          <w:tcPr>
            <w:tcW w:w="3402" w:type="dxa"/>
            <w:shd w:val="clear" w:color="auto" w:fill="FFFFFF" w:themeFill="background1"/>
          </w:tcPr>
          <w:p w14:paraId="06FC3871" w14:textId="693B6EB2" w:rsidR="004E66AA" w:rsidRPr="004E66AA" w:rsidRDefault="004E66AA" w:rsidP="004E66AA">
            <w:pPr>
              <w:rPr>
                <w:rFonts w:ascii="Arial" w:hAnsi="Arial" w:cs="Arial"/>
                <w:color w:val="auto"/>
              </w:rPr>
            </w:pPr>
            <w:r w:rsidRPr="004E66AA">
              <w:rPr>
                <w:rFonts w:ascii="Arial" w:hAnsi="Arial" w:cs="Arial"/>
              </w:rPr>
              <w:t>Creative, arts and entertainment activities</w:t>
            </w:r>
          </w:p>
        </w:tc>
        <w:tc>
          <w:tcPr>
            <w:tcW w:w="1366" w:type="dxa"/>
            <w:shd w:val="clear" w:color="auto" w:fill="FFFFFF" w:themeFill="background1"/>
          </w:tcPr>
          <w:p w14:paraId="566D4667" w14:textId="6BCE6989" w:rsidR="004E66AA" w:rsidRPr="004E66AA" w:rsidRDefault="004E66AA" w:rsidP="004E66AA">
            <w:pPr>
              <w:jc w:val="center"/>
              <w:rPr>
                <w:rFonts w:ascii="Arial" w:hAnsi="Arial" w:cs="Arial"/>
                <w:color w:val="auto"/>
              </w:rPr>
            </w:pPr>
            <w:r w:rsidRPr="004E66AA">
              <w:rPr>
                <w:rFonts w:ascii="Arial" w:hAnsi="Arial" w:cs="Arial"/>
              </w:rPr>
              <w:t>230</w:t>
            </w:r>
          </w:p>
        </w:tc>
        <w:tc>
          <w:tcPr>
            <w:tcW w:w="1365" w:type="dxa"/>
            <w:shd w:val="clear" w:color="auto" w:fill="FFFFFF" w:themeFill="background1"/>
          </w:tcPr>
          <w:p w14:paraId="206B3037" w14:textId="4FA0C28C" w:rsidR="004E66AA" w:rsidRPr="004E66AA" w:rsidRDefault="004E66AA" w:rsidP="004E66AA">
            <w:pPr>
              <w:jc w:val="center"/>
              <w:rPr>
                <w:rFonts w:ascii="Arial" w:hAnsi="Arial" w:cs="Arial"/>
              </w:rPr>
            </w:pPr>
            <w:r w:rsidRPr="004E66AA">
              <w:rPr>
                <w:rFonts w:ascii="Arial" w:hAnsi="Arial" w:cs="Arial"/>
              </w:rPr>
              <w:t>240</w:t>
            </w:r>
          </w:p>
        </w:tc>
        <w:tc>
          <w:tcPr>
            <w:tcW w:w="1365" w:type="dxa"/>
            <w:shd w:val="clear" w:color="auto" w:fill="FFFFFF" w:themeFill="background1"/>
          </w:tcPr>
          <w:p w14:paraId="3932AF51" w14:textId="6DC3A18D" w:rsidR="004E66AA" w:rsidRPr="004E66AA" w:rsidRDefault="004E66AA" w:rsidP="004E66AA">
            <w:pPr>
              <w:jc w:val="center"/>
              <w:rPr>
                <w:rFonts w:ascii="Arial" w:hAnsi="Arial" w:cs="Arial"/>
                <w:color w:val="auto"/>
              </w:rPr>
            </w:pPr>
            <w:r w:rsidRPr="004E66AA">
              <w:rPr>
                <w:rFonts w:ascii="Arial" w:hAnsi="Arial" w:cs="Arial"/>
              </w:rPr>
              <w:t>0.6%</w:t>
            </w:r>
          </w:p>
        </w:tc>
        <w:tc>
          <w:tcPr>
            <w:tcW w:w="1366" w:type="dxa"/>
            <w:shd w:val="clear" w:color="auto" w:fill="FFFFFF" w:themeFill="background1"/>
          </w:tcPr>
          <w:p w14:paraId="687C7E5B" w14:textId="410B025A" w:rsidR="004E66AA" w:rsidRPr="004E66AA" w:rsidRDefault="004E66AA" w:rsidP="004E66AA">
            <w:pPr>
              <w:jc w:val="center"/>
              <w:rPr>
                <w:rFonts w:ascii="Arial" w:hAnsi="Arial" w:cs="Arial"/>
                <w:color w:val="auto"/>
              </w:rPr>
            </w:pPr>
            <w:r w:rsidRPr="004E66AA">
              <w:rPr>
                <w:rFonts w:ascii="Arial" w:hAnsi="Arial" w:cs="Arial"/>
              </w:rPr>
              <w:t>10</w:t>
            </w:r>
          </w:p>
        </w:tc>
        <w:tc>
          <w:tcPr>
            <w:tcW w:w="1366" w:type="dxa"/>
            <w:shd w:val="clear" w:color="auto" w:fill="FFFFFF" w:themeFill="background1"/>
          </w:tcPr>
          <w:p w14:paraId="4FA370E4" w14:textId="09B26AAF" w:rsidR="004E66AA" w:rsidRPr="004E66AA" w:rsidRDefault="004E66AA" w:rsidP="004E66AA">
            <w:pPr>
              <w:jc w:val="center"/>
              <w:rPr>
                <w:rFonts w:ascii="Arial" w:hAnsi="Arial" w:cs="Arial"/>
              </w:rPr>
            </w:pPr>
            <w:r w:rsidRPr="004E66AA">
              <w:rPr>
                <w:rFonts w:ascii="Arial" w:hAnsi="Arial" w:cs="Arial"/>
              </w:rPr>
              <w:t>4.3%</w:t>
            </w:r>
          </w:p>
        </w:tc>
      </w:tr>
      <w:tr w:rsidR="004E66AA" w:rsidRPr="004E66AA" w14:paraId="4F0A8E5D" w14:textId="4C2EB797" w:rsidTr="00944BA9">
        <w:trPr>
          <w:cantSplit/>
          <w:trHeight w:val="133"/>
        </w:trPr>
        <w:tc>
          <w:tcPr>
            <w:tcW w:w="3402" w:type="dxa"/>
            <w:shd w:val="clear" w:color="auto" w:fill="FFFFFF" w:themeFill="background1"/>
          </w:tcPr>
          <w:p w14:paraId="59232A65" w14:textId="2865122B" w:rsidR="004E66AA" w:rsidRPr="004E66AA" w:rsidRDefault="004E66AA" w:rsidP="004E66AA">
            <w:pPr>
              <w:rPr>
                <w:rFonts w:ascii="Arial" w:hAnsi="Arial" w:cs="Arial"/>
                <w:b/>
                <w:bCs/>
                <w:color w:val="auto"/>
              </w:rPr>
            </w:pPr>
            <w:r w:rsidRPr="004E66AA">
              <w:rPr>
                <w:rFonts w:ascii="Arial" w:hAnsi="Arial" w:cs="Arial"/>
              </w:rPr>
              <w:t>Other manufacturing</w:t>
            </w:r>
          </w:p>
        </w:tc>
        <w:tc>
          <w:tcPr>
            <w:tcW w:w="1366" w:type="dxa"/>
            <w:shd w:val="clear" w:color="auto" w:fill="FFFFFF" w:themeFill="background1"/>
          </w:tcPr>
          <w:p w14:paraId="66686105" w14:textId="0D72B4E3" w:rsidR="004E66AA" w:rsidRPr="004E66AA" w:rsidRDefault="004E66AA" w:rsidP="004E66AA">
            <w:pPr>
              <w:jc w:val="center"/>
              <w:rPr>
                <w:rFonts w:ascii="Arial" w:hAnsi="Arial" w:cs="Arial"/>
                <w:b/>
                <w:bCs/>
                <w:color w:val="auto"/>
              </w:rPr>
            </w:pPr>
            <w:r w:rsidRPr="004E66AA">
              <w:rPr>
                <w:rFonts w:ascii="Arial" w:hAnsi="Arial" w:cs="Arial"/>
              </w:rPr>
              <w:t>235</w:t>
            </w:r>
          </w:p>
        </w:tc>
        <w:tc>
          <w:tcPr>
            <w:tcW w:w="1365" w:type="dxa"/>
            <w:shd w:val="clear" w:color="auto" w:fill="FFFFFF" w:themeFill="background1"/>
          </w:tcPr>
          <w:p w14:paraId="7604210F" w14:textId="722D3667" w:rsidR="004E66AA" w:rsidRPr="004E66AA" w:rsidRDefault="004E66AA" w:rsidP="004E66AA">
            <w:pPr>
              <w:jc w:val="center"/>
              <w:rPr>
                <w:rFonts w:ascii="Arial" w:hAnsi="Arial" w:cs="Arial"/>
                <w:b/>
                <w:bCs/>
              </w:rPr>
            </w:pPr>
            <w:r w:rsidRPr="004E66AA">
              <w:rPr>
                <w:rFonts w:ascii="Arial" w:hAnsi="Arial" w:cs="Arial"/>
              </w:rPr>
              <w:t>225</w:t>
            </w:r>
          </w:p>
        </w:tc>
        <w:tc>
          <w:tcPr>
            <w:tcW w:w="1365" w:type="dxa"/>
            <w:shd w:val="clear" w:color="auto" w:fill="FFFFFF" w:themeFill="background1"/>
          </w:tcPr>
          <w:p w14:paraId="4D5EFD51" w14:textId="7DC07989" w:rsidR="004E66AA" w:rsidRPr="004E66AA" w:rsidRDefault="004E66AA" w:rsidP="004E66AA">
            <w:pPr>
              <w:jc w:val="center"/>
              <w:rPr>
                <w:rFonts w:ascii="Arial" w:hAnsi="Arial" w:cs="Arial"/>
                <w:b/>
                <w:bCs/>
                <w:color w:val="auto"/>
              </w:rPr>
            </w:pPr>
            <w:r w:rsidRPr="004E66AA">
              <w:rPr>
                <w:rFonts w:ascii="Arial" w:hAnsi="Arial" w:cs="Arial"/>
              </w:rPr>
              <w:t>0.6%</w:t>
            </w:r>
          </w:p>
        </w:tc>
        <w:tc>
          <w:tcPr>
            <w:tcW w:w="1366" w:type="dxa"/>
            <w:shd w:val="clear" w:color="auto" w:fill="FFFFFF" w:themeFill="background1"/>
          </w:tcPr>
          <w:p w14:paraId="5028F9F8" w14:textId="0DCCC38C" w:rsidR="004E66AA" w:rsidRPr="004E66AA" w:rsidRDefault="004E66AA" w:rsidP="004E66AA">
            <w:pPr>
              <w:jc w:val="center"/>
              <w:rPr>
                <w:rFonts w:ascii="Arial" w:hAnsi="Arial" w:cs="Arial"/>
                <w:b/>
                <w:bCs/>
                <w:color w:val="auto"/>
              </w:rPr>
            </w:pPr>
            <w:r w:rsidRPr="004E66AA">
              <w:rPr>
                <w:rFonts w:ascii="Arial" w:hAnsi="Arial" w:cs="Arial"/>
              </w:rPr>
              <w:t>-10</w:t>
            </w:r>
          </w:p>
        </w:tc>
        <w:tc>
          <w:tcPr>
            <w:tcW w:w="1366" w:type="dxa"/>
            <w:shd w:val="clear" w:color="auto" w:fill="FFFFFF" w:themeFill="background1"/>
          </w:tcPr>
          <w:p w14:paraId="3745F0C0" w14:textId="77670912" w:rsidR="004E66AA" w:rsidRPr="004E66AA" w:rsidRDefault="004E66AA" w:rsidP="004E66AA">
            <w:pPr>
              <w:jc w:val="center"/>
              <w:rPr>
                <w:rFonts w:ascii="Arial" w:hAnsi="Arial" w:cs="Arial"/>
                <w:b/>
                <w:bCs/>
              </w:rPr>
            </w:pPr>
            <w:r w:rsidRPr="004E66AA">
              <w:rPr>
                <w:rFonts w:ascii="Arial" w:hAnsi="Arial" w:cs="Arial"/>
              </w:rPr>
              <w:t>-4.3%</w:t>
            </w:r>
          </w:p>
        </w:tc>
      </w:tr>
      <w:tr w:rsidR="004E66AA" w:rsidRPr="004E66AA" w14:paraId="2F74B3C3" w14:textId="1131C7E0" w:rsidTr="00944BA9">
        <w:trPr>
          <w:cantSplit/>
          <w:trHeight w:val="221"/>
        </w:trPr>
        <w:tc>
          <w:tcPr>
            <w:tcW w:w="3402" w:type="dxa"/>
            <w:shd w:val="clear" w:color="auto" w:fill="FFFFFF" w:themeFill="background1"/>
          </w:tcPr>
          <w:p w14:paraId="63045582" w14:textId="4D04E37F" w:rsidR="004E66AA" w:rsidRPr="004E66AA" w:rsidRDefault="004E66AA" w:rsidP="004E66AA">
            <w:pPr>
              <w:rPr>
                <w:rFonts w:ascii="Arial" w:hAnsi="Arial" w:cs="Arial"/>
                <w:color w:val="auto"/>
              </w:rPr>
            </w:pPr>
            <w:r w:rsidRPr="004E66AA">
              <w:rPr>
                <w:rFonts w:ascii="Arial" w:hAnsi="Arial" w:cs="Arial"/>
              </w:rPr>
              <w:t>Civil engineering</w:t>
            </w:r>
          </w:p>
        </w:tc>
        <w:tc>
          <w:tcPr>
            <w:tcW w:w="1366" w:type="dxa"/>
            <w:shd w:val="clear" w:color="auto" w:fill="FFFFFF" w:themeFill="background1"/>
          </w:tcPr>
          <w:p w14:paraId="201AEA43" w14:textId="2388D5C3" w:rsidR="004E66AA" w:rsidRPr="004E66AA" w:rsidRDefault="004E66AA" w:rsidP="004E66AA">
            <w:pPr>
              <w:jc w:val="center"/>
              <w:rPr>
                <w:rFonts w:ascii="Arial" w:hAnsi="Arial" w:cs="Arial"/>
                <w:color w:val="auto"/>
              </w:rPr>
            </w:pPr>
            <w:r w:rsidRPr="004E66AA">
              <w:rPr>
                <w:rFonts w:ascii="Arial" w:hAnsi="Arial" w:cs="Arial"/>
              </w:rPr>
              <w:t>240</w:t>
            </w:r>
          </w:p>
        </w:tc>
        <w:tc>
          <w:tcPr>
            <w:tcW w:w="1365" w:type="dxa"/>
            <w:shd w:val="clear" w:color="auto" w:fill="FFFFFF" w:themeFill="background1"/>
          </w:tcPr>
          <w:p w14:paraId="05741D90" w14:textId="09764951" w:rsidR="004E66AA" w:rsidRPr="004E66AA" w:rsidRDefault="004E66AA" w:rsidP="004E66AA">
            <w:pPr>
              <w:jc w:val="center"/>
              <w:rPr>
                <w:rFonts w:ascii="Arial" w:hAnsi="Arial" w:cs="Arial"/>
              </w:rPr>
            </w:pPr>
            <w:r w:rsidRPr="004E66AA">
              <w:rPr>
                <w:rFonts w:ascii="Arial" w:hAnsi="Arial" w:cs="Arial"/>
              </w:rPr>
              <w:t>215</w:t>
            </w:r>
          </w:p>
        </w:tc>
        <w:tc>
          <w:tcPr>
            <w:tcW w:w="1365" w:type="dxa"/>
            <w:shd w:val="clear" w:color="auto" w:fill="FFFFFF" w:themeFill="background1"/>
          </w:tcPr>
          <w:p w14:paraId="4399CE5A" w14:textId="5BD19DAF" w:rsidR="004E66AA" w:rsidRPr="004E66AA" w:rsidRDefault="004E66AA" w:rsidP="004E66AA">
            <w:pPr>
              <w:jc w:val="center"/>
              <w:rPr>
                <w:rFonts w:ascii="Arial" w:hAnsi="Arial" w:cs="Arial"/>
                <w:color w:val="auto"/>
              </w:rPr>
            </w:pPr>
            <w:r w:rsidRPr="004E66AA">
              <w:rPr>
                <w:rFonts w:ascii="Arial" w:hAnsi="Arial" w:cs="Arial"/>
              </w:rPr>
              <w:t>0.6%</w:t>
            </w:r>
          </w:p>
        </w:tc>
        <w:tc>
          <w:tcPr>
            <w:tcW w:w="1366" w:type="dxa"/>
            <w:shd w:val="clear" w:color="auto" w:fill="FFFFFF" w:themeFill="background1"/>
          </w:tcPr>
          <w:p w14:paraId="7E8E2D81" w14:textId="41F9B088" w:rsidR="004E66AA" w:rsidRPr="004E66AA" w:rsidRDefault="004E66AA" w:rsidP="004E66AA">
            <w:pPr>
              <w:jc w:val="center"/>
              <w:rPr>
                <w:rFonts w:ascii="Arial" w:hAnsi="Arial" w:cs="Arial"/>
                <w:color w:val="auto"/>
              </w:rPr>
            </w:pPr>
            <w:r w:rsidRPr="004E66AA">
              <w:rPr>
                <w:rFonts w:ascii="Arial" w:hAnsi="Arial" w:cs="Arial"/>
              </w:rPr>
              <w:t>-25</w:t>
            </w:r>
          </w:p>
        </w:tc>
        <w:tc>
          <w:tcPr>
            <w:tcW w:w="1366" w:type="dxa"/>
            <w:shd w:val="clear" w:color="auto" w:fill="FFFFFF" w:themeFill="background1"/>
          </w:tcPr>
          <w:p w14:paraId="3DCD92D9" w14:textId="58D78234" w:rsidR="004E66AA" w:rsidRPr="004E66AA" w:rsidRDefault="004E66AA" w:rsidP="004E66AA">
            <w:pPr>
              <w:jc w:val="center"/>
              <w:rPr>
                <w:rFonts w:ascii="Arial" w:hAnsi="Arial" w:cs="Arial"/>
              </w:rPr>
            </w:pPr>
            <w:r w:rsidRPr="004E66AA">
              <w:rPr>
                <w:rFonts w:ascii="Arial" w:hAnsi="Arial" w:cs="Arial"/>
              </w:rPr>
              <w:t>-10.4%</w:t>
            </w:r>
          </w:p>
        </w:tc>
      </w:tr>
      <w:tr w:rsidR="004E66AA" w:rsidRPr="004E66AA" w14:paraId="690A268C" w14:textId="12876AB2" w:rsidTr="00944BA9">
        <w:trPr>
          <w:cantSplit/>
          <w:trHeight w:val="312"/>
        </w:trPr>
        <w:tc>
          <w:tcPr>
            <w:tcW w:w="3402" w:type="dxa"/>
            <w:shd w:val="clear" w:color="auto" w:fill="FFFFFF" w:themeFill="background1"/>
          </w:tcPr>
          <w:p w14:paraId="2B210A18" w14:textId="5F34BAD1" w:rsidR="004E66AA" w:rsidRPr="004E66AA" w:rsidRDefault="004E66AA" w:rsidP="004E66AA">
            <w:pPr>
              <w:rPr>
                <w:rFonts w:ascii="Arial" w:hAnsi="Arial" w:cs="Arial"/>
                <w:color w:val="auto"/>
              </w:rPr>
            </w:pPr>
            <w:r w:rsidRPr="004E66AA">
              <w:rPr>
                <w:rFonts w:ascii="Arial" w:hAnsi="Arial" w:cs="Arial"/>
              </w:rPr>
              <w:t>Accommodation</w:t>
            </w:r>
          </w:p>
        </w:tc>
        <w:tc>
          <w:tcPr>
            <w:tcW w:w="1366" w:type="dxa"/>
            <w:shd w:val="clear" w:color="auto" w:fill="FFFFFF" w:themeFill="background1"/>
          </w:tcPr>
          <w:p w14:paraId="1863233C" w14:textId="7CD6F3CB" w:rsidR="004E66AA" w:rsidRPr="004E66AA" w:rsidRDefault="004E66AA" w:rsidP="004E66AA">
            <w:pPr>
              <w:jc w:val="center"/>
              <w:rPr>
                <w:rFonts w:ascii="Arial" w:hAnsi="Arial" w:cs="Arial"/>
                <w:color w:val="auto"/>
              </w:rPr>
            </w:pPr>
            <w:r w:rsidRPr="004E66AA">
              <w:rPr>
                <w:rFonts w:ascii="Arial" w:hAnsi="Arial" w:cs="Arial"/>
              </w:rPr>
              <w:t>200</w:t>
            </w:r>
          </w:p>
        </w:tc>
        <w:tc>
          <w:tcPr>
            <w:tcW w:w="1365" w:type="dxa"/>
            <w:shd w:val="clear" w:color="auto" w:fill="FFFFFF" w:themeFill="background1"/>
          </w:tcPr>
          <w:p w14:paraId="315DCB53" w14:textId="6EABC9F5" w:rsidR="004E66AA" w:rsidRPr="004E66AA" w:rsidRDefault="004E66AA" w:rsidP="004E66AA">
            <w:pPr>
              <w:jc w:val="center"/>
              <w:rPr>
                <w:rFonts w:ascii="Arial" w:hAnsi="Arial" w:cs="Arial"/>
              </w:rPr>
            </w:pPr>
            <w:r w:rsidRPr="004E66AA">
              <w:rPr>
                <w:rFonts w:ascii="Arial" w:hAnsi="Arial" w:cs="Arial"/>
              </w:rPr>
              <w:t>205</w:t>
            </w:r>
          </w:p>
        </w:tc>
        <w:tc>
          <w:tcPr>
            <w:tcW w:w="1365" w:type="dxa"/>
            <w:shd w:val="clear" w:color="auto" w:fill="FFFFFF" w:themeFill="background1"/>
          </w:tcPr>
          <w:p w14:paraId="2E4B81D3" w14:textId="08A8DC37" w:rsidR="004E66AA" w:rsidRPr="004E66AA" w:rsidRDefault="004E66AA" w:rsidP="004E66AA">
            <w:pPr>
              <w:jc w:val="center"/>
              <w:rPr>
                <w:rFonts w:ascii="Arial" w:hAnsi="Arial" w:cs="Arial"/>
                <w:color w:val="auto"/>
              </w:rPr>
            </w:pPr>
            <w:r w:rsidRPr="004E66AA">
              <w:rPr>
                <w:rFonts w:ascii="Arial" w:hAnsi="Arial" w:cs="Arial"/>
              </w:rPr>
              <w:t>0.6%</w:t>
            </w:r>
          </w:p>
        </w:tc>
        <w:tc>
          <w:tcPr>
            <w:tcW w:w="1366" w:type="dxa"/>
            <w:shd w:val="clear" w:color="auto" w:fill="FFFFFF" w:themeFill="background1"/>
          </w:tcPr>
          <w:p w14:paraId="21C04B01" w14:textId="2797CDA7"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shd w:val="clear" w:color="auto" w:fill="FFFFFF" w:themeFill="background1"/>
          </w:tcPr>
          <w:p w14:paraId="7014FCA9" w14:textId="30E29676" w:rsidR="004E66AA" w:rsidRPr="004E66AA" w:rsidRDefault="004E66AA" w:rsidP="004E66AA">
            <w:pPr>
              <w:jc w:val="center"/>
              <w:rPr>
                <w:rFonts w:ascii="Arial" w:hAnsi="Arial" w:cs="Arial"/>
              </w:rPr>
            </w:pPr>
            <w:r w:rsidRPr="004E66AA">
              <w:rPr>
                <w:rFonts w:ascii="Arial" w:hAnsi="Arial" w:cs="Arial"/>
              </w:rPr>
              <w:t>2.5%</w:t>
            </w:r>
          </w:p>
        </w:tc>
      </w:tr>
      <w:tr w:rsidR="004E66AA" w:rsidRPr="004E66AA" w14:paraId="59868182" w14:textId="702DE2F7" w:rsidTr="00944BA9">
        <w:trPr>
          <w:cantSplit/>
          <w:trHeight w:val="187"/>
        </w:trPr>
        <w:tc>
          <w:tcPr>
            <w:tcW w:w="3402" w:type="dxa"/>
            <w:shd w:val="clear" w:color="auto" w:fill="FFFFFF" w:themeFill="background1"/>
          </w:tcPr>
          <w:p w14:paraId="4575CA1C" w14:textId="1279BAE7" w:rsidR="004E66AA" w:rsidRPr="004E66AA" w:rsidRDefault="004E66AA" w:rsidP="004E66AA">
            <w:pPr>
              <w:rPr>
                <w:rFonts w:ascii="Arial" w:hAnsi="Arial" w:cs="Arial"/>
                <w:b/>
                <w:bCs/>
                <w:color w:val="auto"/>
              </w:rPr>
            </w:pPr>
            <w:r w:rsidRPr="004E66AA">
              <w:rPr>
                <w:rFonts w:ascii="Arial" w:hAnsi="Arial" w:cs="Arial"/>
              </w:rPr>
              <w:t>Motion picture, video and television programme production, sound recording and music publishing activities</w:t>
            </w:r>
          </w:p>
        </w:tc>
        <w:tc>
          <w:tcPr>
            <w:tcW w:w="1366" w:type="dxa"/>
            <w:shd w:val="clear" w:color="auto" w:fill="FFFFFF" w:themeFill="background1"/>
          </w:tcPr>
          <w:p w14:paraId="2F8A04E8" w14:textId="288A9C1B" w:rsidR="004E66AA" w:rsidRPr="004E66AA" w:rsidRDefault="004E66AA" w:rsidP="004E66AA">
            <w:pPr>
              <w:jc w:val="center"/>
              <w:rPr>
                <w:rFonts w:ascii="Arial" w:hAnsi="Arial" w:cs="Arial"/>
                <w:b/>
                <w:bCs/>
                <w:color w:val="auto"/>
              </w:rPr>
            </w:pPr>
            <w:r w:rsidRPr="004E66AA">
              <w:rPr>
                <w:rFonts w:ascii="Arial" w:hAnsi="Arial" w:cs="Arial"/>
              </w:rPr>
              <w:t>195</w:t>
            </w:r>
          </w:p>
        </w:tc>
        <w:tc>
          <w:tcPr>
            <w:tcW w:w="1365" w:type="dxa"/>
            <w:shd w:val="clear" w:color="auto" w:fill="FFFFFF" w:themeFill="background1"/>
          </w:tcPr>
          <w:p w14:paraId="280CC8DB" w14:textId="7C538C7F" w:rsidR="004E66AA" w:rsidRPr="004E66AA" w:rsidRDefault="004E66AA" w:rsidP="004E66AA">
            <w:pPr>
              <w:jc w:val="center"/>
              <w:rPr>
                <w:rFonts w:ascii="Arial" w:hAnsi="Arial" w:cs="Arial"/>
                <w:b/>
                <w:bCs/>
              </w:rPr>
            </w:pPr>
            <w:r w:rsidRPr="004E66AA">
              <w:rPr>
                <w:rFonts w:ascii="Arial" w:hAnsi="Arial" w:cs="Arial"/>
              </w:rPr>
              <w:t>205</w:t>
            </w:r>
          </w:p>
        </w:tc>
        <w:tc>
          <w:tcPr>
            <w:tcW w:w="1365" w:type="dxa"/>
            <w:shd w:val="clear" w:color="auto" w:fill="FFFFFF" w:themeFill="background1"/>
          </w:tcPr>
          <w:p w14:paraId="5CEB0BC0" w14:textId="75BC7C8A" w:rsidR="004E66AA" w:rsidRPr="004E66AA" w:rsidRDefault="004E66AA" w:rsidP="004E66AA">
            <w:pPr>
              <w:jc w:val="center"/>
              <w:rPr>
                <w:rFonts w:ascii="Arial" w:hAnsi="Arial" w:cs="Arial"/>
                <w:b/>
                <w:bCs/>
                <w:color w:val="auto"/>
              </w:rPr>
            </w:pPr>
            <w:r w:rsidRPr="004E66AA">
              <w:rPr>
                <w:rFonts w:ascii="Arial" w:hAnsi="Arial" w:cs="Arial"/>
              </w:rPr>
              <w:t>0.6%</w:t>
            </w:r>
          </w:p>
        </w:tc>
        <w:tc>
          <w:tcPr>
            <w:tcW w:w="1366" w:type="dxa"/>
            <w:shd w:val="clear" w:color="auto" w:fill="FFFFFF" w:themeFill="background1"/>
          </w:tcPr>
          <w:p w14:paraId="402EABED" w14:textId="136E1E83" w:rsidR="004E66AA" w:rsidRPr="004E66AA" w:rsidRDefault="004E66AA" w:rsidP="004E66AA">
            <w:pPr>
              <w:jc w:val="center"/>
              <w:rPr>
                <w:rFonts w:ascii="Arial" w:hAnsi="Arial" w:cs="Arial"/>
                <w:b/>
                <w:bCs/>
                <w:color w:val="auto"/>
              </w:rPr>
            </w:pPr>
            <w:r w:rsidRPr="004E66AA">
              <w:rPr>
                <w:rFonts w:ascii="Arial" w:hAnsi="Arial" w:cs="Arial"/>
              </w:rPr>
              <w:t>10</w:t>
            </w:r>
          </w:p>
        </w:tc>
        <w:tc>
          <w:tcPr>
            <w:tcW w:w="1366" w:type="dxa"/>
            <w:shd w:val="clear" w:color="auto" w:fill="FFFFFF" w:themeFill="background1"/>
          </w:tcPr>
          <w:p w14:paraId="2B691C70" w14:textId="32106C76" w:rsidR="004E66AA" w:rsidRPr="004E66AA" w:rsidRDefault="004E66AA" w:rsidP="004E66AA">
            <w:pPr>
              <w:jc w:val="center"/>
              <w:rPr>
                <w:rFonts w:ascii="Arial" w:hAnsi="Arial" w:cs="Arial"/>
                <w:b/>
                <w:bCs/>
              </w:rPr>
            </w:pPr>
            <w:r w:rsidRPr="004E66AA">
              <w:rPr>
                <w:rFonts w:ascii="Arial" w:hAnsi="Arial" w:cs="Arial"/>
              </w:rPr>
              <w:t>5.1%</w:t>
            </w:r>
          </w:p>
        </w:tc>
      </w:tr>
      <w:tr w:rsidR="004E66AA" w:rsidRPr="004E66AA" w14:paraId="2C1A052E" w14:textId="7A74AE27" w:rsidTr="00420256">
        <w:trPr>
          <w:cantSplit/>
          <w:trHeight w:val="133"/>
        </w:trPr>
        <w:tc>
          <w:tcPr>
            <w:tcW w:w="3402" w:type="dxa"/>
            <w:tcBorders>
              <w:bottom w:val="nil"/>
            </w:tcBorders>
            <w:shd w:val="clear" w:color="auto" w:fill="FFFFFF" w:themeFill="background1"/>
          </w:tcPr>
          <w:p w14:paraId="18232CF9" w14:textId="7E24B28A" w:rsidR="004E66AA" w:rsidRPr="004E66AA" w:rsidRDefault="004E66AA" w:rsidP="004E66AA">
            <w:pPr>
              <w:rPr>
                <w:rFonts w:ascii="Arial" w:hAnsi="Arial" w:cs="Arial"/>
                <w:color w:val="auto"/>
              </w:rPr>
            </w:pPr>
            <w:r w:rsidRPr="004E66AA">
              <w:rPr>
                <w:rFonts w:ascii="Arial" w:hAnsi="Arial" w:cs="Arial"/>
              </w:rPr>
              <w:t>Repair of computers and personal and household goods</w:t>
            </w:r>
          </w:p>
        </w:tc>
        <w:tc>
          <w:tcPr>
            <w:tcW w:w="1366" w:type="dxa"/>
            <w:tcBorders>
              <w:bottom w:val="nil"/>
            </w:tcBorders>
            <w:shd w:val="clear" w:color="auto" w:fill="FFFFFF" w:themeFill="background1"/>
          </w:tcPr>
          <w:p w14:paraId="2A6848A8" w14:textId="6715E4F8" w:rsidR="004E66AA" w:rsidRPr="004E66AA" w:rsidRDefault="004E66AA" w:rsidP="004E66AA">
            <w:pPr>
              <w:jc w:val="center"/>
              <w:rPr>
                <w:rFonts w:ascii="Arial" w:hAnsi="Arial" w:cs="Arial"/>
                <w:color w:val="auto"/>
              </w:rPr>
            </w:pPr>
            <w:r w:rsidRPr="004E66AA">
              <w:rPr>
                <w:rFonts w:ascii="Arial" w:hAnsi="Arial" w:cs="Arial"/>
              </w:rPr>
              <w:t>180</w:t>
            </w:r>
          </w:p>
        </w:tc>
        <w:tc>
          <w:tcPr>
            <w:tcW w:w="1365" w:type="dxa"/>
            <w:tcBorders>
              <w:bottom w:val="nil"/>
            </w:tcBorders>
            <w:shd w:val="clear" w:color="auto" w:fill="FFFFFF" w:themeFill="background1"/>
          </w:tcPr>
          <w:p w14:paraId="59D7D7F8" w14:textId="213FFBBF" w:rsidR="004E66AA" w:rsidRPr="004E66AA" w:rsidRDefault="004E66AA" w:rsidP="004E66AA">
            <w:pPr>
              <w:jc w:val="center"/>
              <w:rPr>
                <w:rFonts w:ascii="Arial" w:hAnsi="Arial" w:cs="Arial"/>
              </w:rPr>
            </w:pPr>
            <w:r w:rsidRPr="004E66AA">
              <w:rPr>
                <w:rFonts w:ascii="Arial" w:hAnsi="Arial" w:cs="Arial"/>
              </w:rPr>
              <w:t>190</w:t>
            </w:r>
          </w:p>
        </w:tc>
        <w:tc>
          <w:tcPr>
            <w:tcW w:w="1365" w:type="dxa"/>
            <w:tcBorders>
              <w:bottom w:val="nil"/>
            </w:tcBorders>
            <w:shd w:val="clear" w:color="auto" w:fill="FFFFFF" w:themeFill="background1"/>
          </w:tcPr>
          <w:p w14:paraId="7DB83024" w14:textId="379FF031" w:rsidR="004E66AA" w:rsidRPr="004E66AA" w:rsidRDefault="004E66AA" w:rsidP="004E66AA">
            <w:pPr>
              <w:jc w:val="center"/>
              <w:rPr>
                <w:rFonts w:ascii="Arial" w:hAnsi="Arial" w:cs="Arial"/>
                <w:color w:val="auto"/>
              </w:rPr>
            </w:pPr>
            <w:r w:rsidRPr="004E66AA">
              <w:rPr>
                <w:rFonts w:ascii="Arial" w:hAnsi="Arial" w:cs="Arial"/>
              </w:rPr>
              <w:t>0.5%</w:t>
            </w:r>
          </w:p>
        </w:tc>
        <w:tc>
          <w:tcPr>
            <w:tcW w:w="1366" w:type="dxa"/>
            <w:tcBorders>
              <w:bottom w:val="nil"/>
            </w:tcBorders>
            <w:shd w:val="clear" w:color="auto" w:fill="FFFFFF" w:themeFill="background1"/>
          </w:tcPr>
          <w:p w14:paraId="1E1BD07D" w14:textId="3FA497D9" w:rsidR="004E66AA" w:rsidRPr="004E66AA" w:rsidRDefault="004E66AA" w:rsidP="004E66AA">
            <w:pPr>
              <w:jc w:val="center"/>
              <w:rPr>
                <w:rFonts w:ascii="Arial" w:hAnsi="Arial" w:cs="Arial"/>
                <w:color w:val="auto"/>
              </w:rPr>
            </w:pPr>
            <w:r w:rsidRPr="004E66AA">
              <w:rPr>
                <w:rFonts w:ascii="Arial" w:hAnsi="Arial" w:cs="Arial"/>
              </w:rPr>
              <w:t>10</w:t>
            </w:r>
          </w:p>
        </w:tc>
        <w:tc>
          <w:tcPr>
            <w:tcW w:w="1366" w:type="dxa"/>
            <w:tcBorders>
              <w:bottom w:val="nil"/>
            </w:tcBorders>
            <w:shd w:val="clear" w:color="auto" w:fill="FFFFFF" w:themeFill="background1"/>
          </w:tcPr>
          <w:p w14:paraId="694A1A95" w14:textId="5AE0F1F1" w:rsidR="004E66AA" w:rsidRPr="004E66AA" w:rsidRDefault="004E66AA" w:rsidP="004E66AA">
            <w:pPr>
              <w:jc w:val="center"/>
              <w:rPr>
                <w:rFonts w:ascii="Arial" w:hAnsi="Arial" w:cs="Arial"/>
              </w:rPr>
            </w:pPr>
            <w:r w:rsidRPr="004E66AA">
              <w:rPr>
                <w:rFonts w:ascii="Arial" w:hAnsi="Arial" w:cs="Arial"/>
              </w:rPr>
              <w:t>5.6%</w:t>
            </w:r>
          </w:p>
        </w:tc>
      </w:tr>
      <w:tr w:rsidR="004E66AA" w:rsidRPr="004E66AA" w14:paraId="3DC6237B" w14:textId="5AEAAF41" w:rsidTr="00420256">
        <w:trPr>
          <w:cantSplit/>
          <w:trHeight w:val="221"/>
        </w:trPr>
        <w:tc>
          <w:tcPr>
            <w:tcW w:w="3402" w:type="dxa"/>
            <w:tcBorders>
              <w:top w:val="nil"/>
              <w:left w:val="nil"/>
              <w:bottom w:val="nil"/>
              <w:right w:val="nil"/>
            </w:tcBorders>
            <w:shd w:val="clear" w:color="auto" w:fill="FFFFFF" w:themeFill="background1"/>
          </w:tcPr>
          <w:p w14:paraId="7D459145" w14:textId="7BE32474" w:rsidR="004E66AA" w:rsidRPr="004E66AA" w:rsidRDefault="004E66AA" w:rsidP="004E66AA">
            <w:pPr>
              <w:rPr>
                <w:rFonts w:ascii="Arial" w:hAnsi="Arial" w:cs="Arial"/>
                <w:color w:val="auto"/>
              </w:rPr>
            </w:pPr>
            <w:r w:rsidRPr="004E66AA">
              <w:rPr>
                <w:rFonts w:ascii="Arial" w:hAnsi="Arial" w:cs="Arial"/>
              </w:rPr>
              <w:t>Travel agency, tour operator and other reservation service and related activities</w:t>
            </w:r>
          </w:p>
        </w:tc>
        <w:tc>
          <w:tcPr>
            <w:tcW w:w="1366" w:type="dxa"/>
            <w:tcBorders>
              <w:top w:val="nil"/>
              <w:left w:val="nil"/>
              <w:bottom w:val="nil"/>
              <w:right w:val="nil"/>
            </w:tcBorders>
            <w:shd w:val="clear" w:color="auto" w:fill="FFFFFF" w:themeFill="background1"/>
          </w:tcPr>
          <w:p w14:paraId="4FF3DF24" w14:textId="4AC614C7" w:rsidR="004E66AA" w:rsidRPr="004E66AA" w:rsidRDefault="004E66AA" w:rsidP="004E66AA">
            <w:pPr>
              <w:jc w:val="center"/>
              <w:rPr>
                <w:rFonts w:ascii="Arial" w:hAnsi="Arial" w:cs="Arial"/>
                <w:color w:val="auto"/>
              </w:rPr>
            </w:pPr>
            <w:r w:rsidRPr="004E66AA">
              <w:rPr>
                <w:rFonts w:ascii="Arial" w:hAnsi="Arial" w:cs="Arial"/>
              </w:rPr>
              <w:t>175</w:t>
            </w:r>
          </w:p>
        </w:tc>
        <w:tc>
          <w:tcPr>
            <w:tcW w:w="1365" w:type="dxa"/>
            <w:tcBorders>
              <w:top w:val="nil"/>
              <w:left w:val="nil"/>
              <w:bottom w:val="nil"/>
              <w:right w:val="nil"/>
            </w:tcBorders>
            <w:shd w:val="clear" w:color="auto" w:fill="FFFFFF" w:themeFill="background1"/>
          </w:tcPr>
          <w:p w14:paraId="38ACA9B8" w14:textId="2F3E64B0" w:rsidR="004E66AA" w:rsidRPr="004E66AA" w:rsidRDefault="004E66AA" w:rsidP="004E66AA">
            <w:pPr>
              <w:jc w:val="center"/>
              <w:rPr>
                <w:rFonts w:ascii="Arial" w:hAnsi="Arial" w:cs="Arial"/>
              </w:rPr>
            </w:pPr>
            <w:r w:rsidRPr="004E66AA">
              <w:rPr>
                <w:rFonts w:ascii="Arial" w:hAnsi="Arial" w:cs="Arial"/>
              </w:rPr>
              <w:t>170</w:t>
            </w:r>
          </w:p>
        </w:tc>
        <w:tc>
          <w:tcPr>
            <w:tcW w:w="1365" w:type="dxa"/>
            <w:tcBorders>
              <w:top w:val="nil"/>
              <w:left w:val="nil"/>
              <w:bottom w:val="nil"/>
              <w:right w:val="nil"/>
            </w:tcBorders>
            <w:shd w:val="clear" w:color="auto" w:fill="FFFFFF" w:themeFill="background1"/>
          </w:tcPr>
          <w:p w14:paraId="59C445F6" w14:textId="0A752DB9" w:rsidR="004E66AA" w:rsidRPr="004E66AA" w:rsidRDefault="004E66AA" w:rsidP="004E66AA">
            <w:pPr>
              <w:jc w:val="center"/>
              <w:rPr>
                <w:rFonts w:ascii="Arial" w:hAnsi="Arial" w:cs="Arial"/>
                <w:color w:val="auto"/>
              </w:rPr>
            </w:pPr>
            <w:r w:rsidRPr="004E66AA">
              <w:rPr>
                <w:rFonts w:ascii="Arial" w:hAnsi="Arial" w:cs="Arial"/>
              </w:rPr>
              <w:t>0.5%</w:t>
            </w:r>
          </w:p>
        </w:tc>
        <w:tc>
          <w:tcPr>
            <w:tcW w:w="1366" w:type="dxa"/>
            <w:tcBorders>
              <w:top w:val="nil"/>
              <w:left w:val="nil"/>
              <w:bottom w:val="nil"/>
              <w:right w:val="nil"/>
            </w:tcBorders>
            <w:shd w:val="clear" w:color="auto" w:fill="FFFFFF" w:themeFill="background1"/>
          </w:tcPr>
          <w:p w14:paraId="59BCDF0F" w14:textId="46E35C0B"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tcBorders>
              <w:top w:val="nil"/>
              <w:left w:val="nil"/>
              <w:bottom w:val="nil"/>
              <w:right w:val="nil"/>
            </w:tcBorders>
            <w:shd w:val="clear" w:color="auto" w:fill="FFFFFF" w:themeFill="background1"/>
          </w:tcPr>
          <w:p w14:paraId="78522461" w14:textId="3F1BD282" w:rsidR="004E66AA" w:rsidRPr="004E66AA" w:rsidRDefault="004E66AA" w:rsidP="004E66AA">
            <w:pPr>
              <w:jc w:val="center"/>
              <w:rPr>
                <w:rFonts w:ascii="Arial" w:hAnsi="Arial" w:cs="Arial"/>
              </w:rPr>
            </w:pPr>
            <w:r w:rsidRPr="004E66AA">
              <w:rPr>
                <w:rFonts w:ascii="Arial" w:hAnsi="Arial" w:cs="Arial"/>
              </w:rPr>
              <w:t>-2.9%</w:t>
            </w:r>
          </w:p>
        </w:tc>
      </w:tr>
      <w:tr w:rsidR="004E66AA" w:rsidRPr="004E66AA" w14:paraId="026616B8" w14:textId="024AA04B" w:rsidTr="00420256">
        <w:trPr>
          <w:cantSplit/>
          <w:trHeight w:val="125"/>
        </w:trPr>
        <w:tc>
          <w:tcPr>
            <w:tcW w:w="3402" w:type="dxa"/>
            <w:tcBorders>
              <w:top w:val="nil"/>
              <w:left w:val="nil"/>
              <w:bottom w:val="nil"/>
              <w:right w:val="nil"/>
            </w:tcBorders>
            <w:shd w:val="clear" w:color="auto" w:fill="FFFFFF" w:themeFill="background1"/>
          </w:tcPr>
          <w:p w14:paraId="754C0823" w14:textId="06038FB9" w:rsidR="004E66AA" w:rsidRPr="004E66AA" w:rsidRDefault="004E66AA" w:rsidP="004E66AA">
            <w:pPr>
              <w:rPr>
                <w:rFonts w:ascii="Arial" w:hAnsi="Arial" w:cs="Arial"/>
                <w:color w:val="auto"/>
              </w:rPr>
            </w:pPr>
            <w:r w:rsidRPr="004E66AA">
              <w:rPr>
                <w:rFonts w:ascii="Arial" w:hAnsi="Arial" w:cs="Arial"/>
              </w:rPr>
              <w:t>Manufacture of food products</w:t>
            </w:r>
          </w:p>
        </w:tc>
        <w:tc>
          <w:tcPr>
            <w:tcW w:w="1366" w:type="dxa"/>
            <w:tcBorders>
              <w:top w:val="nil"/>
              <w:left w:val="nil"/>
              <w:bottom w:val="nil"/>
              <w:right w:val="nil"/>
            </w:tcBorders>
            <w:shd w:val="clear" w:color="auto" w:fill="FFFFFF" w:themeFill="background1"/>
          </w:tcPr>
          <w:p w14:paraId="56C1AC96" w14:textId="0533979E" w:rsidR="004E66AA" w:rsidRPr="004E66AA" w:rsidRDefault="004E66AA" w:rsidP="004E66AA">
            <w:pPr>
              <w:jc w:val="center"/>
              <w:rPr>
                <w:rFonts w:ascii="Arial" w:hAnsi="Arial" w:cs="Arial"/>
                <w:color w:val="auto"/>
              </w:rPr>
            </w:pPr>
            <w:r w:rsidRPr="004E66AA">
              <w:rPr>
                <w:rFonts w:ascii="Arial" w:hAnsi="Arial" w:cs="Arial"/>
              </w:rPr>
              <w:t>150</w:t>
            </w:r>
          </w:p>
        </w:tc>
        <w:tc>
          <w:tcPr>
            <w:tcW w:w="1365" w:type="dxa"/>
            <w:tcBorders>
              <w:top w:val="nil"/>
              <w:left w:val="nil"/>
              <w:bottom w:val="nil"/>
              <w:right w:val="nil"/>
            </w:tcBorders>
            <w:shd w:val="clear" w:color="auto" w:fill="FFFFFF" w:themeFill="background1"/>
          </w:tcPr>
          <w:p w14:paraId="04E11E88" w14:textId="33B8A581" w:rsidR="004E66AA" w:rsidRPr="004E66AA" w:rsidRDefault="004E66AA" w:rsidP="004E66AA">
            <w:pPr>
              <w:jc w:val="center"/>
              <w:rPr>
                <w:rFonts w:ascii="Arial" w:hAnsi="Arial" w:cs="Arial"/>
              </w:rPr>
            </w:pPr>
            <w:r w:rsidRPr="004E66AA">
              <w:rPr>
                <w:rFonts w:ascii="Arial" w:hAnsi="Arial" w:cs="Arial"/>
              </w:rPr>
              <w:t>160</w:t>
            </w:r>
          </w:p>
        </w:tc>
        <w:tc>
          <w:tcPr>
            <w:tcW w:w="1365" w:type="dxa"/>
            <w:tcBorders>
              <w:top w:val="nil"/>
              <w:left w:val="nil"/>
              <w:bottom w:val="nil"/>
              <w:right w:val="nil"/>
            </w:tcBorders>
            <w:shd w:val="clear" w:color="auto" w:fill="FFFFFF" w:themeFill="background1"/>
          </w:tcPr>
          <w:p w14:paraId="5F06D068" w14:textId="42FBCAA5" w:rsidR="004E66AA" w:rsidRPr="004E66AA" w:rsidRDefault="004E66AA" w:rsidP="004E66AA">
            <w:pPr>
              <w:jc w:val="center"/>
              <w:rPr>
                <w:rFonts w:ascii="Arial" w:hAnsi="Arial" w:cs="Arial"/>
                <w:color w:val="auto"/>
              </w:rPr>
            </w:pPr>
            <w:r w:rsidRPr="004E66AA">
              <w:rPr>
                <w:rFonts w:ascii="Arial" w:hAnsi="Arial" w:cs="Arial"/>
              </w:rPr>
              <w:t>0.4%</w:t>
            </w:r>
          </w:p>
        </w:tc>
        <w:tc>
          <w:tcPr>
            <w:tcW w:w="1366" w:type="dxa"/>
            <w:tcBorders>
              <w:top w:val="nil"/>
              <w:left w:val="nil"/>
              <w:bottom w:val="nil"/>
              <w:right w:val="nil"/>
            </w:tcBorders>
            <w:shd w:val="clear" w:color="auto" w:fill="FFFFFF" w:themeFill="background1"/>
          </w:tcPr>
          <w:p w14:paraId="237609E3" w14:textId="3BE73D4E" w:rsidR="004E66AA" w:rsidRPr="004E66AA" w:rsidRDefault="004E66AA" w:rsidP="004E66AA">
            <w:pPr>
              <w:jc w:val="center"/>
              <w:rPr>
                <w:rFonts w:ascii="Arial" w:hAnsi="Arial" w:cs="Arial"/>
                <w:color w:val="auto"/>
              </w:rPr>
            </w:pPr>
            <w:r w:rsidRPr="004E66AA">
              <w:rPr>
                <w:rFonts w:ascii="Arial" w:hAnsi="Arial" w:cs="Arial"/>
              </w:rPr>
              <w:t>10</w:t>
            </w:r>
          </w:p>
        </w:tc>
        <w:tc>
          <w:tcPr>
            <w:tcW w:w="1366" w:type="dxa"/>
            <w:tcBorders>
              <w:top w:val="nil"/>
              <w:left w:val="nil"/>
              <w:bottom w:val="nil"/>
              <w:right w:val="nil"/>
            </w:tcBorders>
            <w:shd w:val="clear" w:color="auto" w:fill="FFFFFF" w:themeFill="background1"/>
          </w:tcPr>
          <w:p w14:paraId="03F404E3" w14:textId="5A9BBC52" w:rsidR="004E66AA" w:rsidRPr="004E66AA" w:rsidRDefault="004E66AA" w:rsidP="004E66AA">
            <w:pPr>
              <w:jc w:val="center"/>
              <w:rPr>
                <w:rFonts w:ascii="Arial" w:hAnsi="Arial" w:cs="Arial"/>
              </w:rPr>
            </w:pPr>
            <w:r w:rsidRPr="004E66AA">
              <w:rPr>
                <w:rFonts w:ascii="Arial" w:hAnsi="Arial" w:cs="Arial"/>
              </w:rPr>
              <w:t>6.7%</w:t>
            </w:r>
          </w:p>
        </w:tc>
      </w:tr>
      <w:tr w:rsidR="004E66AA" w:rsidRPr="004E66AA" w14:paraId="12E7EF2B" w14:textId="436C2F51" w:rsidTr="00420256">
        <w:trPr>
          <w:cantSplit/>
          <w:trHeight w:val="312"/>
        </w:trPr>
        <w:tc>
          <w:tcPr>
            <w:tcW w:w="3402" w:type="dxa"/>
            <w:tcBorders>
              <w:top w:val="nil"/>
              <w:left w:val="nil"/>
              <w:bottom w:val="nil"/>
              <w:right w:val="nil"/>
            </w:tcBorders>
            <w:shd w:val="clear" w:color="auto" w:fill="FFFFFF" w:themeFill="background1"/>
          </w:tcPr>
          <w:p w14:paraId="21824EBD" w14:textId="12CD0B2B" w:rsidR="004E66AA" w:rsidRPr="004E66AA" w:rsidRDefault="004E66AA" w:rsidP="004E66AA">
            <w:pPr>
              <w:rPr>
                <w:rFonts w:ascii="Arial" w:hAnsi="Arial" w:cs="Arial"/>
                <w:color w:val="auto"/>
              </w:rPr>
            </w:pPr>
            <w:r w:rsidRPr="004E66AA">
              <w:rPr>
                <w:rFonts w:ascii="Arial" w:hAnsi="Arial" w:cs="Arial"/>
              </w:rPr>
              <w:t>Printing and reproduction of recorded media</w:t>
            </w:r>
          </w:p>
        </w:tc>
        <w:tc>
          <w:tcPr>
            <w:tcW w:w="1366" w:type="dxa"/>
            <w:tcBorders>
              <w:top w:val="nil"/>
              <w:left w:val="nil"/>
              <w:bottom w:val="nil"/>
              <w:right w:val="nil"/>
            </w:tcBorders>
            <w:shd w:val="clear" w:color="auto" w:fill="FFFFFF" w:themeFill="background1"/>
          </w:tcPr>
          <w:p w14:paraId="44F65110" w14:textId="23E72A81" w:rsidR="004E66AA" w:rsidRPr="004E66AA" w:rsidRDefault="004E66AA" w:rsidP="004E66AA">
            <w:pPr>
              <w:jc w:val="center"/>
              <w:rPr>
                <w:rFonts w:ascii="Arial" w:hAnsi="Arial" w:cs="Arial"/>
                <w:color w:val="auto"/>
              </w:rPr>
            </w:pPr>
            <w:r w:rsidRPr="004E66AA">
              <w:rPr>
                <w:rFonts w:ascii="Arial" w:hAnsi="Arial" w:cs="Arial"/>
              </w:rPr>
              <w:t>165</w:t>
            </w:r>
          </w:p>
        </w:tc>
        <w:tc>
          <w:tcPr>
            <w:tcW w:w="1365" w:type="dxa"/>
            <w:tcBorders>
              <w:top w:val="nil"/>
              <w:left w:val="nil"/>
              <w:bottom w:val="nil"/>
              <w:right w:val="nil"/>
            </w:tcBorders>
            <w:shd w:val="clear" w:color="auto" w:fill="FFFFFF" w:themeFill="background1"/>
          </w:tcPr>
          <w:p w14:paraId="47D55000" w14:textId="687A113F" w:rsidR="004E66AA" w:rsidRPr="004E66AA" w:rsidRDefault="004E66AA" w:rsidP="004E66AA">
            <w:pPr>
              <w:jc w:val="center"/>
              <w:rPr>
                <w:rFonts w:ascii="Arial" w:hAnsi="Arial" w:cs="Arial"/>
              </w:rPr>
            </w:pPr>
            <w:r w:rsidRPr="004E66AA">
              <w:rPr>
                <w:rFonts w:ascii="Arial" w:hAnsi="Arial" w:cs="Arial"/>
              </w:rPr>
              <w:t>160</w:t>
            </w:r>
          </w:p>
        </w:tc>
        <w:tc>
          <w:tcPr>
            <w:tcW w:w="1365" w:type="dxa"/>
            <w:tcBorders>
              <w:top w:val="nil"/>
              <w:left w:val="nil"/>
              <w:bottom w:val="nil"/>
              <w:right w:val="nil"/>
            </w:tcBorders>
            <w:shd w:val="clear" w:color="auto" w:fill="FFFFFF" w:themeFill="background1"/>
          </w:tcPr>
          <w:p w14:paraId="3890A5AF" w14:textId="1C61AA08" w:rsidR="004E66AA" w:rsidRPr="004E66AA" w:rsidRDefault="004E66AA" w:rsidP="004E66AA">
            <w:pPr>
              <w:jc w:val="center"/>
              <w:rPr>
                <w:rFonts w:ascii="Arial" w:hAnsi="Arial" w:cs="Arial"/>
                <w:color w:val="auto"/>
              </w:rPr>
            </w:pPr>
            <w:r w:rsidRPr="004E66AA">
              <w:rPr>
                <w:rFonts w:ascii="Arial" w:hAnsi="Arial" w:cs="Arial"/>
              </w:rPr>
              <w:t>0.4%</w:t>
            </w:r>
          </w:p>
        </w:tc>
        <w:tc>
          <w:tcPr>
            <w:tcW w:w="1366" w:type="dxa"/>
            <w:tcBorders>
              <w:top w:val="nil"/>
              <w:left w:val="nil"/>
              <w:bottom w:val="nil"/>
              <w:right w:val="nil"/>
            </w:tcBorders>
            <w:shd w:val="clear" w:color="auto" w:fill="FFFFFF" w:themeFill="background1"/>
          </w:tcPr>
          <w:p w14:paraId="2031005F" w14:textId="386B4A0D" w:rsidR="004E66AA" w:rsidRPr="004E66AA" w:rsidRDefault="004E66AA" w:rsidP="004E66AA">
            <w:pPr>
              <w:jc w:val="center"/>
              <w:rPr>
                <w:rFonts w:ascii="Arial" w:hAnsi="Arial" w:cs="Arial"/>
                <w:color w:val="auto"/>
              </w:rPr>
            </w:pPr>
            <w:r w:rsidRPr="004E66AA">
              <w:rPr>
                <w:rFonts w:ascii="Arial" w:hAnsi="Arial" w:cs="Arial"/>
              </w:rPr>
              <w:t>-5</w:t>
            </w:r>
          </w:p>
        </w:tc>
        <w:tc>
          <w:tcPr>
            <w:tcW w:w="1366" w:type="dxa"/>
            <w:tcBorders>
              <w:top w:val="nil"/>
              <w:left w:val="nil"/>
              <w:bottom w:val="nil"/>
              <w:right w:val="nil"/>
            </w:tcBorders>
            <w:shd w:val="clear" w:color="auto" w:fill="FFFFFF" w:themeFill="background1"/>
          </w:tcPr>
          <w:p w14:paraId="285FFF66" w14:textId="578D344C" w:rsidR="004E66AA" w:rsidRPr="004E66AA" w:rsidRDefault="004E66AA" w:rsidP="004E66AA">
            <w:pPr>
              <w:jc w:val="center"/>
              <w:rPr>
                <w:rFonts w:ascii="Arial" w:hAnsi="Arial" w:cs="Arial"/>
              </w:rPr>
            </w:pPr>
            <w:r w:rsidRPr="004E66AA">
              <w:rPr>
                <w:rFonts w:ascii="Arial" w:hAnsi="Arial" w:cs="Arial"/>
              </w:rPr>
              <w:t>-3.0%</w:t>
            </w:r>
          </w:p>
        </w:tc>
      </w:tr>
      <w:tr w:rsidR="00420256" w:rsidRPr="004E66AA" w14:paraId="2103C75C" w14:textId="77777777" w:rsidTr="00420256">
        <w:trPr>
          <w:cantSplit/>
          <w:trHeight w:val="312"/>
        </w:trPr>
        <w:tc>
          <w:tcPr>
            <w:tcW w:w="3402" w:type="dxa"/>
            <w:tcBorders>
              <w:top w:val="nil"/>
              <w:left w:val="nil"/>
              <w:bottom w:val="nil"/>
              <w:right w:val="nil"/>
            </w:tcBorders>
            <w:shd w:val="clear" w:color="auto" w:fill="FFFFFF" w:themeFill="background1"/>
          </w:tcPr>
          <w:p w14:paraId="44008D4F" w14:textId="7258B4D3" w:rsidR="00420256" w:rsidRPr="00420256" w:rsidRDefault="00420256" w:rsidP="00420256">
            <w:pPr>
              <w:rPr>
                <w:rFonts w:ascii="Arial" w:hAnsi="Arial" w:cs="Arial"/>
                <w:b/>
                <w:bCs/>
              </w:rPr>
            </w:pPr>
            <w:r w:rsidRPr="00420256">
              <w:rPr>
                <w:rFonts w:ascii="Arial" w:hAnsi="Arial" w:cs="Arial"/>
                <w:b/>
                <w:bCs/>
              </w:rPr>
              <w:t>Total</w:t>
            </w:r>
          </w:p>
        </w:tc>
        <w:tc>
          <w:tcPr>
            <w:tcW w:w="1366" w:type="dxa"/>
            <w:tcBorders>
              <w:top w:val="nil"/>
              <w:left w:val="nil"/>
              <w:bottom w:val="nil"/>
              <w:right w:val="nil"/>
            </w:tcBorders>
            <w:shd w:val="clear" w:color="auto" w:fill="FFFFFF" w:themeFill="background1"/>
          </w:tcPr>
          <w:p w14:paraId="6439F1EE" w14:textId="501E09D3" w:rsidR="00420256" w:rsidRPr="00420256" w:rsidRDefault="00420256" w:rsidP="00420256">
            <w:pPr>
              <w:jc w:val="center"/>
              <w:rPr>
                <w:rFonts w:ascii="Arial" w:hAnsi="Arial" w:cs="Arial"/>
                <w:b/>
                <w:bCs/>
              </w:rPr>
            </w:pPr>
            <w:r w:rsidRPr="00420256">
              <w:rPr>
                <w:rFonts w:ascii="Arial" w:hAnsi="Arial" w:cs="Arial"/>
                <w:b/>
                <w:bCs/>
              </w:rPr>
              <w:t>36,990</w:t>
            </w:r>
          </w:p>
        </w:tc>
        <w:tc>
          <w:tcPr>
            <w:tcW w:w="1365" w:type="dxa"/>
            <w:tcBorders>
              <w:top w:val="nil"/>
              <w:left w:val="nil"/>
              <w:bottom w:val="nil"/>
              <w:right w:val="nil"/>
            </w:tcBorders>
            <w:shd w:val="clear" w:color="auto" w:fill="FFFFFF" w:themeFill="background1"/>
          </w:tcPr>
          <w:p w14:paraId="1E031653" w14:textId="2B6BB134" w:rsidR="00420256" w:rsidRPr="00420256" w:rsidRDefault="00420256" w:rsidP="00420256">
            <w:pPr>
              <w:jc w:val="center"/>
              <w:rPr>
                <w:rFonts w:ascii="Arial" w:hAnsi="Arial" w:cs="Arial"/>
                <w:b/>
                <w:bCs/>
              </w:rPr>
            </w:pPr>
            <w:r w:rsidRPr="00420256">
              <w:rPr>
                <w:rFonts w:ascii="Arial" w:hAnsi="Arial" w:cs="Arial"/>
                <w:b/>
                <w:bCs/>
              </w:rPr>
              <w:t>37,245</w:t>
            </w:r>
          </w:p>
        </w:tc>
        <w:tc>
          <w:tcPr>
            <w:tcW w:w="1365" w:type="dxa"/>
            <w:tcBorders>
              <w:top w:val="nil"/>
              <w:left w:val="nil"/>
              <w:bottom w:val="nil"/>
              <w:right w:val="nil"/>
            </w:tcBorders>
            <w:shd w:val="clear" w:color="auto" w:fill="FFFFFF" w:themeFill="background1"/>
          </w:tcPr>
          <w:p w14:paraId="777C1FFA" w14:textId="5D79F1A7" w:rsidR="00420256" w:rsidRPr="00420256" w:rsidRDefault="00420256" w:rsidP="00420256">
            <w:pPr>
              <w:jc w:val="center"/>
              <w:rPr>
                <w:rFonts w:ascii="Arial" w:hAnsi="Arial" w:cs="Arial"/>
                <w:b/>
                <w:bCs/>
              </w:rPr>
            </w:pPr>
            <w:r w:rsidRPr="00420256">
              <w:rPr>
                <w:rFonts w:ascii="Arial" w:hAnsi="Arial" w:cs="Arial"/>
                <w:b/>
                <w:bCs/>
              </w:rPr>
              <w:t>100%</w:t>
            </w:r>
          </w:p>
        </w:tc>
        <w:tc>
          <w:tcPr>
            <w:tcW w:w="1366" w:type="dxa"/>
            <w:tcBorders>
              <w:top w:val="nil"/>
              <w:left w:val="nil"/>
              <w:bottom w:val="nil"/>
              <w:right w:val="nil"/>
            </w:tcBorders>
            <w:shd w:val="clear" w:color="auto" w:fill="FFFFFF" w:themeFill="background1"/>
          </w:tcPr>
          <w:p w14:paraId="6FE3B201" w14:textId="2A3884BD" w:rsidR="00420256" w:rsidRPr="00420256" w:rsidRDefault="00420256" w:rsidP="00420256">
            <w:pPr>
              <w:jc w:val="center"/>
              <w:rPr>
                <w:rFonts w:ascii="Arial" w:hAnsi="Arial" w:cs="Arial"/>
                <w:b/>
                <w:bCs/>
              </w:rPr>
            </w:pPr>
            <w:r w:rsidRPr="00420256">
              <w:rPr>
                <w:rFonts w:ascii="Arial" w:hAnsi="Arial" w:cs="Arial"/>
                <w:b/>
                <w:bCs/>
              </w:rPr>
              <w:t>255</w:t>
            </w:r>
          </w:p>
        </w:tc>
        <w:tc>
          <w:tcPr>
            <w:tcW w:w="1366" w:type="dxa"/>
            <w:tcBorders>
              <w:top w:val="nil"/>
              <w:left w:val="nil"/>
              <w:bottom w:val="nil"/>
              <w:right w:val="nil"/>
            </w:tcBorders>
            <w:shd w:val="clear" w:color="auto" w:fill="FFFFFF" w:themeFill="background1"/>
          </w:tcPr>
          <w:p w14:paraId="0D30B7B1" w14:textId="5548FDCE" w:rsidR="00420256" w:rsidRPr="00420256" w:rsidRDefault="00420256" w:rsidP="00420256">
            <w:pPr>
              <w:jc w:val="center"/>
              <w:rPr>
                <w:rFonts w:ascii="Arial" w:hAnsi="Arial" w:cs="Arial"/>
                <w:b/>
                <w:bCs/>
              </w:rPr>
            </w:pPr>
            <w:r w:rsidRPr="00420256">
              <w:rPr>
                <w:rFonts w:ascii="Arial" w:hAnsi="Arial" w:cs="Arial"/>
                <w:b/>
                <w:bCs/>
              </w:rPr>
              <w:t>0.7%</w:t>
            </w:r>
          </w:p>
        </w:tc>
      </w:tr>
    </w:tbl>
    <w:p w14:paraId="6D8DD64C" w14:textId="77777777" w:rsidR="00E3406F" w:rsidRPr="001B62E0" w:rsidRDefault="00E3406F" w:rsidP="00F24B50">
      <w:pPr>
        <w:widowControl w:val="0"/>
        <w:jc w:val="both"/>
        <w:rPr>
          <w:rFonts w:ascii="Arial" w:hAnsi="Arial" w:cs="Arial"/>
          <w:b/>
          <w:color w:val="auto"/>
          <w:sz w:val="22"/>
          <w:szCs w:val="22"/>
        </w:rPr>
      </w:pPr>
    </w:p>
    <w:p w14:paraId="7D086D01" w14:textId="25AB4954" w:rsidR="004D1053" w:rsidRPr="001B62E0" w:rsidRDefault="004D1053" w:rsidP="00DA3902">
      <w:pPr>
        <w:widowControl w:val="0"/>
        <w:rPr>
          <w:rFonts w:ascii="Arial" w:hAnsi="Arial" w:cs="Arial"/>
          <w:b/>
          <w:color w:val="auto"/>
          <w:sz w:val="14"/>
          <w:szCs w:val="14"/>
        </w:rPr>
      </w:pPr>
    </w:p>
    <w:p w14:paraId="7FADE1AA" w14:textId="4CB72CEC" w:rsidR="00E3406F" w:rsidRPr="001B62E0" w:rsidRDefault="00E3406F" w:rsidP="00B42269">
      <w:pPr>
        <w:widowControl w:val="0"/>
        <w:spacing w:after="120"/>
        <w:rPr>
          <w:rFonts w:ascii="Arial" w:hAnsi="Arial" w:cs="Arial"/>
          <w:b/>
          <w:color w:val="auto"/>
          <w:sz w:val="14"/>
          <w:szCs w:val="14"/>
        </w:rPr>
      </w:pPr>
    </w:p>
    <w:p w14:paraId="1AC4D4DA" w14:textId="0C2671E3" w:rsidR="00E23AE7" w:rsidRDefault="00E23AE7" w:rsidP="00B42269">
      <w:pPr>
        <w:spacing w:after="120"/>
        <w:rPr>
          <w:rFonts w:ascii="Arial" w:hAnsi="Arial" w:cs="Arial"/>
          <w:b/>
          <w:color w:val="auto"/>
          <w:sz w:val="22"/>
          <w:szCs w:val="22"/>
        </w:rPr>
      </w:pPr>
    </w:p>
    <w:p w14:paraId="39EBB7E7" w14:textId="22FAF9BA" w:rsidR="00E23AE7" w:rsidRDefault="00E23AE7" w:rsidP="00B42269">
      <w:pPr>
        <w:spacing w:after="120"/>
        <w:rPr>
          <w:rFonts w:ascii="Arial" w:hAnsi="Arial" w:cs="Arial"/>
          <w:b/>
          <w:color w:val="auto"/>
          <w:sz w:val="22"/>
          <w:szCs w:val="22"/>
        </w:rPr>
      </w:pPr>
    </w:p>
    <w:p w14:paraId="114B2220" w14:textId="0A68D908" w:rsidR="00E23AE7" w:rsidRDefault="00E23AE7" w:rsidP="00B42269">
      <w:pPr>
        <w:spacing w:after="120"/>
        <w:rPr>
          <w:rFonts w:ascii="Arial" w:hAnsi="Arial" w:cs="Arial"/>
          <w:b/>
          <w:color w:val="auto"/>
          <w:sz w:val="22"/>
          <w:szCs w:val="22"/>
        </w:rPr>
      </w:pPr>
    </w:p>
    <w:p w14:paraId="735AAC3E" w14:textId="788ECA65" w:rsidR="00E23AE7" w:rsidRDefault="00E23AE7" w:rsidP="00B42269">
      <w:pPr>
        <w:spacing w:after="120"/>
        <w:rPr>
          <w:rFonts w:ascii="Arial" w:hAnsi="Arial" w:cs="Arial"/>
          <w:b/>
          <w:color w:val="auto"/>
          <w:sz w:val="22"/>
          <w:szCs w:val="22"/>
        </w:rPr>
      </w:pPr>
    </w:p>
    <w:p w14:paraId="18F778E8" w14:textId="68E62BA1" w:rsidR="00E23AE7" w:rsidRDefault="00E23AE7" w:rsidP="00B42269">
      <w:pPr>
        <w:spacing w:after="120"/>
        <w:rPr>
          <w:rFonts w:ascii="Arial" w:hAnsi="Arial" w:cs="Arial"/>
          <w:b/>
          <w:color w:val="auto"/>
          <w:sz w:val="22"/>
          <w:szCs w:val="22"/>
        </w:rPr>
      </w:pPr>
    </w:p>
    <w:p w14:paraId="6124A70A" w14:textId="56290585" w:rsidR="00E23AE7" w:rsidRDefault="00E23AE7" w:rsidP="00B42269">
      <w:pPr>
        <w:spacing w:after="120"/>
        <w:rPr>
          <w:rFonts w:ascii="Arial" w:hAnsi="Arial" w:cs="Arial"/>
          <w:b/>
          <w:color w:val="auto"/>
          <w:sz w:val="22"/>
          <w:szCs w:val="22"/>
        </w:rPr>
      </w:pPr>
    </w:p>
    <w:p w14:paraId="7EC5A5D1" w14:textId="7F772F58" w:rsidR="00E23AE7" w:rsidRDefault="00E23AE7" w:rsidP="00B42269">
      <w:pPr>
        <w:spacing w:after="120"/>
        <w:rPr>
          <w:rFonts w:ascii="Arial" w:hAnsi="Arial" w:cs="Arial"/>
          <w:b/>
          <w:color w:val="auto"/>
          <w:sz w:val="22"/>
          <w:szCs w:val="22"/>
        </w:rPr>
      </w:pPr>
    </w:p>
    <w:p w14:paraId="1A603CE1" w14:textId="790C4B97" w:rsidR="00E23AE7" w:rsidRDefault="00E23AE7" w:rsidP="00B42269">
      <w:pPr>
        <w:spacing w:after="120"/>
        <w:rPr>
          <w:rFonts w:ascii="Arial" w:hAnsi="Arial" w:cs="Arial"/>
          <w:b/>
          <w:color w:val="auto"/>
          <w:sz w:val="22"/>
          <w:szCs w:val="22"/>
        </w:rPr>
      </w:pPr>
    </w:p>
    <w:p w14:paraId="67BCE779" w14:textId="55090477" w:rsidR="00E23AE7" w:rsidRDefault="00E23AE7" w:rsidP="00B42269">
      <w:pPr>
        <w:spacing w:after="120"/>
        <w:rPr>
          <w:rFonts w:ascii="Arial" w:hAnsi="Arial" w:cs="Arial"/>
          <w:b/>
          <w:color w:val="auto"/>
          <w:sz w:val="22"/>
          <w:szCs w:val="22"/>
        </w:rPr>
      </w:pPr>
    </w:p>
    <w:p w14:paraId="55FD3E91" w14:textId="6F562BBF" w:rsidR="00E23AE7" w:rsidRDefault="00E23AE7" w:rsidP="00B42269">
      <w:pPr>
        <w:spacing w:after="120"/>
        <w:rPr>
          <w:rFonts w:ascii="Arial" w:hAnsi="Arial" w:cs="Arial"/>
          <w:b/>
          <w:color w:val="auto"/>
          <w:sz w:val="22"/>
          <w:szCs w:val="22"/>
        </w:rPr>
      </w:pPr>
    </w:p>
    <w:p w14:paraId="57D92DE1" w14:textId="41C1F55E" w:rsidR="00E23AE7" w:rsidRDefault="00E23AE7" w:rsidP="00B42269">
      <w:pPr>
        <w:spacing w:after="120"/>
        <w:rPr>
          <w:rFonts w:ascii="Arial" w:hAnsi="Arial" w:cs="Arial"/>
          <w:b/>
          <w:color w:val="auto"/>
          <w:sz w:val="22"/>
          <w:szCs w:val="22"/>
        </w:rPr>
      </w:pPr>
    </w:p>
    <w:p w14:paraId="48EEEED0" w14:textId="114C8F56" w:rsidR="00E23AE7" w:rsidRDefault="00E23AE7" w:rsidP="00B42269">
      <w:pPr>
        <w:spacing w:after="120"/>
        <w:rPr>
          <w:rFonts w:ascii="Arial" w:hAnsi="Arial" w:cs="Arial"/>
          <w:b/>
          <w:color w:val="auto"/>
          <w:sz w:val="22"/>
          <w:szCs w:val="22"/>
        </w:rPr>
      </w:pPr>
    </w:p>
    <w:p w14:paraId="41238DB0" w14:textId="0BFF82AA" w:rsidR="00E23AE7" w:rsidRDefault="00E23AE7" w:rsidP="00B42269">
      <w:pPr>
        <w:spacing w:after="120"/>
        <w:rPr>
          <w:rFonts w:ascii="Arial" w:hAnsi="Arial" w:cs="Arial"/>
          <w:b/>
          <w:color w:val="auto"/>
          <w:sz w:val="22"/>
          <w:szCs w:val="22"/>
        </w:rPr>
      </w:pPr>
    </w:p>
    <w:p w14:paraId="6444728C" w14:textId="30EB46F1" w:rsidR="00E23AE7" w:rsidRDefault="00E23AE7" w:rsidP="00B42269">
      <w:pPr>
        <w:spacing w:after="120"/>
        <w:rPr>
          <w:rFonts w:ascii="Arial" w:hAnsi="Arial" w:cs="Arial"/>
          <w:b/>
          <w:color w:val="auto"/>
          <w:sz w:val="22"/>
          <w:szCs w:val="22"/>
        </w:rPr>
      </w:pPr>
    </w:p>
    <w:p w14:paraId="4D0D5C79" w14:textId="14A16E65" w:rsidR="00E23AE7" w:rsidRDefault="00E23AE7" w:rsidP="00B42269">
      <w:pPr>
        <w:spacing w:after="120"/>
        <w:rPr>
          <w:rFonts w:ascii="Arial" w:hAnsi="Arial" w:cs="Arial"/>
          <w:b/>
          <w:color w:val="auto"/>
          <w:sz w:val="22"/>
          <w:szCs w:val="22"/>
        </w:rPr>
      </w:pPr>
    </w:p>
    <w:p w14:paraId="1014C367" w14:textId="07990E6E" w:rsidR="00E23AE7" w:rsidRDefault="00E23AE7" w:rsidP="00B42269">
      <w:pPr>
        <w:spacing w:after="120"/>
        <w:rPr>
          <w:rFonts w:ascii="Arial" w:hAnsi="Arial" w:cs="Arial"/>
          <w:b/>
          <w:color w:val="auto"/>
          <w:sz w:val="22"/>
          <w:szCs w:val="22"/>
        </w:rPr>
      </w:pPr>
    </w:p>
    <w:p w14:paraId="3AD1DCA2" w14:textId="77777777" w:rsidR="00E23AE7" w:rsidRPr="001B62E0" w:rsidRDefault="00E23AE7" w:rsidP="00B42269">
      <w:pPr>
        <w:spacing w:after="120"/>
        <w:rPr>
          <w:rFonts w:ascii="Arial" w:hAnsi="Arial" w:cs="Arial"/>
          <w:b/>
          <w:color w:val="auto"/>
          <w:sz w:val="22"/>
          <w:szCs w:val="22"/>
        </w:rPr>
      </w:pPr>
    </w:p>
    <w:p w14:paraId="33E0E6A2" w14:textId="77777777" w:rsidR="006E72E7" w:rsidRDefault="006E72E7" w:rsidP="00B42269">
      <w:pPr>
        <w:spacing w:after="120"/>
        <w:rPr>
          <w:rFonts w:ascii="Arial" w:hAnsi="Arial" w:cs="Arial"/>
          <w:b/>
          <w:color w:val="auto"/>
          <w:sz w:val="22"/>
          <w:szCs w:val="22"/>
        </w:rPr>
      </w:pPr>
    </w:p>
    <w:p w14:paraId="55AA7D4E" w14:textId="77777777" w:rsidR="006E72E7" w:rsidRPr="001B62E0" w:rsidRDefault="006E72E7" w:rsidP="00B42269">
      <w:pPr>
        <w:spacing w:after="120"/>
        <w:rPr>
          <w:rFonts w:ascii="Arial" w:hAnsi="Arial" w:cs="Arial"/>
          <w:b/>
          <w:color w:val="auto"/>
          <w:sz w:val="22"/>
          <w:szCs w:val="22"/>
        </w:rPr>
      </w:pPr>
    </w:p>
    <w:p w14:paraId="6E785D84" w14:textId="77777777" w:rsidR="005E1A91" w:rsidRPr="001B62E0" w:rsidRDefault="005E1A91" w:rsidP="00B42269">
      <w:pPr>
        <w:spacing w:after="120"/>
        <w:rPr>
          <w:rFonts w:ascii="Arial" w:hAnsi="Arial" w:cs="Arial"/>
          <w:b/>
          <w:color w:val="auto"/>
          <w:sz w:val="22"/>
          <w:szCs w:val="22"/>
        </w:rPr>
      </w:pPr>
    </w:p>
    <w:p w14:paraId="52011BAB" w14:textId="7F5E47C6" w:rsidR="005D4D58" w:rsidRPr="001B62E0" w:rsidRDefault="005D4D58" w:rsidP="00B42269">
      <w:pPr>
        <w:spacing w:after="120"/>
        <w:rPr>
          <w:rFonts w:ascii="Arial" w:hAnsi="Arial" w:cs="Arial"/>
          <w:b/>
          <w:color w:val="auto"/>
          <w:sz w:val="22"/>
          <w:szCs w:val="22"/>
        </w:rPr>
      </w:pPr>
      <w:r w:rsidRPr="001B62E0">
        <w:rPr>
          <w:rFonts w:ascii="Arial" w:hAnsi="Arial" w:cs="Arial"/>
          <w:noProof/>
          <w:color w:val="auto"/>
          <w:kern w:val="0"/>
          <w:sz w:val="24"/>
          <w:szCs w:val="24"/>
        </w:rPr>
        <w:drawing>
          <wp:anchor distT="36576" distB="36576" distL="36576" distR="36576" simplePos="0" relativeHeight="251658240" behindDoc="0" locked="0" layoutInCell="1" allowOverlap="1" wp14:anchorId="25F89ABB" wp14:editId="26122552">
            <wp:simplePos x="0" y="0"/>
            <wp:positionH relativeFrom="column">
              <wp:posOffset>3950426</wp:posOffset>
            </wp:positionH>
            <wp:positionV relativeFrom="paragraph">
              <wp:posOffset>49530</wp:posOffset>
            </wp:positionV>
            <wp:extent cx="1977390" cy="622300"/>
            <wp:effectExtent l="0" t="0" r="3810" b="6350"/>
            <wp:wrapNone/>
            <wp:docPr id="1" name="Picture 1" descr="BCC logo bl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C logo black">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390" cy="622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9C468E" w14:textId="7E3982DD" w:rsidR="00967077" w:rsidRPr="001B62E0" w:rsidRDefault="00967077" w:rsidP="00B42269">
      <w:pPr>
        <w:spacing w:after="120"/>
        <w:rPr>
          <w:rFonts w:ascii="Arial" w:hAnsi="Arial" w:cs="Arial"/>
          <w:b/>
          <w:color w:val="auto"/>
          <w:sz w:val="22"/>
          <w:szCs w:val="22"/>
        </w:rPr>
      </w:pPr>
      <w:r w:rsidRPr="001B62E0">
        <w:rPr>
          <w:rFonts w:ascii="Arial" w:hAnsi="Arial" w:cs="Arial"/>
          <w:b/>
          <w:color w:val="auto"/>
          <w:sz w:val="22"/>
          <w:szCs w:val="22"/>
        </w:rPr>
        <w:t xml:space="preserve">Development Policy </w:t>
      </w:r>
    </w:p>
    <w:p w14:paraId="774B7C9D" w14:textId="5EF481EC" w:rsidR="00967077" w:rsidRPr="001B62E0" w:rsidRDefault="005D4D58" w:rsidP="00B42269">
      <w:pPr>
        <w:spacing w:after="120"/>
        <w:rPr>
          <w:rFonts w:ascii="Arial" w:hAnsi="Arial" w:cs="Arial"/>
          <w:b/>
          <w:color w:val="auto"/>
          <w:sz w:val="22"/>
          <w:szCs w:val="22"/>
        </w:rPr>
      </w:pPr>
      <w:r w:rsidRPr="001B62E0">
        <w:rPr>
          <w:rFonts w:ascii="Arial" w:hAnsi="Arial" w:cs="Arial"/>
          <w:b/>
          <w:color w:val="auto"/>
          <w:sz w:val="22"/>
          <w:szCs w:val="22"/>
        </w:rPr>
        <w:t>Place, Prosperity, Sustainability</w:t>
      </w:r>
    </w:p>
    <w:sectPr w:rsidR="00967077" w:rsidRPr="001B62E0">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C98B" w14:textId="77777777" w:rsidR="00D13171" w:rsidRDefault="00D13171" w:rsidP="00967077">
      <w:r>
        <w:separator/>
      </w:r>
    </w:p>
  </w:endnote>
  <w:endnote w:type="continuationSeparator" w:id="0">
    <w:p w14:paraId="17F4B8B3" w14:textId="77777777" w:rsidR="00D13171" w:rsidRDefault="00D13171" w:rsidP="009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5831" w14:textId="6CC1B31F" w:rsidR="00044BC4" w:rsidRDefault="00044BC4">
    <w:pPr>
      <w:pStyle w:val="Footer"/>
    </w:pPr>
    <w:r>
      <w:rPr>
        <w:noProof/>
      </w:rPr>
      <mc:AlternateContent>
        <mc:Choice Requires="wps">
          <w:drawing>
            <wp:anchor distT="0" distB="0" distL="0" distR="0" simplePos="0" relativeHeight="251659264" behindDoc="0" locked="0" layoutInCell="1" allowOverlap="1" wp14:anchorId="5E0199BB" wp14:editId="6633636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7A91F" w14:textId="08AFFACF" w:rsidR="00044BC4" w:rsidRPr="00044BC4" w:rsidRDefault="00044BC4" w:rsidP="00044BC4">
                          <w:pPr>
                            <w:rPr>
                              <w:rFonts w:ascii="Calibri" w:eastAsia="Calibri" w:hAnsi="Calibri" w:cs="Calibri"/>
                              <w:noProof/>
                            </w:rPr>
                          </w:pPr>
                          <w:r w:rsidRPr="00044BC4">
                            <w:rPr>
                              <w:rFonts w:ascii="Calibri" w:eastAsia="Calibri" w:hAnsi="Calibri" w:cs="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199BB"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7A91F" w14:textId="08AFFACF" w:rsidR="00044BC4" w:rsidRPr="00044BC4" w:rsidRDefault="00044BC4" w:rsidP="00044BC4">
                    <w:pPr>
                      <w:rPr>
                        <w:rFonts w:ascii="Calibri" w:eastAsia="Calibri" w:hAnsi="Calibri" w:cs="Calibri"/>
                        <w:noProof/>
                      </w:rPr>
                    </w:pPr>
                    <w:r w:rsidRPr="00044BC4">
                      <w:rPr>
                        <w:rFonts w:ascii="Calibri" w:eastAsia="Calibri" w:hAnsi="Calibri" w:cs="Calibri"/>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EB39" w14:textId="2C423F1B" w:rsidR="009818CD" w:rsidRPr="00967077" w:rsidRDefault="00044BC4">
    <w:pPr>
      <w:pStyle w:val="Footer"/>
      <w:jc w:val="center"/>
      <w:rPr>
        <w:rFonts w:ascii="Arial" w:hAnsi="Arial" w:cs="Arial"/>
      </w:rPr>
    </w:pPr>
    <w:r>
      <w:rPr>
        <w:noProof/>
      </w:rPr>
      <mc:AlternateContent>
        <mc:Choice Requires="wps">
          <w:drawing>
            <wp:anchor distT="0" distB="0" distL="0" distR="0" simplePos="0" relativeHeight="251660288" behindDoc="0" locked="0" layoutInCell="1" allowOverlap="1" wp14:anchorId="047BC8CD" wp14:editId="0C45D75F">
              <wp:simplePos x="914400" y="9952182"/>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4773F" w14:textId="581F4CB4" w:rsidR="00044BC4" w:rsidRPr="00044BC4" w:rsidRDefault="00044BC4" w:rsidP="00044BC4">
                          <w:pPr>
                            <w:rPr>
                              <w:rFonts w:ascii="Calibri" w:eastAsia="Calibri" w:hAnsi="Calibri" w:cs="Calibri"/>
                              <w:noProof/>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BC8CD"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C4773F" w14:textId="581F4CB4" w:rsidR="00044BC4" w:rsidRPr="00044BC4" w:rsidRDefault="00044BC4" w:rsidP="00044BC4">
                    <w:pPr>
                      <w:rPr>
                        <w:rFonts w:ascii="Calibri" w:eastAsia="Calibri" w:hAnsi="Calibri" w:cs="Calibri"/>
                        <w:noProof/>
                      </w:rPr>
                    </w:pPr>
                  </w:p>
                </w:txbxContent>
              </v:textbox>
              <w10:wrap anchorx="page" anchory="page"/>
            </v:shape>
          </w:pict>
        </mc:Fallback>
      </mc:AlternateContent>
    </w:r>
    <w:sdt>
      <w:sdtPr>
        <w:id w:val="1439572699"/>
        <w:docPartObj>
          <w:docPartGallery w:val="Page Numbers (Bottom of Page)"/>
          <w:docPartUnique/>
        </w:docPartObj>
      </w:sdtPr>
      <w:sdtEndPr>
        <w:rPr>
          <w:rFonts w:ascii="Arial" w:hAnsi="Arial" w:cs="Arial"/>
          <w:noProof/>
        </w:rPr>
      </w:sdtEndPr>
      <w:sdtContent>
        <w:r w:rsidR="009818CD" w:rsidRPr="00967077">
          <w:rPr>
            <w:rFonts w:ascii="Arial" w:hAnsi="Arial" w:cs="Arial"/>
          </w:rPr>
          <w:fldChar w:fldCharType="begin"/>
        </w:r>
        <w:r w:rsidR="009818CD" w:rsidRPr="00967077">
          <w:rPr>
            <w:rFonts w:ascii="Arial" w:hAnsi="Arial" w:cs="Arial"/>
          </w:rPr>
          <w:instrText xml:space="preserve"> PAGE   \* MERGEFORMAT </w:instrText>
        </w:r>
        <w:r w:rsidR="009818CD" w:rsidRPr="00967077">
          <w:rPr>
            <w:rFonts w:ascii="Arial" w:hAnsi="Arial" w:cs="Arial"/>
          </w:rPr>
          <w:fldChar w:fldCharType="separate"/>
        </w:r>
        <w:r w:rsidR="009818CD" w:rsidRPr="00967077">
          <w:rPr>
            <w:rFonts w:ascii="Arial" w:hAnsi="Arial" w:cs="Arial"/>
            <w:noProof/>
          </w:rPr>
          <w:t>2</w:t>
        </w:r>
        <w:r w:rsidR="009818CD" w:rsidRPr="00967077">
          <w:rPr>
            <w:rFonts w:ascii="Arial" w:hAnsi="Arial" w:cs="Arial"/>
            <w:noProof/>
          </w:rPr>
          <w:fldChar w:fldCharType="end"/>
        </w:r>
      </w:sdtContent>
    </w:sdt>
  </w:p>
  <w:p w14:paraId="79C8F332" w14:textId="77777777" w:rsidR="009818CD" w:rsidRDefault="00981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EC8B" w14:textId="4F88BEDF" w:rsidR="00044BC4" w:rsidRDefault="00044BC4">
    <w:pPr>
      <w:pStyle w:val="Footer"/>
    </w:pPr>
    <w:r>
      <w:rPr>
        <w:noProof/>
      </w:rPr>
      <mc:AlternateContent>
        <mc:Choice Requires="wps">
          <w:drawing>
            <wp:anchor distT="0" distB="0" distL="0" distR="0" simplePos="0" relativeHeight="251658240" behindDoc="0" locked="0" layoutInCell="1" allowOverlap="1" wp14:anchorId="4C0F503F" wp14:editId="5F9CA6C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89076" w14:textId="756ACA51" w:rsidR="00044BC4" w:rsidRPr="00044BC4" w:rsidRDefault="00044BC4" w:rsidP="00044BC4">
                          <w:pPr>
                            <w:rPr>
                              <w:rFonts w:ascii="Calibri" w:eastAsia="Calibri" w:hAnsi="Calibri" w:cs="Calibri"/>
                              <w:noProof/>
                            </w:rPr>
                          </w:pPr>
                          <w:r w:rsidRPr="00044BC4">
                            <w:rPr>
                              <w:rFonts w:ascii="Calibri" w:eastAsia="Calibri" w:hAnsi="Calibri" w:cs="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F503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189076" w14:textId="756ACA51" w:rsidR="00044BC4" w:rsidRPr="00044BC4" w:rsidRDefault="00044BC4" w:rsidP="00044BC4">
                    <w:pPr>
                      <w:rPr>
                        <w:rFonts w:ascii="Calibri" w:eastAsia="Calibri" w:hAnsi="Calibri" w:cs="Calibri"/>
                        <w:noProof/>
                      </w:rPr>
                    </w:pPr>
                    <w:r w:rsidRPr="00044BC4">
                      <w:rPr>
                        <w:rFonts w:ascii="Calibri" w:eastAsia="Calibri" w:hAnsi="Calibri" w:cs="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082A5" w14:textId="77777777" w:rsidR="00D13171" w:rsidRDefault="00D13171" w:rsidP="00967077">
      <w:r>
        <w:separator/>
      </w:r>
    </w:p>
  </w:footnote>
  <w:footnote w:type="continuationSeparator" w:id="0">
    <w:p w14:paraId="37944057" w14:textId="77777777" w:rsidR="00D13171" w:rsidRDefault="00D13171" w:rsidP="0096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B3864"/>
    <w:multiLevelType w:val="hybridMultilevel"/>
    <w:tmpl w:val="480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750C"/>
    <w:multiLevelType w:val="hybridMultilevel"/>
    <w:tmpl w:val="5A0E5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2E56CD"/>
    <w:multiLevelType w:val="hybridMultilevel"/>
    <w:tmpl w:val="5F5E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B0200"/>
    <w:multiLevelType w:val="hybridMultilevel"/>
    <w:tmpl w:val="D7045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2D0D62"/>
    <w:multiLevelType w:val="hybridMultilevel"/>
    <w:tmpl w:val="1850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371811">
    <w:abstractNumId w:val="1"/>
  </w:num>
  <w:num w:numId="2" w16cid:durableId="2096122594">
    <w:abstractNumId w:val="0"/>
  </w:num>
  <w:num w:numId="3" w16cid:durableId="1356541602">
    <w:abstractNumId w:val="2"/>
  </w:num>
  <w:num w:numId="4" w16cid:durableId="1985545659">
    <w:abstractNumId w:val="4"/>
  </w:num>
  <w:num w:numId="5" w16cid:durableId="190136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6xTbMvMxB5DUs3Xp+SfvPUvElMOOcSmRqAA732mttmMinUBoxT3mJ0p+KDXpzRD"/>
  </w:docVars>
  <w:rsids>
    <w:rsidRoot w:val="007B0F02"/>
    <w:rsid w:val="00001C32"/>
    <w:rsid w:val="000129FD"/>
    <w:rsid w:val="0001748B"/>
    <w:rsid w:val="0002685E"/>
    <w:rsid w:val="00026D13"/>
    <w:rsid w:val="000369E6"/>
    <w:rsid w:val="00044BC4"/>
    <w:rsid w:val="00051655"/>
    <w:rsid w:val="0005572A"/>
    <w:rsid w:val="00056929"/>
    <w:rsid w:val="00057C47"/>
    <w:rsid w:val="00060453"/>
    <w:rsid w:val="00063650"/>
    <w:rsid w:val="00063DA5"/>
    <w:rsid w:val="000721D3"/>
    <w:rsid w:val="000732D8"/>
    <w:rsid w:val="00082C22"/>
    <w:rsid w:val="000919E7"/>
    <w:rsid w:val="000A0A30"/>
    <w:rsid w:val="000A6236"/>
    <w:rsid w:val="000B0392"/>
    <w:rsid w:val="000B0EA2"/>
    <w:rsid w:val="000C3055"/>
    <w:rsid w:val="000D2B27"/>
    <w:rsid w:val="000D384D"/>
    <w:rsid w:val="000D3F89"/>
    <w:rsid w:val="000E3D0F"/>
    <w:rsid w:val="000F2C1C"/>
    <w:rsid w:val="000F4F93"/>
    <w:rsid w:val="000F63C1"/>
    <w:rsid w:val="000F7568"/>
    <w:rsid w:val="000F7C93"/>
    <w:rsid w:val="00111787"/>
    <w:rsid w:val="00111840"/>
    <w:rsid w:val="001138E7"/>
    <w:rsid w:val="00114D5F"/>
    <w:rsid w:val="00115E53"/>
    <w:rsid w:val="00123C8A"/>
    <w:rsid w:val="00135BF9"/>
    <w:rsid w:val="001525C0"/>
    <w:rsid w:val="00162CDF"/>
    <w:rsid w:val="0018182A"/>
    <w:rsid w:val="00181A0F"/>
    <w:rsid w:val="00191BAE"/>
    <w:rsid w:val="00193A10"/>
    <w:rsid w:val="001965BA"/>
    <w:rsid w:val="001978C5"/>
    <w:rsid w:val="001A72B3"/>
    <w:rsid w:val="001B62E0"/>
    <w:rsid w:val="001C21A3"/>
    <w:rsid w:val="001D59F2"/>
    <w:rsid w:val="001E1E21"/>
    <w:rsid w:val="001F0B75"/>
    <w:rsid w:val="001F32FC"/>
    <w:rsid w:val="00201388"/>
    <w:rsid w:val="00204726"/>
    <w:rsid w:val="00220A82"/>
    <w:rsid w:val="002307D2"/>
    <w:rsid w:val="0024088A"/>
    <w:rsid w:val="00247FE8"/>
    <w:rsid w:val="00255460"/>
    <w:rsid w:val="0026359A"/>
    <w:rsid w:val="00265CE1"/>
    <w:rsid w:val="00275A6C"/>
    <w:rsid w:val="00277970"/>
    <w:rsid w:val="00284787"/>
    <w:rsid w:val="00284C51"/>
    <w:rsid w:val="002853E1"/>
    <w:rsid w:val="00290B64"/>
    <w:rsid w:val="002B2912"/>
    <w:rsid w:val="002B5D07"/>
    <w:rsid w:val="002C36ED"/>
    <w:rsid w:val="002E370C"/>
    <w:rsid w:val="002F3923"/>
    <w:rsid w:val="00301FE2"/>
    <w:rsid w:val="00312C8D"/>
    <w:rsid w:val="00313C98"/>
    <w:rsid w:val="00317C7E"/>
    <w:rsid w:val="00322D8E"/>
    <w:rsid w:val="00324238"/>
    <w:rsid w:val="00330A05"/>
    <w:rsid w:val="00331AB6"/>
    <w:rsid w:val="0034310E"/>
    <w:rsid w:val="00343C83"/>
    <w:rsid w:val="003612E5"/>
    <w:rsid w:val="003652C6"/>
    <w:rsid w:val="00374E91"/>
    <w:rsid w:val="00377019"/>
    <w:rsid w:val="003809E3"/>
    <w:rsid w:val="00380DC2"/>
    <w:rsid w:val="00396AF2"/>
    <w:rsid w:val="003A4A8B"/>
    <w:rsid w:val="003B308A"/>
    <w:rsid w:val="003B48EA"/>
    <w:rsid w:val="003C07D9"/>
    <w:rsid w:val="003C1D88"/>
    <w:rsid w:val="003C6FD2"/>
    <w:rsid w:val="003E1A30"/>
    <w:rsid w:val="003E77E3"/>
    <w:rsid w:val="003F107A"/>
    <w:rsid w:val="004110B5"/>
    <w:rsid w:val="00411564"/>
    <w:rsid w:val="0041174D"/>
    <w:rsid w:val="004124A8"/>
    <w:rsid w:val="00420256"/>
    <w:rsid w:val="0042308F"/>
    <w:rsid w:val="00433C6D"/>
    <w:rsid w:val="004378F3"/>
    <w:rsid w:val="004439DA"/>
    <w:rsid w:val="00451437"/>
    <w:rsid w:val="0046640E"/>
    <w:rsid w:val="00481F9E"/>
    <w:rsid w:val="00487EAF"/>
    <w:rsid w:val="00491B8C"/>
    <w:rsid w:val="00492DF0"/>
    <w:rsid w:val="00494CAF"/>
    <w:rsid w:val="004951B7"/>
    <w:rsid w:val="0049561D"/>
    <w:rsid w:val="004A3C81"/>
    <w:rsid w:val="004B33FB"/>
    <w:rsid w:val="004B4E56"/>
    <w:rsid w:val="004C4ACD"/>
    <w:rsid w:val="004D1053"/>
    <w:rsid w:val="004D1230"/>
    <w:rsid w:val="004E259A"/>
    <w:rsid w:val="004E51EC"/>
    <w:rsid w:val="004E66AA"/>
    <w:rsid w:val="005008FD"/>
    <w:rsid w:val="0051216D"/>
    <w:rsid w:val="00517AAA"/>
    <w:rsid w:val="00524F0F"/>
    <w:rsid w:val="005254A7"/>
    <w:rsid w:val="005273BA"/>
    <w:rsid w:val="00546849"/>
    <w:rsid w:val="00546F2A"/>
    <w:rsid w:val="00566B69"/>
    <w:rsid w:val="00576A3E"/>
    <w:rsid w:val="005779E3"/>
    <w:rsid w:val="00580052"/>
    <w:rsid w:val="00580714"/>
    <w:rsid w:val="005936C0"/>
    <w:rsid w:val="005A586B"/>
    <w:rsid w:val="005B2BC4"/>
    <w:rsid w:val="005C3D8B"/>
    <w:rsid w:val="005D20D6"/>
    <w:rsid w:val="005D4D58"/>
    <w:rsid w:val="005E1A91"/>
    <w:rsid w:val="0060009A"/>
    <w:rsid w:val="00604C84"/>
    <w:rsid w:val="006535F2"/>
    <w:rsid w:val="006566BF"/>
    <w:rsid w:val="00657335"/>
    <w:rsid w:val="00657B0E"/>
    <w:rsid w:val="006609F6"/>
    <w:rsid w:val="00672669"/>
    <w:rsid w:val="00672A42"/>
    <w:rsid w:val="0067570E"/>
    <w:rsid w:val="0069729C"/>
    <w:rsid w:val="006B17E5"/>
    <w:rsid w:val="006B50A7"/>
    <w:rsid w:val="006B7885"/>
    <w:rsid w:val="006D2549"/>
    <w:rsid w:val="006D3B72"/>
    <w:rsid w:val="006D6F61"/>
    <w:rsid w:val="006E72E7"/>
    <w:rsid w:val="00702803"/>
    <w:rsid w:val="00713341"/>
    <w:rsid w:val="007147A9"/>
    <w:rsid w:val="00726A7D"/>
    <w:rsid w:val="00733F45"/>
    <w:rsid w:val="00735A16"/>
    <w:rsid w:val="007453E5"/>
    <w:rsid w:val="007463FC"/>
    <w:rsid w:val="00746E89"/>
    <w:rsid w:val="00751D2A"/>
    <w:rsid w:val="007520D8"/>
    <w:rsid w:val="00754B8C"/>
    <w:rsid w:val="007651C9"/>
    <w:rsid w:val="00774D74"/>
    <w:rsid w:val="007816A1"/>
    <w:rsid w:val="00782A21"/>
    <w:rsid w:val="00785132"/>
    <w:rsid w:val="00785691"/>
    <w:rsid w:val="00796C60"/>
    <w:rsid w:val="007A24BA"/>
    <w:rsid w:val="007A6A37"/>
    <w:rsid w:val="007A6B8C"/>
    <w:rsid w:val="007B071D"/>
    <w:rsid w:val="007B0F02"/>
    <w:rsid w:val="007B140E"/>
    <w:rsid w:val="007B4E5F"/>
    <w:rsid w:val="007D7DEE"/>
    <w:rsid w:val="007E52F2"/>
    <w:rsid w:val="007E58FA"/>
    <w:rsid w:val="007E5CE9"/>
    <w:rsid w:val="007F3734"/>
    <w:rsid w:val="007F4FF5"/>
    <w:rsid w:val="007F6D0B"/>
    <w:rsid w:val="00812911"/>
    <w:rsid w:val="008150E3"/>
    <w:rsid w:val="00822C42"/>
    <w:rsid w:val="00824B35"/>
    <w:rsid w:val="00830FCB"/>
    <w:rsid w:val="008379D2"/>
    <w:rsid w:val="00853283"/>
    <w:rsid w:val="008569AA"/>
    <w:rsid w:val="00860FBE"/>
    <w:rsid w:val="00872299"/>
    <w:rsid w:val="0087484C"/>
    <w:rsid w:val="008749F6"/>
    <w:rsid w:val="00890BC3"/>
    <w:rsid w:val="00891638"/>
    <w:rsid w:val="008B186C"/>
    <w:rsid w:val="008B1DCF"/>
    <w:rsid w:val="008B226B"/>
    <w:rsid w:val="008B2517"/>
    <w:rsid w:val="008B2582"/>
    <w:rsid w:val="008B5397"/>
    <w:rsid w:val="008B6187"/>
    <w:rsid w:val="008F0940"/>
    <w:rsid w:val="008F1F8D"/>
    <w:rsid w:val="008F7006"/>
    <w:rsid w:val="008F750C"/>
    <w:rsid w:val="008F7AEE"/>
    <w:rsid w:val="00914405"/>
    <w:rsid w:val="009166DC"/>
    <w:rsid w:val="00922ED7"/>
    <w:rsid w:val="00931B85"/>
    <w:rsid w:val="00932D0D"/>
    <w:rsid w:val="00943996"/>
    <w:rsid w:val="00955517"/>
    <w:rsid w:val="009572DE"/>
    <w:rsid w:val="00967077"/>
    <w:rsid w:val="00974ED4"/>
    <w:rsid w:val="009818CD"/>
    <w:rsid w:val="009845DF"/>
    <w:rsid w:val="00986746"/>
    <w:rsid w:val="00986AE4"/>
    <w:rsid w:val="00992705"/>
    <w:rsid w:val="00994EC0"/>
    <w:rsid w:val="009A1883"/>
    <w:rsid w:val="009A2461"/>
    <w:rsid w:val="009A359F"/>
    <w:rsid w:val="009C671F"/>
    <w:rsid w:val="009D309D"/>
    <w:rsid w:val="009D7011"/>
    <w:rsid w:val="009E2316"/>
    <w:rsid w:val="009E4779"/>
    <w:rsid w:val="009E5FD4"/>
    <w:rsid w:val="009F0633"/>
    <w:rsid w:val="009F7F03"/>
    <w:rsid w:val="00A02EB6"/>
    <w:rsid w:val="00A05E6C"/>
    <w:rsid w:val="00A07096"/>
    <w:rsid w:val="00A13DEF"/>
    <w:rsid w:val="00A3494D"/>
    <w:rsid w:val="00A3683E"/>
    <w:rsid w:val="00A405C8"/>
    <w:rsid w:val="00A40E37"/>
    <w:rsid w:val="00A45DDC"/>
    <w:rsid w:val="00A50AFC"/>
    <w:rsid w:val="00A76CE8"/>
    <w:rsid w:val="00A83729"/>
    <w:rsid w:val="00A87FBE"/>
    <w:rsid w:val="00A925A0"/>
    <w:rsid w:val="00A9356B"/>
    <w:rsid w:val="00AA6AEF"/>
    <w:rsid w:val="00AB79A0"/>
    <w:rsid w:val="00AD03C4"/>
    <w:rsid w:val="00AD2558"/>
    <w:rsid w:val="00AD39B8"/>
    <w:rsid w:val="00AE626C"/>
    <w:rsid w:val="00AE783E"/>
    <w:rsid w:val="00B000C1"/>
    <w:rsid w:val="00B028A9"/>
    <w:rsid w:val="00B136CB"/>
    <w:rsid w:val="00B3070A"/>
    <w:rsid w:val="00B42269"/>
    <w:rsid w:val="00B42416"/>
    <w:rsid w:val="00B5299E"/>
    <w:rsid w:val="00B53BB5"/>
    <w:rsid w:val="00B559BB"/>
    <w:rsid w:val="00B70ED6"/>
    <w:rsid w:val="00B7285A"/>
    <w:rsid w:val="00B75FF4"/>
    <w:rsid w:val="00B86D68"/>
    <w:rsid w:val="00B95EC6"/>
    <w:rsid w:val="00BB7746"/>
    <w:rsid w:val="00BE7EA9"/>
    <w:rsid w:val="00BF6F49"/>
    <w:rsid w:val="00C008B9"/>
    <w:rsid w:val="00C02372"/>
    <w:rsid w:val="00C2310F"/>
    <w:rsid w:val="00C242E8"/>
    <w:rsid w:val="00C262E8"/>
    <w:rsid w:val="00C3504F"/>
    <w:rsid w:val="00C42963"/>
    <w:rsid w:val="00C44647"/>
    <w:rsid w:val="00C4782B"/>
    <w:rsid w:val="00C50FAE"/>
    <w:rsid w:val="00C51E7B"/>
    <w:rsid w:val="00C52C01"/>
    <w:rsid w:val="00C61FDA"/>
    <w:rsid w:val="00C72A98"/>
    <w:rsid w:val="00C80E8A"/>
    <w:rsid w:val="00C829B0"/>
    <w:rsid w:val="00C842A3"/>
    <w:rsid w:val="00C95EDD"/>
    <w:rsid w:val="00CA3CD2"/>
    <w:rsid w:val="00CB07E0"/>
    <w:rsid w:val="00CB5A1C"/>
    <w:rsid w:val="00CB76FF"/>
    <w:rsid w:val="00CC3725"/>
    <w:rsid w:val="00CD36FB"/>
    <w:rsid w:val="00CD3DB4"/>
    <w:rsid w:val="00CD5023"/>
    <w:rsid w:val="00CD6A04"/>
    <w:rsid w:val="00D045C0"/>
    <w:rsid w:val="00D0742B"/>
    <w:rsid w:val="00D07FF8"/>
    <w:rsid w:val="00D13171"/>
    <w:rsid w:val="00D3132D"/>
    <w:rsid w:val="00D34B3E"/>
    <w:rsid w:val="00D40259"/>
    <w:rsid w:val="00D65814"/>
    <w:rsid w:val="00D670D5"/>
    <w:rsid w:val="00D706B5"/>
    <w:rsid w:val="00D825DC"/>
    <w:rsid w:val="00D827B2"/>
    <w:rsid w:val="00D85339"/>
    <w:rsid w:val="00D91358"/>
    <w:rsid w:val="00D93640"/>
    <w:rsid w:val="00DA3902"/>
    <w:rsid w:val="00DA3CA8"/>
    <w:rsid w:val="00DB2B50"/>
    <w:rsid w:val="00DB3C05"/>
    <w:rsid w:val="00DB4FC2"/>
    <w:rsid w:val="00DB5452"/>
    <w:rsid w:val="00DB7E9B"/>
    <w:rsid w:val="00DC2870"/>
    <w:rsid w:val="00DD4D46"/>
    <w:rsid w:val="00DE54F7"/>
    <w:rsid w:val="00DF5A1F"/>
    <w:rsid w:val="00E04EE9"/>
    <w:rsid w:val="00E23AE7"/>
    <w:rsid w:val="00E307F2"/>
    <w:rsid w:val="00E3406F"/>
    <w:rsid w:val="00E438ED"/>
    <w:rsid w:val="00E46429"/>
    <w:rsid w:val="00E57F35"/>
    <w:rsid w:val="00E6002A"/>
    <w:rsid w:val="00E60464"/>
    <w:rsid w:val="00E61757"/>
    <w:rsid w:val="00E70600"/>
    <w:rsid w:val="00E73359"/>
    <w:rsid w:val="00E77E9E"/>
    <w:rsid w:val="00E86E88"/>
    <w:rsid w:val="00E873CD"/>
    <w:rsid w:val="00E977BF"/>
    <w:rsid w:val="00EA6CA3"/>
    <w:rsid w:val="00EB1F84"/>
    <w:rsid w:val="00EB5383"/>
    <w:rsid w:val="00EC4407"/>
    <w:rsid w:val="00EC4C35"/>
    <w:rsid w:val="00EC5CFE"/>
    <w:rsid w:val="00ED2465"/>
    <w:rsid w:val="00EE34CC"/>
    <w:rsid w:val="00EE4726"/>
    <w:rsid w:val="00EE567F"/>
    <w:rsid w:val="00EE5E60"/>
    <w:rsid w:val="00EF1F7C"/>
    <w:rsid w:val="00EF7C8F"/>
    <w:rsid w:val="00F12610"/>
    <w:rsid w:val="00F12DD7"/>
    <w:rsid w:val="00F13805"/>
    <w:rsid w:val="00F148CF"/>
    <w:rsid w:val="00F2123C"/>
    <w:rsid w:val="00F23BB9"/>
    <w:rsid w:val="00F24B50"/>
    <w:rsid w:val="00F31005"/>
    <w:rsid w:val="00F31FE7"/>
    <w:rsid w:val="00F34F9E"/>
    <w:rsid w:val="00F35C25"/>
    <w:rsid w:val="00F36C5B"/>
    <w:rsid w:val="00F467C3"/>
    <w:rsid w:val="00F5696E"/>
    <w:rsid w:val="00F61DA7"/>
    <w:rsid w:val="00F72BAD"/>
    <w:rsid w:val="00F74B74"/>
    <w:rsid w:val="00F81F44"/>
    <w:rsid w:val="00F82F99"/>
    <w:rsid w:val="00F91692"/>
    <w:rsid w:val="00F973C7"/>
    <w:rsid w:val="00FC58DE"/>
    <w:rsid w:val="00FC79C8"/>
    <w:rsid w:val="00FC7C5E"/>
    <w:rsid w:val="00FD0E00"/>
    <w:rsid w:val="00FD222B"/>
    <w:rsid w:val="00FD681C"/>
    <w:rsid w:val="00FE2BC8"/>
    <w:rsid w:val="00FE332E"/>
    <w:rsid w:val="00FE595E"/>
    <w:rsid w:val="00FE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10C6"/>
  <w15:docId w15:val="{EB08F44D-4A44-43F5-87AA-50E858E6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0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193A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A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077"/>
    <w:rPr>
      <w:color w:val="0000FF" w:themeColor="hyperlink"/>
      <w:u w:val="single"/>
    </w:rPr>
  </w:style>
  <w:style w:type="character" w:styleId="UnresolvedMention">
    <w:name w:val="Unresolved Mention"/>
    <w:basedOn w:val="DefaultParagraphFont"/>
    <w:uiPriority w:val="99"/>
    <w:semiHidden/>
    <w:unhideWhenUsed/>
    <w:rsid w:val="00967077"/>
    <w:rPr>
      <w:color w:val="605E5C"/>
      <w:shd w:val="clear" w:color="auto" w:fill="E1DFDD"/>
    </w:rPr>
  </w:style>
  <w:style w:type="paragraph" w:styleId="Header">
    <w:name w:val="header"/>
    <w:basedOn w:val="Normal"/>
    <w:link w:val="HeaderChar"/>
    <w:uiPriority w:val="99"/>
    <w:unhideWhenUsed/>
    <w:rsid w:val="00967077"/>
    <w:pPr>
      <w:tabs>
        <w:tab w:val="center" w:pos="4513"/>
        <w:tab w:val="right" w:pos="9026"/>
      </w:tabs>
    </w:pPr>
  </w:style>
  <w:style w:type="character" w:customStyle="1" w:styleId="HeaderChar">
    <w:name w:val="Header Char"/>
    <w:basedOn w:val="DefaultParagraphFont"/>
    <w:link w:val="Header"/>
    <w:uiPriority w:val="99"/>
    <w:rsid w:val="00967077"/>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967077"/>
    <w:pPr>
      <w:tabs>
        <w:tab w:val="center" w:pos="4513"/>
        <w:tab w:val="right" w:pos="9026"/>
      </w:tabs>
    </w:pPr>
  </w:style>
  <w:style w:type="character" w:customStyle="1" w:styleId="FooterChar">
    <w:name w:val="Footer Char"/>
    <w:basedOn w:val="DefaultParagraphFont"/>
    <w:link w:val="Footer"/>
    <w:uiPriority w:val="99"/>
    <w:rsid w:val="00967077"/>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5E1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91"/>
    <w:rPr>
      <w:rFonts w:ascii="Segoe UI" w:eastAsia="Times New Roman" w:hAnsi="Segoe UI" w:cs="Segoe UI"/>
      <w:color w:val="000000"/>
      <w:kern w:val="28"/>
      <w:sz w:val="18"/>
      <w:szCs w:val="18"/>
      <w:lang w:eastAsia="en-GB"/>
    </w:rPr>
  </w:style>
  <w:style w:type="character" w:customStyle="1" w:styleId="Heading1Char">
    <w:name w:val="Heading 1 Char"/>
    <w:basedOn w:val="DefaultParagraphFont"/>
    <w:link w:val="Heading1"/>
    <w:uiPriority w:val="9"/>
    <w:rsid w:val="00193A10"/>
    <w:rPr>
      <w:rFonts w:asciiTheme="majorHAnsi" w:eastAsiaTheme="majorEastAsia" w:hAnsiTheme="majorHAnsi" w:cstheme="majorBidi"/>
      <w:color w:val="365F91" w:themeColor="accent1" w:themeShade="BF"/>
      <w:kern w:val="28"/>
      <w:sz w:val="32"/>
      <w:szCs w:val="32"/>
      <w:lang w:eastAsia="en-GB"/>
    </w:rPr>
  </w:style>
  <w:style w:type="character" w:customStyle="1" w:styleId="Heading2Char">
    <w:name w:val="Heading 2 Char"/>
    <w:basedOn w:val="DefaultParagraphFont"/>
    <w:link w:val="Heading2"/>
    <w:uiPriority w:val="9"/>
    <w:rsid w:val="00193A10"/>
    <w:rPr>
      <w:rFonts w:asciiTheme="majorHAnsi" w:eastAsiaTheme="majorEastAsia" w:hAnsiTheme="majorHAnsi" w:cstheme="majorBidi"/>
      <w:color w:val="365F91" w:themeColor="accent1" w:themeShade="BF"/>
      <w:kern w:val="28"/>
      <w:sz w:val="26"/>
      <w:szCs w:val="26"/>
      <w:lang w:eastAsia="en-GB"/>
    </w:rPr>
  </w:style>
  <w:style w:type="paragraph" w:styleId="NoSpacing">
    <w:name w:val="No Spacing"/>
    <w:uiPriority w:val="1"/>
    <w:qFormat/>
    <w:rsid w:val="00181A0F"/>
    <w:pPr>
      <w:spacing w:after="0" w:line="240" w:lineRule="auto"/>
    </w:pPr>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E977BF"/>
    <w:pPr>
      <w:ind w:left="720"/>
      <w:contextualSpacing/>
    </w:pPr>
  </w:style>
  <w:style w:type="character" w:styleId="CommentReference">
    <w:name w:val="annotation reference"/>
    <w:basedOn w:val="DefaultParagraphFont"/>
    <w:uiPriority w:val="99"/>
    <w:semiHidden/>
    <w:unhideWhenUsed/>
    <w:rsid w:val="00AE783E"/>
    <w:rPr>
      <w:sz w:val="16"/>
      <w:szCs w:val="16"/>
    </w:rPr>
  </w:style>
  <w:style w:type="paragraph" w:styleId="CommentText">
    <w:name w:val="annotation text"/>
    <w:basedOn w:val="Normal"/>
    <w:link w:val="CommentTextChar"/>
    <w:uiPriority w:val="99"/>
    <w:semiHidden/>
    <w:unhideWhenUsed/>
    <w:rsid w:val="00AE783E"/>
  </w:style>
  <w:style w:type="character" w:customStyle="1" w:styleId="CommentTextChar">
    <w:name w:val="Comment Text Char"/>
    <w:basedOn w:val="DefaultParagraphFont"/>
    <w:link w:val="CommentText"/>
    <w:uiPriority w:val="99"/>
    <w:semiHidden/>
    <w:rsid w:val="00AE783E"/>
    <w:rPr>
      <w:rFonts w:ascii="Times New Roman" w:eastAsia="Times New Roman" w:hAnsi="Times New Roman"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AE783E"/>
    <w:rPr>
      <w:b/>
      <w:bCs/>
    </w:rPr>
  </w:style>
  <w:style w:type="character" w:customStyle="1" w:styleId="CommentSubjectChar">
    <w:name w:val="Comment Subject Char"/>
    <w:basedOn w:val="CommentTextChar"/>
    <w:link w:val="CommentSubject"/>
    <w:uiPriority w:val="99"/>
    <w:semiHidden/>
    <w:rsid w:val="00AE783E"/>
    <w:rPr>
      <w:rFonts w:ascii="Times New Roman" w:eastAsia="Times New Roman" w:hAnsi="Times New Roman" w:cs="Times New Roman"/>
      <w:b/>
      <w:bCs/>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0980">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
    <w:div w:id="63337855">
      <w:bodyDiv w:val="1"/>
      <w:marLeft w:val="0"/>
      <w:marRight w:val="0"/>
      <w:marTop w:val="0"/>
      <w:marBottom w:val="0"/>
      <w:divBdr>
        <w:top w:val="none" w:sz="0" w:space="0" w:color="auto"/>
        <w:left w:val="none" w:sz="0" w:space="0" w:color="auto"/>
        <w:bottom w:val="none" w:sz="0" w:space="0" w:color="auto"/>
        <w:right w:val="none" w:sz="0" w:space="0" w:color="auto"/>
      </w:divBdr>
    </w:div>
    <w:div w:id="86582589">
      <w:bodyDiv w:val="1"/>
      <w:marLeft w:val="0"/>
      <w:marRight w:val="0"/>
      <w:marTop w:val="0"/>
      <w:marBottom w:val="0"/>
      <w:divBdr>
        <w:top w:val="none" w:sz="0" w:space="0" w:color="auto"/>
        <w:left w:val="none" w:sz="0" w:space="0" w:color="auto"/>
        <w:bottom w:val="none" w:sz="0" w:space="0" w:color="auto"/>
        <w:right w:val="none" w:sz="0" w:space="0" w:color="auto"/>
      </w:divBdr>
    </w:div>
    <w:div w:id="89354449">
      <w:bodyDiv w:val="1"/>
      <w:marLeft w:val="0"/>
      <w:marRight w:val="0"/>
      <w:marTop w:val="0"/>
      <w:marBottom w:val="0"/>
      <w:divBdr>
        <w:top w:val="none" w:sz="0" w:space="0" w:color="auto"/>
        <w:left w:val="none" w:sz="0" w:space="0" w:color="auto"/>
        <w:bottom w:val="none" w:sz="0" w:space="0" w:color="auto"/>
        <w:right w:val="none" w:sz="0" w:space="0" w:color="auto"/>
      </w:divBdr>
    </w:div>
    <w:div w:id="258373400">
      <w:bodyDiv w:val="1"/>
      <w:marLeft w:val="0"/>
      <w:marRight w:val="0"/>
      <w:marTop w:val="0"/>
      <w:marBottom w:val="0"/>
      <w:divBdr>
        <w:top w:val="none" w:sz="0" w:space="0" w:color="auto"/>
        <w:left w:val="none" w:sz="0" w:space="0" w:color="auto"/>
        <w:bottom w:val="none" w:sz="0" w:space="0" w:color="auto"/>
        <w:right w:val="none" w:sz="0" w:space="0" w:color="auto"/>
      </w:divBdr>
    </w:div>
    <w:div w:id="367142963">
      <w:bodyDiv w:val="1"/>
      <w:marLeft w:val="0"/>
      <w:marRight w:val="0"/>
      <w:marTop w:val="0"/>
      <w:marBottom w:val="0"/>
      <w:divBdr>
        <w:top w:val="none" w:sz="0" w:space="0" w:color="auto"/>
        <w:left w:val="none" w:sz="0" w:space="0" w:color="auto"/>
        <w:bottom w:val="none" w:sz="0" w:space="0" w:color="auto"/>
        <w:right w:val="none" w:sz="0" w:space="0" w:color="auto"/>
      </w:divBdr>
    </w:div>
    <w:div w:id="370542799">
      <w:bodyDiv w:val="1"/>
      <w:marLeft w:val="0"/>
      <w:marRight w:val="0"/>
      <w:marTop w:val="0"/>
      <w:marBottom w:val="0"/>
      <w:divBdr>
        <w:top w:val="none" w:sz="0" w:space="0" w:color="auto"/>
        <w:left w:val="none" w:sz="0" w:space="0" w:color="auto"/>
        <w:bottom w:val="none" w:sz="0" w:space="0" w:color="auto"/>
        <w:right w:val="none" w:sz="0" w:space="0" w:color="auto"/>
      </w:divBdr>
    </w:div>
    <w:div w:id="380256128">
      <w:bodyDiv w:val="1"/>
      <w:marLeft w:val="0"/>
      <w:marRight w:val="0"/>
      <w:marTop w:val="0"/>
      <w:marBottom w:val="0"/>
      <w:divBdr>
        <w:top w:val="none" w:sz="0" w:space="0" w:color="auto"/>
        <w:left w:val="none" w:sz="0" w:space="0" w:color="auto"/>
        <w:bottom w:val="none" w:sz="0" w:space="0" w:color="auto"/>
        <w:right w:val="none" w:sz="0" w:space="0" w:color="auto"/>
      </w:divBdr>
    </w:div>
    <w:div w:id="395590689">
      <w:bodyDiv w:val="1"/>
      <w:marLeft w:val="0"/>
      <w:marRight w:val="0"/>
      <w:marTop w:val="0"/>
      <w:marBottom w:val="0"/>
      <w:divBdr>
        <w:top w:val="none" w:sz="0" w:space="0" w:color="auto"/>
        <w:left w:val="none" w:sz="0" w:space="0" w:color="auto"/>
        <w:bottom w:val="none" w:sz="0" w:space="0" w:color="auto"/>
        <w:right w:val="none" w:sz="0" w:space="0" w:color="auto"/>
      </w:divBdr>
    </w:div>
    <w:div w:id="412968487">
      <w:bodyDiv w:val="1"/>
      <w:marLeft w:val="0"/>
      <w:marRight w:val="0"/>
      <w:marTop w:val="0"/>
      <w:marBottom w:val="0"/>
      <w:divBdr>
        <w:top w:val="none" w:sz="0" w:space="0" w:color="auto"/>
        <w:left w:val="none" w:sz="0" w:space="0" w:color="auto"/>
        <w:bottom w:val="none" w:sz="0" w:space="0" w:color="auto"/>
        <w:right w:val="none" w:sz="0" w:space="0" w:color="auto"/>
      </w:divBdr>
    </w:div>
    <w:div w:id="433550072">
      <w:bodyDiv w:val="1"/>
      <w:marLeft w:val="0"/>
      <w:marRight w:val="0"/>
      <w:marTop w:val="0"/>
      <w:marBottom w:val="0"/>
      <w:divBdr>
        <w:top w:val="none" w:sz="0" w:space="0" w:color="auto"/>
        <w:left w:val="none" w:sz="0" w:space="0" w:color="auto"/>
        <w:bottom w:val="none" w:sz="0" w:space="0" w:color="auto"/>
        <w:right w:val="none" w:sz="0" w:space="0" w:color="auto"/>
      </w:divBdr>
    </w:div>
    <w:div w:id="905410653">
      <w:bodyDiv w:val="1"/>
      <w:marLeft w:val="0"/>
      <w:marRight w:val="0"/>
      <w:marTop w:val="0"/>
      <w:marBottom w:val="0"/>
      <w:divBdr>
        <w:top w:val="none" w:sz="0" w:space="0" w:color="auto"/>
        <w:left w:val="none" w:sz="0" w:space="0" w:color="auto"/>
        <w:bottom w:val="none" w:sz="0" w:space="0" w:color="auto"/>
        <w:right w:val="none" w:sz="0" w:space="0" w:color="auto"/>
      </w:divBdr>
    </w:div>
    <w:div w:id="1061830720">
      <w:bodyDiv w:val="1"/>
      <w:marLeft w:val="0"/>
      <w:marRight w:val="0"/>
      <w:marTop w:val="0"/>
      <w:marBottom w:val="0"/>
      <w:divBdr>
        <w:top w:val="none" w:sz="0" w:space="0" w:color="auto"/>
        <w:left w:val="none" w:sz="0" w:space="0" w:color="auto"/>
        <w:bottom w:val="none" w:sz="0" w:space="0" w:color="auto"/>
        <w:right w:val="none" w:sz="0" w:space="0" w:color="auto"/>
      </w:divBdr>
    </w:div>
    <w:div w:id="1084188353">
      <w:bodyDiv w:val="1"/>
      <w:marLeft w:val="0"/>
      <w:marRight w:val="0"/>
      <w:marTop w:val="0"/>
      <w:marBottom w:val="0"/>
      <w:divBdr>
        <w:top w:val="none" w:sz="0" w:space="0" w:color="auto"/>
        <w:left w:val="none" w:sz="0" w:space="0" w:color="auto"/>
        <w:bottom w:val="none" w:sz="0" w:space="0" w:color="auto"/>
        <w:right w:val="none" w:sz="0" w:space="0" w:color="auto"/>
      </w:divBdr>
    </w:div>
    <w:div w:id="1140803322">
      <w:bodyDiv w:val="1"/>
      <w:marLeft w:val="0"/>
      <w:marRight w:val="0"/>
      <w:marTop w:val="0"/>
      <w:marBottom w:val="0"/>
      <w:divBdr>
        <w:top w:val="none" w:sz="0" w:space="0" w:color="auto"/>
        <w:left w:val="none" w:sz="0" w:space="0" w:color="auto"/>
        <w:bottom w:val="none" w:sz="0" w:space="0" w:color="auto"/>
        <w:right w:val="none" w:sz="0" w:space="0" w:color="auto"/>
      </w:divBdr>
    </w:div>
    <w:div w:id="1157653686">
      <w:bodyDiv w:val="1"/>
      <w:marLeft w:val="0"/>
      <w:marRight w:val="0"/>
      <w:marTop w:val="0"/>
      <w:marBottom w:val="0"/>
      <w:divBdr>
        <w:top w:val="none" w:sz="0" w:space="0" w:color="auto"/>
        <w:left w:val="none" w:sz="0" w:space="0" w:color="auto"/>
        <w:bottom w:val="none" w:sz="0" w:space="0" w:color="auto"/>
        <w:right w:val="none" w:sz="0" w:space="0" w:color="auto"/>
      </w:divBdr>
    </w:div>
    <w:div w:id="1395353584">
      <w:bodyDiv w:val="1"/>
      <w:marLeft w:val="0"/>
      <w:marRight w:val="0"/>
      <w:marTop w:val="0"/>
      <w:marBottom w:val="0"/>
      <w:divBdr>
        <w:top w:val="none" w:sz="0" w:space="0" w:color="auto"/>
        <w:left w:val="none" w:sz="0" w:space="0" w:color="auto"/>
        <w:bottom w:val="none" w:sz="0" w:space="0" w:color="auto"/>
        <w:right w:val="none" w:sz="0" w:space="0" w:color="auto"/>
      </w:divBdr>
    </w:div>
    <w:div w:id="1409352862">
      <w:bodyDiv w:val="1"/>
      <w:marLeft w:val="0"/>
      <w:marRight w:val="0"/>
      <w:marTop w:val="0"/>
      <w:marBottom w:val="0"/>
      <w:divBdr>
        <w:top w:val="none" w:sz="0" w:space="0" w:color="auto"/>
        <w:left w:val="none" w:sz="0" w:space="0" w:color="auto"/>
        <w:bottom w:val="none" w:sz="0" w:space="0" w:color="auto"/>
        <w:right w:val="none" w:sz="0" w:space="0" w:color="auto"/>
      </w:divBdr>
    </w:div>
    <w:div w:id="1434208537">
      <w:bodyDiv w:val="1"/>
      <w:marLeft w:val="0"/>
      <w:marRight w:val="0"/>
      <w:marTop w:val="0"/>
      <w:marBottom w:val="0"/>
      <w:divBdr>
        <w:top w:val="none" w:sz="0" w:space="0" w:color="auto"/>
        <w:left w:val="none" w:sz="0" w:space="0" w:color="auto"/>
        <w:bottom w:val="none" w:sz="0" w:space="0" w:color="auto"/>
        <w:right w:val="none" w:sz="0" w:space="0" w:color="auto"/>
      </w:divBdr>
    </w:div>
    <w:div w:id="1517842330">
      <w:bodyDiv w:val="1"/>
      <w:marLeft w:val="0"/>
      <w:marRight w:val="0"/>
      <w:marTop w:val="0"/>
      <w:marBottom w:val="0"/>
      <w:divBdr>
        <w:top w:val="none" w:sz="0" w:space="0" w:color="auto"/>
        <w:left w:val="none" w:sz="0" w:space="0" w:color="auto"/>
        <w:bottom w:val="none" w:sz="0" w:space="0" w:color="auto"/>
        <w:right w:val="none" w:sz="0" w:space="0" w:color="auto"/>
      </w:divBdr>
    </w:div>
    <w:div w:id="1564947231">
      <w:bodyDiv w:val="1"/>
      <w:marLeft w:val="0"/>
      <w:marRight w:val="0"/>
      <w:marTop w:val="0"/>
      <w:marBottom w:val="0"/>
      <w:divBdr>
        <w:top w:val="none" w:sz="0" w:space="0" w:color="auto"/>
        <w:left w:val="none" w:sz="0" w:space="0" w:color="auto"/>
        <w:bottom w:val="none" w:sz="0" w:space="0" w:color="auto"/>
        <w:right w:val="none" w:sz="0" w:space="0" w:color="auto"/>
      </w:divBdr>
    </w:div>
    <w:div w:id="1589004420">
      <w:bodyDiv w:val="1"/>
      <w:marLeft w:val="0"/>
      <w:marRight w:val="0"/>
      <w:marTop w:val="0"/>
      <w:marBottom w:val="0"/>
      <w:divBdr>
        <w:top w:val="none" w:sz="0" w:space="0" w:color="auto"/>
        <w:left w:val="none" w:sz="0" w:space="0" w:color="auto"/>
        <w:bottom w:val="none" w:sz="0" w:space="0" w:color="auto"/>
        <w:right w:val="none" w:sz="0" w:space="0" w:color="auto"/>
      </w:divBdr>
    </w:div>
    <w:div w:id="1626345376">
      <w:bodyDiv w:val="1"/>
      <w:marLeft w:val="0"/>
      <w:marRight w:val="0"/>
      <w:marTop w:val="0"/>
      <w:marBottom w:val="0"/>
      <w:divBdr>
        <w:top w:val="none" w:sz="0" w:space="0" w:color="auto"/>
        <w:left w:val="none" w:sz="0" w:space="0" w:color="auto"/>
        <w:bottom w:val="none" w:sz="0" w:space="0" w:color="auto"/>
        <w:right w:val="none" w:sz="0" w:space="0" w:color="auto"/>
      </w:divBdr>
    </w:div>
    <w:div w:id="1801803357">
      <w:bodyDiv w:val="1"/>
      <w:marLeft w:val="0"/>
      <w:marRight w:val="0"/>
      <w:marTop w:val="0"/>
      <w:marBottom w:val="0"/>
      <w:divBdr>
        <w:top w:val="none" w:sz="0" w:space="0" w:color="auto"/>
        <w:left w:val="none" w:sz="0" w:space="0" w:color="auto"/>
        <w:bottom w:val="none" w:sz="0" w:space="0" w:color="auto"/>
        <w:right w:val="none" w:sz="0" w:space="0" w:color="auto"/>
      </w:divBdr>
    </w:div>
    <w:div w:id="1803844446">
      <w:bodyDiv w:val="1"/>
      <w:marLeft w:val="0"/>
      <w:marRight w:val="0"/>
      <w:marTop w:val="0"/>
      <w:marBottom w:val="0"/>
      <w:divBdr>
        <w:top w:val="none" w:sz="0" w:space="0" w:color="auto"/>
        <w:left w:val="none" w:sz="0" w:space="0" w:color="auto"/>
        <w:bottom w:val="none" w:sz="0" w:space="0" w:color="auto"/>
        <w:right w:val="none" w:sz="0" w:space="0" w:color="auto"/>
      </w:divBdr>
    </w:div>
    <w:div w:id="1927423327">
      <w:bodyDiv w:val="1"/>
      <w:marLeft w:val="0"/>
      <w:marRight w:val="0"/>
      <w:marTop w:val="0"/>
      <w:marBottom w:val="0"/>
      <w:divBdr>
        <w:top w:val="none" w:sz="0" w:space="0" w:color="auto"/>
        <w:left w:val="none" w:sz="0" w:space="0" w:color="auto"/>
        <w:bottom w:val="none" w:sz="0" w:space="0" w:color="auto"/>
        <w:right w:val="none" w:sz="0" w:space="0" w:color="auto"/>
      </w:divBdr>
    </w:div>
    <w:div w:id="2013294215">
      <w:bodyDiv w:val="1"/>
      <w:marLeft w:val="0"/>
      <w:marRight w:val="0"/>
      <w:marTop w:val="0"/>
      <w:marBottom w:val="0"/>
      <w:divBdr>
        <w:top w:val="none" w:sz="0" w:space="0" w:color="auto"/>
        <w:left w:val="none" w:sz="0" w:space="0" w:color="auto"/>
        <w:bottom w:val="none" w:sz="0" w:space="0" w:color="auto"/>
        <w:right w:val="none" w:sz="0" w:space="0" w:color="auto"/>
      </w:divBdr>
    </w:div>
    <w:div w:id="2016417245">
      <w:bodyDiv w:val="1"/>
      <w:marLeft w:val="0"/>
      <w:marRight w:val="0"/>
      <w:marTop w:val="0"/>
      <w:marBottom w:val="0"/>
      <w:divBdr>
        <w:top w:val="none" w:sz="0" w:space="0" w:color="auto"/>
        <w:left w:val="none" w:sz="0" w:space="0" w:color="auto"/>
        <w:bottom w:val="none" w:sz="0" w:space="0" w:color="auto"/>
        <w:right w:val="none" w:sz="0" w:space="0" w:color="auto"/>
      </w:divBdr>
    </w:div>
    <w:div w:id="2077970470">
      <w:bodyDiv w:val="1"/>
      <w:marLeft w:val="0"/>
      <w:marRight w:val="0"/>
      <w:marTop w:val="0"/>
      <w:marBottom w:val="0"/>
      <w:divBdr>
        <w:top w:val="none" w:sz="0" w:space="0" w:color="auto"/>
        <w:left w:val="none" w:sz="0" w:space="0" w:color="auto"/>
        <w:bottom w:val="none" w:sz="0" w:space="0" w:color="auto"/>
        <w:right w:val="none" w:sz="0" w:space="0" w:color="auto"/>
      </w:divBdr>
    </w:div>
    <w:div w:id="212896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6828</Characters>
  <Application>Microsoft Office Word</Application>
  <DocSecurity>0</DocSecurity>
  <Lines>620</Lines>
  <Paragraphs>478</Paragraphs>
  <ScaleCrop>false</ScaleCrop>
  <HeadingPairs>
    <vt:vector size="2" baseType="variant">
      <vt:variant>
        <vt:lpstr>Title</vt:lpstr>
      </vt:variant>
      <vt:variant>
        <vt:i4>1</vt:i4>
      </vt:variant>
    </vt:vector>
  </HeadingPairs>
  <TitlesOfParts>
    <vt:vector size="1" baseType="lpstr">
      <vt:lpstr>Economic Output in Birmingham 2020</vt:lpstr>
    </vt:vector>
  </TitlesOfParts>
  <Company>Birmingham City Council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Output in Birmingham 2020</dc:title>
  <dc:subject/>
  <dc:creator>Michael Swift</dc:creator>
  <cp:keywords/>
  <dc:description/>
  <cp:lastModifiedBy>Blessed Ephraim</cp:lastModifiedBy>
  <cp:revision>2</cp:revision>
  <cp:lastPrinted>2022-01-21T12:22:00Z</cp:lastPrinted>
  <dcterms:created xsi:type="dcterms:W3CDTF">2024-11-11T09:34:00Z</dcterms:created>
  <dcterms:modified xsi:type="dcterms:W3CDTF">2024-11-11T09:34:00Z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2024-01-31T15:43:19Z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31a3edbf-72c0-4393-82e6-94d2d35136d5</vt:lpwstr>
  </property>
  <property fmtid="{D5CDD505-2E9C-101B-9397-08002B2CF9AE}" pid="11" name="MSIP_Label_a17471b1-27ab-4640-9264-e69a67407ca3_ContentBits">
    <vt:lpwstr>2</vt:lpwstr>
  </property>
</Properties>
</file>