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DBD40" w14:textId="77777777" w:rsidR="00EE5063" w:rsidRDefault="00EE5063" w:rsidP="00EE5063">
      <w:pPr>
        <w:ind w:left="-426"/>
        <w:rPr>
          <w:rFonts w:ascii="Arial" w:hAnsi="Arial" w:cs="Arial"/>
          <w:b/>
        </w:rPr>
      </w:pPr>
      <w:bookmarkStart w:id="0" w:name="_Hlk98919577"/>
    </w:p>
    <w:p w14:paraId="7F305561" w14:textId="77777777" w:rsidR="00C108C5" w:rsidRDefault="00C108C5" w:rsidP="00EE5063">
      <w:pPr>
        <w:ind w:left="-426"/>
        <w:rPr>
          <w:rFonts w:ascii="Arial" w:hAnsi="Arial" w:cs="Arial"/>
          <w:b/>
        </w:rPr>
      </w:pPr>
    </w:p>
    <w:p w14:paraId="10872EBA" w14:textId="77777777" w:rsidR="009B5ECD" w:rsidRPr="009B5ECD" w:rsidRDefault="009B5ECD" w:rsidP="009B5ECD">
      <w:pPr>
        <w:rPr>
          <w:rFonts w:ascii="Arial" w:hAnsi="Arial" w:cs="Arial"/>
        </w:rPr>
      </w:pPr>
      <w:r w:rsidRPr="009B5ECD">
        <w:rPr>
          <w:rFonts w:ascii="Arial" w:hAnsi="Arial" w:cs="Arial"/>
        </w:rPr>
        <w:t>Dear Headteacher</w:t>
      </w:r>
    </w:p>
    <w:p w14:paraId="2D185902" w14:textId="77777777" w:rsidR="009B5ECD" w:rsidRPr="009B5ECD" w:rsidRDefault="009B5ECD" w:rsidP="009B5ECD">
      <w:pPr>
        <w:rPr>
          <w:rFonts w:ascii="Arial" w:hAnsi="Arial" w:cs="Arial"/>
        </w:rPr>
      </w:pPr>
    </w:p>
    <w:p w14:paraId="1A1B677D" w14:textId="53152BCF" w:rsidR="009B5ECD" w:rsidRPr="00EF0ABB" w:rsidRDefault="009B5ECD" w:rsidP="00EF0ABB">
      <w:pPr>
        <w:pStyle w:val="Heading1"/>
        <w:rPr>
          <w:rFonts w:ascii="Arial" w:hAnsi="Arial" w:cs="Arial"/>
          <w:color w:val="auto"/>
          <w:sz w:val="24"/>
          <w:szCs w:val="24"/>
        </w:rPr>
      </w:pPr>
      <w:r w:rsidRPr="00EF0ABB">
        <w:rPr>
          <w:rFonts w:ascii="Arial" w:hAnsi="Arial" w:cs="Arial"/>
          <w:color w:val="auto"/>
          <w:sz w:val="24"/>
          <w:szCs w:val="24"/>
        </w:rPr>
        <w:t>Re: Schools Closing Balances 2023/24</w:t>
      </w:r>
    </w:p>
    <w:p w14:paraId="285DDE02" w14:textId="77777777" w:rsidR="009B5ECD" w:rsidRPr="009B5ECD" w:rsidRDefault="009B5ECD" w:rsidP="009B5ECD">
      <w:pPr>
        <w:rPr>
          <w:rFonts w:ascii="Arial" w:hAnsi="Arial" w:cs="Arial"/>
        </w:rPr>
      </w:pPr>
    </w:p>
    <w:p w14:paraId="341AC406" w14:textId="6DE6EC8A" w:rsidR="009B5ECD" w:rsidRPr="009B5ECD" w:rsidRDefault="009B5ECD" w:rsidP="009B5ECD">
      <w:pPr>
        <w:jc w:val="both"/>
        <w:rPr>
          <w:rFonts w:ascii="Arial" w:hAnsi="Arial" w:cs="Arial"/>
        </w:rPr>
      </w:pPr>
      <w:r w:rsidRPr="009B5ECD">
        <w:rPr>
          <w:rFonts w:ascii="Arial" w:hAnsi="Arial" w:cs="Arial"/>
        </w:rPr>
        <w:t xml:space="preserve">We have now finalised schools closing </w:t>
      </w:r>
      <w:r>
        <w:rPr>
          <w:rFonts w:ascii="Arial" w:hAnsi="Arial" w:cs="Arial"/>
        </w:rPr>
        <w:t>balances</w:t>
      </w:r>
      <w:r w:rsidRPr="009B5ECD">
        <w:rPr>
          <w:rFonts w:ascii="Arial" w:hAnsi="Arial" w:cs="Arial"/>
        </w:rPr>
        <w:t xml:space="preserve"> for 2023/24.</w:t>
      </w:r>
      <w:r w:rsidR="00B105F3">
        <w:rPr>
          <w:rFonts w:ascii="Arial" w:hAnsi="Arial" w:cs="Arial"/>
        </w:rPr>
        <w:t xml:space="preserve"> </w:t>
      </w:r>
      <w:r w:rsidRPr="009B5ECD">
        <w:rPr>
          <w:rFonts w:ascii="Arial" w:hAnsi="Arial" w:cs="Arial"/>
        </w:rPr>
        <w:t>Thank you for all your hard work over the last year which greatly helped the Local Authority in closing the accounts.</w:t>
      </w:r>
    </w:p>
    <w:p w14:paraId="01DEF718" w14:textId="77777777" w:rsidR="009B5ECD" w:rsidRPr="009B5ECD" w:rsidRDefault="009B5ECD" w:rsidP="009B5ECD">
      <w:pPr>
        <w:jc w:val="both"/>
        <w:rPr>
          <w:rFonts w:ascii="Arial" w:hAnsi="Arial" w:cs="Arial"/>
        </w:rPr>
      </w:pPr>
    </w:p>
    <w:p w14:paraId="61BA102F" w14:textId="524703EA" w:rsidR="009B5ECD" w:rsidRPr="009B5ECD" w:rsidRDefault="009B5ECD" w:rsidP="009B5ECD">
      <w:pPr>
        <w:jc w:val="both"/>
        <w:rPr>
          <w:rFonts w:ascii="Arial" w:hAnsi="Arial" w:cs="Arial"/>
        </w:rPr>
      </w:pPr>
      <w:r w:rsidRPr="00642EA1">
        <w:rPr>
          <w:rFonts w:ascii="Arial" w:hAnsi="Arial" w:cs="Arial"/>
        </w:rPr>
        <w:t xml:space="preserve">Please see the attached </w:t>
      </w:r>
      <w:r w:rsidR="00141CE0">
        <w:rPr>
          <w:rFonts w:ascii="Arial" w:hAnsi="Arial" w:cs="Arial"/>
        </w:rPr>
        <w:t>E</w:t>
      </w:r>
      <w:r w:rsidRPr="00642EA1">
        <w:rPr>
          <w:rFonts w:ascii="Arial" w:hAnsi="Arial" w:cs="Arial"/>
        </w:rPr>
        <w:t xml:space="preserve">xcel file which provides the 2023/24 final accounts by CFR code. In the tab titled </w:t>
      </w:r>
      <w:r w:rsidR="00642EA1" w:rsidRPr="00642EA1">
        <w:rPr>
          <w:rFonts w:ascii="Arial" w:hAnsi="Arial" w:cs="Arial"/>
        </w:rPr>
        <w:t>‘FINAL OUTTURN 2023-24’</w:t>
      </w:r>
      <w:r w:rsidRPr="00642EA1">
        <w:rPr>
          <w:rFonts w:ascii="Arial" w:hAnsi="Arial" w:cs="Arial"/>
        </w:rPr>
        <w:t>, select</w:t>
      </w:r>
      <w:r w:rsidR="00642EA1" w:rsidRPr="00642EA1">
        <w:rPr>
          <w:rFonts w:ascii="Arial" w:hAnsi="Arial" w:cs="Arial"/>
        </w:rPr>
        <w:t xml:space="preserve"> </w:t>
      </w:r>
      <w:r w:rsidRPr="00642EA1">
        <w:rPr>
          <w:rFonts w:ascii="Arial" w:hAnsi="Arial" w:cs="Arial"/>
        </w:rPr>
        <w:t xml:space="preserve">your schools </w:t>
      </w:r>
      <w:r w:rsidR="00642EA1" w:rsidRPr="00642EA1">
        <w:rPr>
          <w:rFonts w:ascii="Arial" w:hAnsi="Arial" w:cs="Arial"/>
        </w:rPr>
        <w:t>name</w:t>
      </w:r>
      <w:r w:rsidRPr="00642EA1">
        <w:rPr>
          <w:rFonts w:ascii="Arial" w:hAnsi="Arial" w:cs="Arial"/>
        </w:rPr>
        <w:t xml:space="preserve"> in cell </w:t>
      </w:r>
      <w:r w:rsidR="00642EA1" w:rsidRPr="00642EA1">
        <w:rPr>
          <w:rFonts w:ascii="Arial" w:hAnsi="Arial" w:cs="Arial"/>
        </w:rPr>
        <w:t>C3</w:t>
      </w:r>
      <w:r w:rsidRPr="00642EA1">
        <w:rPr>
          <w:rFonts w:ascii="Arial" w:hAnsi="Arial" w:cs="Arial"/>
        </w:rPr>
        <w:t>. Your final CFR closing balance will appear in column</w:t>
      </w:r>
      <w:r w:rsidR="00642EA1" w:rsidRPr="00642EA1">
        <w:rPr>
          <w:rFonts w:ascii="Arial" w:hAnsi="Arial" w:cs="Arial"/>
        </w:rPr>
        <w:t xml:space="preserve"> D</w:t>
      </w:r>
      <w:r w:rsidRPr="00642EA1">
        <w:rPr>
          <w:rFonts w:ascii="Arial" w:hAnsi="Arial" w:cs="Arial"/>
        </w:rPr>
        <w:t>.</w:t>
      </w:r>
    </w:p>
    <w:p w14:paraId="3A0BCB52" w14:textId="77777777" w:rsidR="009B5ECD" w:rsidRPr="009B5ECD" w:rsidRDefault="009B5ECD" w:rsidP="009B5ECD">
      <w:pPr>
        <w:jc w:val="both"/>
        <w:rPr>
          <w:rFonts w:ascii="Arial" w:hAnsi="Arial" w:cs="Arial"/>
        </w:rPr>
      </w:pPr>
    </w:p>
    <w:p w14:paraId="7183D703" w14:textId="77777777" w:rsidR="009B5ECD" w:rsidRPr="009B5ECD" w:rsidRDefault="009B5ECD" w:rsidP="009B5ECD">
      <w:pPr>
        <w:jc w:val="both"/>
        <w:rPr>
          <w:rFonts w:ascii="Arial" w:hAnsi="Arial" w:cs="Arial"/>
        </w:rPr>
      </w:pPr>
      <w:r w:rsidRPr="009B5ECD">
        <w:rPr>
          <w:rFonts w:ascii="Arial" w:hAnsi="Arial" w:cs="Arial"/>
        </w:rPr>
        <w:t xml:space="preserve">Can you please ensure you update your local financial records/systems to reflect the agreed final closing CFR position for the period 31.03.24.  </w:t>
      </w:r>
    </w:p>
    <w:p w14:paraId="69DC8034" w14:textId="77777777" w:rsidR="009B5ECD" w:rsidRPr="009B5ECD" w:rsidRDefault="009B5ECD" w:rsidP="009B5ECD">
      <w:pPr>
        <w:jc w:val="both"/>
        <w:rPr>
          <w:rFonts w:ascii="Arial" w:hAnsi="Arial" w:cs="Arial"/>
        </w:rPr>
      </w:pPr>
    </w:p>
    <w:p w14:paraId="67422CAD" w14:textId="096E0D17" w:rsidR="009B5ECD" w:rsidRPr="009B5ECD" w:rsidRDefault="009B5ECD" w:rsidP="009B5ECD">
      <w:pPr>
        <w:jc w:val="both"/>
        <w:rPr>
          <w:rFonts w:ascii="Arial" w:hAnsi="Arial" w:cs="Arial"/>
        </w:rPr>
      </w:pPr>
      <w:r w:rsidRPr="009B5ECD">
        <w:rPr>
          <w:rFonts w:ascii="Arial" w:hAnsi="Arial" w:cs="Arial"/>
        </w:rPr>
        <w:t xml:space="preserve">If </w:t>
      </w:r>
      <w:r w:rsidR="00B105F3">
        <w:rPr>
          <w:rFonts w:ascii="Arial" w:hAnsi="Arial" w:cs="Arial"/>
        </w:rPr>
        <w:t>you disagree with the</w:t>
      </w:r>
      <w:r w:rsidRPr="009B5ECD">
        <w:rPr>
          <w:rFonts w:ascii="Arial" w:hAnsi="Arial" w:cs="Arial"/>
        </w:rPr>
        <w:t xml:space="preserve"> closing balance, you can provide an updated figure </w:t>
      </w:r>
      <w:r w:rsidRPr="00642EA1">
        <w:rPr>
          <w:rFonts w:ascii="Arial" w:hAnsi="Arial" w:cs="Arial"/>
        </w:rPr>
        <w:t xml:space="preserve">in column </w:t>
      </w:r>
      <w:r w:rsidR="00642EA1" w:rsidRPr="00642EA1">
        <w:rPr>
          <w:rFonts w:ascii="Arial" w:hAnsi="Arial" w:cs="Arial"/>
        </w:rPr>
        <w:t>E</w:t>
      </w:r>
      <w:r w:rsidRPr="009B5ECD">
        <w:rPr>
          <w:rFonts w:ascii="Arial" w:hAnsi="Arial" w:cs="Arial"/>
        </w:rPr>
        <w:t xml:space="preserve">. Note, we are unable to change bottom line for both revenue and capital income and expenditure, however, you can update the figures within income and expenditure as long as the total for revenue and capital income and expenditure remains unchanged.  Further details are provided in the attached frequently asked questions. </w:t>
      </w:r>
    </w:p>
    <w:p w14:paraId="7FF41359" w14:textId="77777777" w:rsidR="009B5ECD" w:rsidRPr="009B5ECD" w:rsidRDefault="009B5ECD" w:rsidP="009B5ECD">
      <w:pPr>
        <w:jc w:val="both"/>
        <w:rPr>
          <w:rFonts w:ascii="Arial" w:hAnsi="Arial" w:cs="Arial"/>
        </w:rPr>
      </w:pPr>
    </w:p>
    <w:p w14:paraId="33A1B130" w14:textId="380ABD78" w:rsidR="009B5ECD" w:rsidRPr="009B5ECD" w:rsidRDefault="009B5ECD" w:rsidP="009B5ECD">
      <w:pPr>
        <w:jc w:val="both"/>
        <w:rPr>
          <w:rFonts w:ascii="Arial" w:hAnsi="Arial" w:cs="Arial"/>
        </w:rPr>
      </w:pPr>
      <w:r w:rsidRPr="009B5ECD">
        <w:rPr>
          <w:rFonts w:ascii="Arial" w:hAnsi="Arial" w:cs="Arial"/>
          <w:b/>
          <w:bCs/>
        </w:rPr>
        <w:t xml:space="preserve">Your updated balances must be returned to the Schools Funding Team by 22.07.24 by emailing </w:t>
      </w:r>
      <w:hyperlink r:id="rId11" w:history="1">
        <w:r w:rsidRPr="009B5ECD">
          <w:rPr>
            <w:rStyle w:val="Hyperlink"/>
            <w:rFonts w:ascii="Arial" w:hAnsi="Arial" w:cs="Arial"/>
            <w:b/>
            <w:bCs/>
          </w:rPr>
          <w:t>SchoolsYEAccountsClosedown@Birmimgham.gov.uk</w:t>
        </w:r>
      </w:hyperlink>
      <w:r w:rsidRPr="009B5ECD">
        <w:rPr>
          <w:rFonts w:ascii="Arial" w:hAnsi="Arial" w:cs="Arial"/>
        </w:rPr>
        <w:t xml:space="preserve">.  </w:t>
      </w:r>
    </w:p>
    <w:p w14:paraId="4B2F3D4E" w14:textId="382F8ABD" w:rsidR="009B5ECD" w:rsidRPr="009B5ECD" w:rsidRDefault="009B5ECD" w:rsidP="009B5ECD">
      <w:pPr>
        <w:jc w:val="both"/>
        <w:rPr>
          <w:rFonts w:ascii="Arial" w:hAnsi="Arial" w:cs="Arial"/>
        </w:rPr>
      </w:pPr>
      <w:r w:rsidRPr="009B5ECD">
        <w:rPr>
          <w:rFonts w:ascii="Arial" w:hAnsi="Arial" w:cs="Arial"/>
        </w:rPr>
        <w:t xml:space="preserve">If you do not contact us with any queries by this deadline, we will take this as your agreement to the closing balances for 2023/24. We will be dealing with queries and updating the CFR over the </w:t>
      </w:r>
      <w:r>
        <w:rPr>
          <w:rFonts w:ascii="Arial" w:hAnsi="Arial" w:cs="Arial"/>
        </w:rPr>
        <w:t>S</w:t>
      </w:r>
      <w:r w:rsidRPr="009B5ECD">
        <w:rPr>
          <w:rFonts w:ascii="Arial" w:hAnsi="Arial" w:cs="Arial"/>
        </w:rPr>
        <w:t xml:space="preserve">ummer and </w:t>
      </w:r>
      <w:r>
        <w:rPr>
          <w:rFonts w:ascii="Arial" w:hAnsi="Arial" w:cs="Arial"/>
        </w:rPr>
        <w:t xml:space="preserve">will </w:t>
      </w:r>
      <w:r w:rsidRPr="009B5ECD">
        <w:rPr>
          <w:rFonts w:ascii="Arial" w:hAnsi="Arial" w:cs="Arial"/>
        </w:rPr>
        <w:t>provide you with updated figures by 01.10.24.</w:t>
      </w:r>
    </w:p>
    <w:p w14:paraId="6E4FC12F" w14:textId="77777777" w:rsidR="009B5ECD" w:rsidRPr="009B5ECD" w:rsidRDefault="009B5ECD" w:rsidP="009B5ECD">
      <w:pPr>
        <w:jc w:val="both"/>
        <w:rPr>
          <w:rFonts w:ascii="Arial" w:hAnsi="Arial" w:cs="Arial"/>
        </w:rPr>
      </w:pPr>
    </w:p>
    <w:p w14:paraId="04B31ED7" w14:textId="1487A550" w:rsidR="009B5ECD" w:rsidRPr="009B5ECD" w:rsidRDefault="009B5ECD" w:rsidP="009B5ECD">
      <w:pPr>
        <w:jc w:val="both"/>
        <w:rPr>
          <w:rFonts w:ascii="Arial" w:hAnsi="Arial" w:cs="Arial"/>
        </w:rPr>
      </w:pPr>
      <w:r w:rsidRPr="009B5ECD">
        <w:rPr>
          <w:rFonts w:ascii="Arial" w:hAnsi="Arial" w:cs="Arial"/>
        </w:rPr>
        <w:t xml:space="preserve">The schools closing balances are subject </w:t>
      </w:r>
      <w:r>
        <w:rPr>
          <w:rFonts w:ascii="Arial" w:hAnsi="Arial" w:cs="Arial"/>
        </w:rPr>
        <w:t>to</w:t>
      </w:r>
      <w:r w:rsidRPr="009B5ECD">
        <w:rPr>
          <w:rFonts w:ascii="Arial" w:hAnsi="Arial" w:cs="Arial"/>
        </w:rPr>
        <w:t xml:space="preserve"> external audit and may change if there is an external audit requirement to do so.</w:t>
      </w:r>
    </w:p>
    <w:p w14:paraId="66B2CDD5" w14:textId="77777777" w:rsidR="009B5ECD" w:rsidRPr="009B5ECD" w:rsidRDefault="009B5ECD" w:rsidP="009B5ECD">
      <w:pPr>
        <w:jc w:val="both"/>
        <w:rPr>
          <w:rFonts w:ascii="Arial" w:hAnsi="Arial" w:cs="Arial"/>
        </w:rPr>
      </w:pPr>
    </w:p>
    <w:p w14:paraId="748F5944" w14:textId="5DF8E01A" w:rsidR="009B5ECD" w:rsidRPr="009B5ECD" w:rsidRDefault="009B5ECD" w:rsidP="009B5ECD">
      <w:pPr>
        <w:jc w:val="both"/>
        <w:rPr>
          <w:rFonts w:ascii="Arial" w:hAnsi="Arial" w:cs="Arial"/>
        </w:rPr>
      </w:pPr>
      <w:r w:rsidRPr="009B5ECD">
        <w:rPr>
          <w:rStyle w:val="ui-provider"/>
          <w:rFonts w:ascii="Arial" w:hAnsi="Arial" w:cs="Arial"/>
        </w:rPr>
        <w:t>BCC is still aware that there is an outstanding funding issue with Primary Schools with Nursery Classes from 2021/22 which still needs be addressed. We will be writing separately to affected schools by the end of the summer term to resolve any outstanding issues.</w:t>
      </w:r>
    </w:p>
    <w:p w14:paraId="3A606D54" w14:textId="77777777" w:rsidR="009B5ECD" w:rsidRPr="009B5ECD" w:rsidRDefault="009B5ECD" w:rsidP="009B5ECD">
      <w:pPr>
        <w:jc w:val="both"/>
        <w:rPr>
          <w:rFonts w:ascii="Arial" w:hAnsi="Arial" w:cs="Arial"/>
        </w:rPr>
      </w:pPr>
    </w:p>
    <w:p w14:paraId="204F1173" w14:textId="1136BAC5" w:rsidR="009B5ECD" w:rsidRPr="009B5ECD" w:rsidRDefault="009B5ECD" w:rsidP="009B5ECD">
      <w:pPr>
        <w:jc w:val="both"/>
        <w:rPr>
          <w:rFonts w:ascii="Arial" w:hAnsi="Arial" w:cs="Arial"/>
        </w:rPr>
      </w:pPr>
      <w:r w:rsidRPr="009B5ECD">
        <w:rPr>
          <w:rFonts w:ascii="Arial" w:hAnsi="Arial" w:cs="Arial"/>
        </w:rPr>
        <w:t xml:space="preserve">If you have any queries regarding the balances, please refer to the appended list of frequently asked questions. If you do not find </w:t>
      </w:r>
      <w:r w:rsidR="00021CAD">
        <w:rPr>
          <w:rFonts w:ascii="Arial" w:hAnsi="Arial" w:cs="Arial"/>
        </w:rPr>
        <w:t>the</w:t>
      </w:r>
      <w:r w:rsidRPr="009B5ECD">
        <w:rPr>
          <w:rFonts w:ascii="Arial" w:hAnsi="Arial" w:cs="Arial"/>
        </w:rPr>
        <w:t xml:space="preserve"> answer you need, kindly email </w:t>
      </w:r>
      <w:hyperlink r:id="rId12" w:history="1">
        <w:r w:rsidRPr="009B5ECD">
          <w:rPr>
            <w:rStyle w:val="Hyperlink"/>
            <w:rFonts w:ascii="Arial" w:hAnsi="Arial" w:cs="Arial"/>
          </w:rPr>
          <w:t>SchoolsYEAccountsClosedown@Birmingham.gov.uk</w:t>
        </w:r>
      </w:hyperlink>
      <w:r w:rsidRPr="009B5ECD">
        <w:rPr>
          <w:rFonts w:ascii="Arial" w:hAnsi="Arial" w:cs="Arial"/>
        </w:rPr>
        <w:t>.</w:t>
      </w:r>
    </w:p>
    <w:p w14:paraId="145D2BC4" w14:textId="77777777" w:rsidR="009B5ECD" w:rsidRPr="009B5ECD" w:rsidRDefault="009B5ECD" w:rsidP="009B5ECD">
      <w:pPr>
        <w:rPr>
          <w:rFonts w:ascii="Arial" w:hAnsi="Arial" w:cs="Arial"/>
        </w:rPr>
      </w:pPr>
    </w:p>
    <w:p w14:paraId="5564C084" w14:textId="77777777" w:rsidR="009B5ECD" w:rsidRPr="009B5ECD" w:rsidRDefault="009B5ECD" w:rsidP="009B5ECD">
      <w:pPr>
        <w:rPr>
          <w:rFonts w:ascii="Arial" w:hAnsi="Arial" w:cs="Arial"/>
        </w:rPr>
      </w:pPr>
      <w:r w:rsidRPr="009B5ECD">
        <w:rPr>
          <w:rFonts w:ascii="Arial" w:hAnsi="Arial" w:cs="Arial"/>
        </w:rPr>
        <w:t>Yours sincerely</w:t>
      </w:r>
    </w:p>
    <w:p w14:paraId="582CF2F6" w14:textId="77777777" w:rsidR="009B5ECD" w:rsidRPr="009B5ECD" w:rsidRDefault="009B5ECD" w:rsidP="009B5ECD">
      <w:pPr>
        <w:rPr>
          <w:rFonts w:ascii="Arial" w:hAnsi="Arial" w:cs="Arial"/>
        </w:rPr>
      </w:pPr>
    </w:p>
    <w:p w14:paraId="4F71BA4E" w14:textId="0DFCF1CC" w:rsidR="009B5ECD" w:rsidRPr="009B5ECD" w:rsidRDefault="009B5ECD" w:rsidP="009B5ECD">
      <w:pPr>
        <w:rPr>
          <w:rFonts w:ascii="Arial" w:hAnsi="Arial" w:cs="Arial"/>
        </w:rPr>
      </w:pPr>
      <w:r w:rsidRPr="009B5ECD">
        <w:rPr>
          <w:rFonts w:ascii="Arial" w:hAnsi="Arial" w:cs="Arial"/>
        </w:rPr>
        <w:t>Nei</w:t>
      </w:r>
      <w:r w:rsidR="00605CD1">
        <w:rPr>
          <w:rFonts w:ascii="Arial" w:hAnsi="Arial" w:cs="Arial"/>
        </w:rPr>
        <w:t>l</w:t>
      </w:r>
      <w:r w:rsidRPr="009B5ECD">
        <w:rPr>
          <w:rFonts w:ascii="Arial" w:hAnsi="Arial" w:cs="Arial"/>
        </w:rPr>
        <w:t>l Butler</w:t>
      </w:r>
    </w:p>
    <w:p w14:paraId="5905349A" w14:textId="77777777" w:rsidR="009B5ECD" w:rsidRPr="009B5ECD" w:rsidRDefault="009B5ECD" w:rsidP="009B5ECD">
      <w:pPr>
        <w:rPr>
          <w:rFonts w:ascii="Arial" w:hAnsi="Arial" w:cs="Arial"/>
        </w:rPr>
      </w:pPr>
      <w:r w:rsidRPr="009B5ECD">
        <w:rPr>
          <w:rFonts w:ascii="Arial" w:hAnsi="Arial" w:cs="Arial"/>
        </w:rPr>
        <w:t>Finance Business Partner</w:t>
      </w:r>
    </w:p>
    <w:p w14:paraId="15675B30" w14:textId="363D3753" w:rsidR="00730D90" w:rsidRPr="000912ED" w:rsidRDefault="00730D90" w:rsidP="005A65C0">
      <w:pPr>
        <w:ind w:left="-426"/>
        <w:rPr>
          <w:rFonts w:ascii="Verdana" w:hAnsi="Verdana" w:cs="Arial"/>
        </w:rPr>
      </w:pPr>
    </w:p>
    <w:bookmarkEnd w:id="0"/>
    <w:p w14:paraId="08C83231" w14:textId="77777777" w:rsidR="00EE5063" w:rsidRDefault="00EE5063" w:rsidP="005A65C0">
      <w:pPr>
        <w:ind w:left="-426"/>
      </w:pPr>
    </w:p>
    <w:p w14:paraId="68D050D8" w14:textId="77777777" w:rsidR="00EE5063" w:rsidRDefault="00EE5063" w:rsidP="005A65C0">
      <w:pPr>
        <w:ind w:left="-426"/>
      </w:pPr>
    </w:p>
    <w:p w14:paraId="7CA4EB9F" w14:textId="77777777" w:rsidR="00EE5063" w:rsidRDefault="00EE5063" w:rsidP="005A65C0">
      <w:pPr>
        <w:ind w:left="-426"/>
      </w:pPr>
    </w:p>
    <w:p w14:paraId="237D5A46" w14:textId="77777777" w:rsidR="00592BC0" w:rsidRDefault="00592BC0" w:rsidP="005A65C0">
      <w:pPr>
        <w:ind w:left="-426"/>
      </w:pPr>
    </w:p>
    <w:p w14:paraId="727A115F" w14:textId="77777777" w:rsidR="00592BC0" w:rsidRDefault="00592BC0" w:rsidP="005A65C0">
      <w:pPr>
        <w:ind w:left="-426"/>
      </w:pPr>
    </w:p>
    <w:p w14:paraId="798D3859" w14:textId="77777777" w:rsidR="00B105F3" w:rsidRPr="00CE602D" w:rsidRDefault="00B105F3" w:rsidP="00B105F3">
      <w:pPr>
        <w:jc w:val="both"/>
        <w:rPr>
          <w:rFonts w:ascii="Arial" w:hAnsi="Arial" w:cs="Arial"/>
          <w:b/>
          <w:bCs/>
        </w:rPr>
      </w:pPr>
      <w:r w:rsidRPr="00CE602D">
        <w:rPr>
          <w:rFonts w:ascii="Arial" w:hAnsi="Arial" w:cs="Arial"/>
          <w:b/>
          <w:bCs/>
        </w:rPr>
        <w:t>Schools Closing Balances 2023/24 - Frequently Asked Questions</w:t>
      </w:r>
    </w:p>
    <w:p w14:paraId="39B795BC" w14:textId="77777777" w:rsidR="00B105F3" w:rsidRPr="00CE602D" w:rsidRDefault="00B105F3" w:rsidP="00B105F3">
      <w:pPr>
        <w:jc w:val="both"/>
        <w:rPr>
          <w:rFonts w:ascii="Arial" w:hAnsi="Arial" w:cs="Arial"/>
        </w:rPr>
      </w:pPr>
    </w:p>
    <w:p w14:paraId="52F81A3F" w14:textId="77777777" w:rsidR="00B105F3" w:rsidRPr="00CE602D" w:rsidRDefault="00B105F3" w:rsidP="00B105F3">
      <w:pPr>
        <w:pStyle w:val="ListParagraph"/>
        <w:numPr>
          <w:ilvl w:val="0"/>
          <w:numId w:val="2"/>
        </w:numPr>
        <w:spacing w:line="259" w:lineRule="auto"/>
        <w:jc w:val="both"/>
        <w:rPr>
          <w:rFonts w:ascii="Arial" w:hAnsi="Arial" w:cs="Arial"/>
          <w:color w:val="50637D" w:themeColor="text2" w:themeTint="E6"/>
        </w:rPr>
      </w:pPr>
      <w:r w:rsidRPr="00CE602D">
        <w:rPr>
          <w:rFonts w:ascii="Arial" w:hAnsi="Arial" w:cs="Arial"/>
          <w:color w:val="50637D" w:themeColor="text2" w:themeTint="E6"/>
        </w:rPr>
        <w:t>My opening balance is incorrect?</w:t>
      </w:r>
    </w:p>
    <w:p w14:paraId="1313D1A2" w14:textId="77777777" w:rsidR="00B105F3" w:rsidRPr="00CE602D" w:rsidRDefault="00B105F3" w:rsidP="00B105F3">
      <w:pPr>
        <w:jc w:val="both"/>
        <w:rPr>
          <w:rFonts w:ascii="Arial" w:hAnsi="Arial" w:cs="Arial"/>
        </w:rPr>
      </w:pPr>
    </w:p>
    <w:p w14:paraId="7A5DF928" w14:textId="5CE5D5F2" w:rsidR="00B105F3" w:rsidRPr="00CE602D" w:rsidRDefault="00B105F3" w:rsidP="00B105F3">
      <w:pPr>
        <w:jc w:val="both"/>
        <w:rPr>
          <w:rFonts w:ascii="Arial" w:hAnsi="Arial" w:cs="Arial"/>
        </w:rPr>
      </w:pPr>
      <w:r w:rsidRPr="00CE602D">
        <w:rPr>
          <w:rFonts w:ascii="Arial" w:hAnsi="Arial" w:cs="Arial"/>
        </w:rPr>
        <w:t xml:space="preserve">Opening balances for 2023/24 have been based on agreed closing balances for 2022/23.  The Schools Funding Team have been working with schools over the past year to resolve differences in the balances reported by schools and the balance the local authority (LA) closed on. 2022/23 is now closed and no further adjustments can be made in that year.  Any unresolved differences must be addressed in 2024/25 and you can contact the </w:t>
      </w:r>
      <w:r w:rsidR="007E1D50">
        <w:rPr>
          <w:rFonts w:ascii="Arial" w:hAnsi="Arial" w:cs="Arial"/>
        </w:rPr>
        <w:t xml:space="preserve">Schools </w:t>
      </w:r>
      <w:r w:rsidRPr="00CE602D">
        <w:rPr>
          <w:rFonts w:ascii="Arial" w:hAnsi="Arial" w:cs="Arial"/>
        </w:rPr>
        <w:t>Funding Team with your queries by using the form provided.</w:t>
      </w:r>
    </w:p>
    <w:p w14:paraId="022C7469" w14:textId="77777777" w:rsidR="00B105F3" w:rsidRPr="00CE602D" w:rsidRDefault="00B105F3" w:rsidP="00B105F3">
      <w:pPr>
        <w:jc w:val="both"/>
        <w:rPr>
          <w:rFonts w:ascii="Arial" w:hAnsi="Arial" w:cs="Arial"/>
        </w:rPr>
      </w:pPr>
    </w:p>
    <w:p w14:paraId="7E7AA3CD" w14:textId="77777777" w:rsidR="00B105F3" w:rsidRPr="00CE602D" w:rsidRDefault="00B105F3" w:rsidP="00B105F3">
      <w:pPr>
        <w:pStyle w:val="ListParagraph"/>
        <w:numPr>
          <w:ilvl w:val="0"/>
          <w:numId w:val="2"/>
        </w:numPr>
        <w:spacing w:line="259" w:lineRule="auto"/>
        <w:jc w:val="both"/>
        <w:rPr>
          <w:rFonts w:ascii="Arial" w:hAnsi="Arial" w:cs="Arial"/>
          <w:color w:val="50637D" w:themeColor="text2" w:themeTint="E6"/>
        </w:rPr>
      </w:pPr>
      <w:r w:rsidRPr="00CE602D">
        <w:rPr>
          <w:rFonts w:ascii="Arial" w:hAnsi="Arial" w:cs="Arial"/>
          <w:color w:val="50637D" w:themeColor="text2" w:themeTint="E6"/>
        </w:rPr>
        <w:t>My in-year surplus/deficit is incorrect?</w:t>
      </w:r>
    </w:p>
    <w:p w14:paraId="41EAF080" w14:textId="77777777" w:rsidR="00B105F3" w:rsidRPr="00CE602D" w:rsidRDefault="00B105F3" w:rsidP="00B105F3">
      <w:pPr>
        <w:jc w:val="both"/>
        <w:rPr>
          <w:rFonts w:ascii="Arial" w:hAnsi="Arial" w:cs="Arial"/>
        </w:rPr>
      </w:pPr>
    </w:p>
    <w:p w14:paraId="6D19472C" w14:textId="77777777" w:rsidR="00B105F3" w:rsidRPr="00CE602D" w:rsidRDefault="00B105F3" w:rsidP="00B105F3">
      <w:pPr>
        <w:jc w:val="both"/>
        <w:rPr>
          <w:rFonts w:ascii="Arial" w:hAnsi="Arial" w:cs="Arial"/>
        </w:rPr>
      </w:pPr>
      <w:r w:rsidRPr="00CE602D">
        <w:rPr>
          <w:rFonts w:ascii="Arial" w:hAnsi="Arial" w:cs="Arial"/>
        </w:rPr>
        <w:t xml:space="preserve">The in-year surplus/deficit depends on what type of school you are.   </w:t>
      </w:r>
    </w:p>
    <w:p w14:paraId="7DCC59AB" w14:textId="77777777" w:rsidR="00B105F3" w:rsidRPr="00CE602D" w:rsidRDefault="00B105F3" w:rsidP="00B105F3">
      <w:pPr>
        <w:jc w:val="both"/>
        <w:rPr>
          <w:rFonts w:ascii="Arial" w:hAnsi="Arial" w:cs="Arial"/>
        </w:rPr>
      </w:pPr>
    </w:p>
    <w:p w14:paraId="2398EA89" w14:textId="72893C65" w:rsidR="00B105F3" w:rsidRPr="00CE602D" w:rsidRDefault="00B105F3" w:rsidP="00B105F3">
      <w:pPr>
        <w:jc w:val="both"/>
        <w:rPr>
          <w:rFonts w:ascii="Arial" w:hAnsi="Arial" w:cs="Arial"/>
        </w:rPr>
      </w:pPr>
      <w:r w:rsidRPr="00CE602D">
        <w:rPr>
          <w:rFonts w:ascii="Arial" w:hAnsi="Arial" w:cs="Arial"/>
        </w:rPr>
        <w:t>Cheque Book School – based on the year end template submitted to the Schools Funding Team and the reconciled bank position to the CFR position.</w:t>
      </w:r>
    </w:p>
    <w:p w14:paraId="3C6A5586" w14:textId="77777777" w:rsidR="00B105F3" w:rsidRPr="00CE602D" w:rsidRDefault="00B105F3" w:rsidP="00B105F3">
      <w:pPr>
        <w:jc w:val="both"/>
        <w:rPr>
          <w:rFonts w:ascii="Arial" w:hAnsi="Arial" w:cs="Arial"/>
        </w:rPr>
      </w:pPr>
    </w:p>
    <w:p w14:paraId="565FC1A8" w14:textId="1D29B254" w:rsidR="00B105F3" w:rsidRPr="00CE602D" w:rsidRDefault="00B105F3" w:rsidP="00B105F3">
      <w:pPr>
        <w:jc w:val="both"/>
        <w:rPr>
          <w:rFonts w:ascii="Arial" w:hAnsi="Arial" w:cs="Arial"/>
        </w:rPr>
      </w:pPr>
      <w:r w:rsidRPr="00CE602D">
        <w:rPr>
          <w:rFonts w:ascii="Arial" w:hAnsi="Arial" w:cs="Arial"/>
        </w:rPr>
        <w:t>Non-Cheque Book School – based on balances in Oracle as at 31.03.24</w:t>
      </w:r>
    </w:p>
    <w:p w14:paraId="32952AEA" w14:textId="77777777" w:rsidR="00B105F3" w:rsidRPr="00CE602D" w:rsidRDefault="00B105F3" w:rsidP="00B105F3">
      <w:pPr>
        <w:jc w:val="both"/>
        <w:rPr>
          <w:rFonts w:ascii="Arial" w:hAnsi="Arial" w:cs="Arial"/>
        </w:rPr>
      </w:pPr>
    </w:p>
    <w:p w14:paraId="1F9C2787" w14:textId="77777777" w:rsidR="00B105F3" w:rsidRPr="00CE602D" w:rsidRDefault="00B105F3" w:rsidP="00B105F3">
      <w:pPr>
        <w:jc w:val="both"/>
        <w:rPr>
          <w:rFonts w:ascii="Arial" w:hAnsi="Arial" w:cs="Arial"/>
        </w:rPr>
      </w:pPr>
      <w:r w:rsidRPr="00CE602D">
        <w:rPr>
          <w:rFonts w:ascii="Arial" w:hAnsi="Arial" w:cs="Arial"/>
        </w:rPr>
        <w:t>EPA School – based on balances in Oracle as at 31.03.24</w:t>
      </w:r>
    </w:p>
    <w:p w14:paraId="44A53BB0" w14:textId="77777777" w:rsidR="00B105F3" w:rsidRPr="00CE602D" w:rsidRDefault="00B105F3" w:rsidP="00B105F3">
      <w:pPr>
        <w:jc w:val="both"/>
        <w:rPr>
          <w:rFonts w:ascii="Arial" w:hAnsi="Arial" w:cs="Arial"/>
        </w:rPr>
      </w:pPr>
    </w:p>
    <w:p w14:paraId="11EF9A05" w14:textId="77777777" w:rsidR="00B105F3" w:rsidRPr="00CE602D" w:rsidRDefault="00B105F3" w:rsidP="00B105F3">
      <w:pPr>
        <w:pStyle w:val="ListParagraph"/>
        <w:numPr>
          <w:ilvl w:val="0"/>
          <w:numId w:val="2"/>
        </w:numPr>
        <w:spacing w:line="259" w:lineRule="auto"/>
        <w:jc w:val="both"/>
        <w:rPr>
          <w:rFonts w:ascii="Arial" w:hAnsi="Arial" w:cs="Arial"/>
          <w:color w:val="50637D" w:themeColor="text2" w:themeTint="E6"/>
        </w:rPr>
      </w:pPr>
      <w:r w:rsidRPr="00CE602D">
        <w:rPr>
          <w:rFonts w:ascii="Arial" w:hAnsi="Arial" w:cs="Arial"/>
          <w:color w:val="50637D" w:themeColor="text2" w:themeTint="E6"/>
        </w:rPr>
        <w:t>My closing balance is incorrect?</w:t>
      </w:r>
    </w:p>
    <w:p w14:paraId="2FF46571" w14:textId="77777777" w:rsidR="00B105F3" w:rsidRPr="00CE602D" w:rsidRDefault="00B105F3" w:rsidP="00B105F3">
      <w:pPr>
        <w:jc w:val="both"/>
        <w:rPr>
          <w:rFonts w:ascii="Arial" w:hAnsi="Arial" w:cs="Arial"/>
        </w:rPr>
      </w:pPr>
    </w:p>
    <w:p w14:paraId="4DE47FA9" w14:textId="77777777" w:rsidR="00B105F3" w:rsidRPr="00CE602D" w:rsidRDefault="00B105F3" w:rsidP="00B105F3">
      <w:pPr>
        <w:jc w:val="both"/>
        <w:rPr>
          <w:rFonts w:ascii="Arial" w:hAnsi="Arial" w:cs="Arial"/>
        </w:rPr>
      </w:pPr>
      <w:r w:rsidRPr="00CE602D">
        <w:rPr>
          <w:rFonts w:ascii="Arial" w:hAnsi="Arial" w:cs="Arial"/>
        </w:rPr>
        <w:t>The schools closing balance is made up of</w:t>
      </w:r>
    </w:p>
    <w:p w14:paraId="5202478B" w14:textId="77777777" w:rsidR="00B105F3" w:rsidRPr="00CE602D" w:rsidRDefault="00B105F3" w:rsidP="00B105F3">
      <w:pPr>
        <w:jc w:val="both"/>
        <w:rPr>
          <w:rFonts w:ascii="Arial" w:hAnsi="Arial" w:cs="Arial"/>
        </w:rPr>
      </w:pPr>
    </w:p>
    <w:p w14:paraId="3C7F6E79" w14:textId="77777777" w:rsidR="00B105F3" w:rsidRPr="00CE602D" w:rsidRDefault="00B105F3" w:rsidP="00B105F3">
      <w:pPr>
        <w:jc w:val="both"/>
        <w:rPr>
          <w:rFonts w:ascii="Arial" w:hAnsi="Arial" w:cs="Arial"/>
        </w:rPr>
      </w:pPr>
      <w:r w:rsidRPr="00CE602D">
        <w:rPr>
          <w:rFonts w:ascii="Arial" w:hAnsi="Arial" w:cs="Arial"/>
        </w:rPr>
        <w:t xml:space="preserve">Opening Balance + Income – expenditure +/- year end accruals for all schools.  </w:t>
      </w:r>
    </w:p>
    <w:p w14:paraId="7FBDDCAA" w14:textId="77777777" w:rsidR="00B105F3" w:rsidRPr="00CE602D" w:rsidRDefault="00B105F3" w:rsidP="00B105F3">
      <w:pPr>
        <w:jc w:val="both"/>
        <w:rPr>
          <w:rFonts w:ascii="Arial" w:hAnsi="Arial" w:cs="Arial"/>
        </w:rPr>
      </w:pPr>
    </w:p>
    <w:p w14:paraId="31C75541" w14:textId="232D0E8B" w:rsidR="00B105F3" w:rsidRPr="00CE602D" w:rsidRDefault="00B105F3" w:rsidP="00B105F3">
      <w:pPr>
        <w:jc w:val="both"/>
        <w:rPr>
          <w:rFonts w:ascii="Arial" w:hAnsi="Arial" w:cs="Arial"/>
        </w:rPr>
      </w:pPr>
      <w:r w:rsidRPr="00CE602D">
        <w:rPr>
          <w:rFonts w:ascii="Arial" w:hAnsi="Arial" w:cs="Arial"/>
        </w:rPr>
        <w:t xml:space="preserve">In closing cheque book schools, the LA have reconciled the closing CFR position back to the school’s bank reconciliation at 31.03.24.  If the closing balance is different to what you expected it to be, please contact the </w:t>
      </w:r>
      <w:r w:rsidR="007E1D50">
        <w:rPr>
          <w:rFonts w:ascii="Arial" w:hAnsi="Arial" w:cs="Arial"/>
        </w:rPr>
        <w:t xml:space="preserve">Schools </w:t>
      </w:r>
      <w:r w:rsidRPr="00CE602D">
        <w:rPr>
          <w:rFonts w:ascii="Arial" w:hAnsi="Arial" w:cs="Arial"/>
        </w:rPr>
        <w:t>Funding Team.</w:t>
      </w:r>
    </w:p>
    <w:p w14:paraId="471E5CE1" w14:textId="77777777" w:rsidR="00B105F3" w:rsidRPr="00CE602D" w:rsidRDefault="00B105F3" w:rsidP="00B105F3">
      <w:pPr>
        <w:jc w:val="both"/>
        <w:rPr>
          <w:rFonts w:ascii="Arial" w:hAnsi="Arial" w:cs="Arial"/>
        </w:rPr>
      </w:pPr>
    </w:p>
    <w:p w14:paraId="72DDFB67" w14:textId="77777777" w:rsidR="00B105F3" w:rsidRPr="00CE602D" w:rsidRDefault="00B105F3" w:rsidP="00B105F3">
      <w:pPr>
        <w:jc w:val="both"/>
        <w:rPr>
          <w:rFonts w:ascii="Arial" w:hAnsi="Arial" w:cs="Arial"/>
        </w:rPr>
      </w:pPr>
      <w:r w:rsidRPr="00CE602D">
        <w:rPr>
          <w:rFonts w:ascii="Arial" w:hAnsi="Arial" w:cs="Arial"/>
        </w:rPr>
        <w:t>For Non-Cheque Book and EPA Schools, the closing balance is based on Oracle as at 31.03.24.</w:t>
      </w:r>
    </w:p>
    <w:p w14:paraId="49028C30" w14:textId="77777777" w:rsidR="00B105F3" w:rsidRPr="00CE602D" w:rsidRDefault="00B105F3" w:rsidP="00B105F3">
      <w:pPr>
        <w:jc w:val="both"/>
        <w:rPr>
          <w:rFonts w:ascii="Arial" w:hAnsi="Arial" w:cs="Arial"/>
        </w:rPr>
      </w:pPr>
    </w:p>
    <w:p w14:paraId="01C8EB54" w14:textId="77777777" w:rsidR="00B105F3" w:rsidRPr="00CE602D" w:rsidRDefault="00B105F3" w:rsidP="00B105F3">
      <w:pPr>
        <w:pStyle w:val="ListParagraph"/>
        <w:numPr>
          <w:ilvl w:val="0"/>
          <w:numId w:val="2"/>
        </w:numPr>
        <w:spacing w:line="259" w:lineRule="auto"/>
        <w:jc w:val="both"/>
        <w:rPr>
          <w:rFonts w:ascii="Arial" w:hAnsi="Arial" w:cs="Arial"/>
          <w:color w:val="50637D" w:themeColor="text2" w:themeTint="E6"/>
        </w:rPr>
      </w:pPr>
      <w:r w:rsidRPr="00CE602D">
        <w:rPr>
          <w:rFonts w:ascii="Arial" w:hAnsi="Arial" w:cs="Arial"/>
          <w:color w:val="50637D" w:themeColor="text2" w:themeTint="E6"/>
        </w:rPr>
        <w:t>Why are my income figures different to what I expected?</w:t>
      </w:r>
    </w:p>
    <w:p w14:paraId="13F8997C" w14:textId="77777777" w:rsidR="00B105F3" w:rsidRPr="00CE602D" w:rsidRDefault="00B105F3" w:rsidP="00B105F3">
      <w:pPr>
        <w:jc w:val="both"/>
        <w:rPr>
          <w:rFonts w:ascii="Arial" w:hAnsi="Arial" w:cs="Arial"/>
        </w:rPr>
      </w:pPr>
    </w:p>
    <w:p w14:paraId="4324E4B8" w14:textId="30A5D32E" w:rsidR="00B105F3" w:rsidRPr="00CE602D" w:rsidRDefault="00B105F3" w:rsidP="00B105F3">
      <w:pPr>
        <w:jc w:val="both"/>
        <w:rPr>
          <w:rFonts w:ascii="Arial" w:hAnsi="Arial" w:cs="Arial"/>
        </w:rPr>
      </w:pPr>
      <w:r w:rsidRPr="00CE602D">
        <w:rPr>
          <w:rFonts w:ascii="Arial" w:hAnsi="Arial" w:cs="Arial"/>
        </w:rPr>
        <w:t>Income from the Local authority for the DSG and other grants has been based on the allocations and actual payments made to the school. In closing the accounts, some miscoding was identified however these have not been corrected in the final CFR.</w:t>
      </w:r>
    </w:p>
    <w:p w14:paraId="796739F0" w14:textId="77777777" w:rsidR="00B105F3" w:rsidRPr="00CE602D" w:rsidRDefault="00B105F3" w:rsidP="00B105F3">
      <w:pPr>
        <w:jc w:val="both"/>
        <w:rPr>
          <w:rFonts w:ascii="Arial" w:hAnsi="Arial" w:cs="Arial"/>
        </w:rPr>
      </w:pPr>
    </w:p>
    <w:p w14:paraId="082696E4" w14:textId="77777777" w:rsidR="00B105F3" w:rsidRPr="00CE602D" w:rsidRDefault="00B105F3" w:rsidP="00B105F3">
      <w:pPr>
        <w:pStyle w:val="ListParagraph"/>
        <w:numPr>
          <w:ilvl w:val="0"/>
          <w:numId w:val="2"/>
        </w:numPr>
        <w:spacing w:line="259" w:lineRule="auto"/>
        <w:jc w:val="both"/>
        <w:rPr>
          <w:rFonts w:ascii="Arial" w:hAnsi="Arial" w:cs="Arial"/>
          <w:color w:val="50637D" w:themeColor="text2" w:themeTint="E6"/>
        </w:rPr>
      </w:pPr>
      <w:r w:rsidRPr="00CE602D">
        <w:rPr>
          <w:rFonts w:ascii="Arial" w:hAnsi="Arial" w:cs="Arial"/>
          <w:color w:val="50637D" w:themeColor="text2" w:themeTint="E6"/>
        </w:rPr>
        <w:t>Why are my expenditure figures different to what I expected?</w:t>
      </w:r>
    </w:p>
    <w:p w14:paraId="4B774F1E" w14:textId="77777777" w:rsidR="00B105F3" w:rsidRPr="00CE602D" w:rsidRDefault="00B105F3" w:rsidP="00B105F3">
      <w:pPr>
        <w:jc w:val="both"/>
        <w:rPr>
          <w:rFonts w:ascii="Arial" w:hAnsi="Arial" w:cs="Arial"/>
          <w:color w:val="50637D" w:themeColor="text2" w:themeTint="E6"/>
        </w:rPr>
      </w:pPr>
    </w:p>
    <w:p w14:paraId="3B2304C5" w14:textId="37EA9D76" w:rsidR="00B105F3" w:rsidRPr="00CE602D" w:rsidRDefault="00B105F3" w:rsidP="00B105F3">
      <w:pPr>
        <w:jc w:val="both"/>
        <w:rPr>
          <w:rFonts w:ascii="Arial" w:hAnsi="Arial" w:cs="Arial"/>
        </w:rPr>
      </w:pPr>
      <w:r w:rsidRPr="00CE602D">
        <w:rPr>
          <w:rFonts w:ascii="Arial" w:hAnsi="Arial" w:cs="Arial"/>
        </w:rPr>
        <w:t xml:space="preserve">Expenditure for Cheque Book Schools has been taken from the year end workbooks and should therefore agree with the school’s records.  For Non-Cheque Book Schools </w:t>
      </w:r>
      <w:r w:rsidRPr="00CE602D">
        <w:rPr>
          <w:rFonts w:ascii="Arial" w:hAnsi="Arial" w:cs="Arial"/>
        </w:rPr>
        <w:lastRenderedPageBreak/>
        <w:t>and EPA schools, expenditure has been based on Oracle as at 31.03.24.</w:t>
      </w:r>
      <w:r w:rsidR="00D8297F">
        <w:rPr>
          <w:rFonts w:ascii="Arial" w:hAnsi="Arial" w:cs="Arial"/>
        </w:rPr>
        <w:t xml:space="preserve"> </w:t>
      </w:r>
      <w:r w:rsidRPr="00CE602D">
        <w:rPr>
          <w:rFonts w:ascii="Arial" w:hAnsi="Arial" w:cs="Arial"/>
        </w:rPr>
        <w:t xml:space="preserve">If you disagree with the figures, please contact the </w:t>
      </w:r>
      <w:r w:rsidR="00D8297F">
        <w:rPr>
          <w:rFonts w:ascii="Arial" w:hAnsi="Arial" w:cs="Arial"/>
        </w:rPr>
        <w:t xml:space="preserve">Schools </w:t>
      </w:r>
      <w:r w:rsidRPr="00CE602D">
        <w:rPr>
          <w:rFonts w:ascii="Arial" w:hAnsi="Arial" w:cs="Arial"/>
        </w:rPr>
        <w:t>Funding Team using the form provided.</w:t>
      </w:r>
    </w:p>
    <w:p w14:paraId="497ACF5C" w14:textId="77777777" w:rsidR="00B105F3" w:rsidRPr="00CE602D" w:rsidRDefault="00B105F3" w:rsidP="00B105F3">
      <w:pPr>
        <w:jc w:val="both"/>
        <w:rPr>
          <w:rFonts w:ascii="Arial" w:hAnsi="Arial" w:cs="Arial"/>
        </w:rPr>
      </w:pPr>
    </w:p>
    <w:p w14:paraId="0771D571" w14:textId="77777777" w:rsidR="00B105F3" w:rsidRPr="00CE602D" w:rsidRDefault="00B105F3" w:rsidP="00B105F3">
      <w:pPr>
        <w:pStyle w:val="ListParagraph"/>
        <w:numPr>
          <w:ilvl w:val="0"/>
          <w:numId w:val="2"/>
        </w:numPr>
        <w:spacing w:line="259" w:lineRule="auto"/>
        <w:jc w:val="both"/>
        <w:rPr>
          <w:rFonts w:ascii="Arial" w:hAnsi="Arial" w:cs="Arial"/>
          <w:color w:val="50637D" w:themeColor="text2" w:themeTint="E6"/>
        </w:rPr>
      </w:pPr>
      <w:r w:rsidRPr="00CE602D">
        <w:rPr>
          <w:rFonts w:ascii="Arial" w:hAnsi="Arial" w:cs="Arial"/>
          <w:color w:val="50637D" w:themeColor="text2" w:themeTint="E6"/>
        </w:rPr>
        <w:t>Why is the capital income and expenditure different to what I expected?</w:t>
      </w:r>
    </w:p>
    <w:p w14:paraId="3515FB6F" w14:textId="77777777" w:rsidR="00B105F3" w:rsidRPr="00CE602D" w:rsidRDefault="00B105F3" w:rsidP="00B105F3">
      <w:pPr>
        <w:jc w:val="both"/>
        <w:rPr>
          <w:rFonts w:ascii="Arial" w:hAnsi="Arial" w:cs="Arial"/>
        </w:rPr>
      </w:pPr>
    </w:p>
    <w:p w14:paraId="275BB1AF" w14:textId="784D8A4A" w:rsidR="00B105F3" w:rsidRPr="00CE602D" w:rsidRDefault="00B105F3" w:rsidP="00B105F3">
      <w:pPr>
        <w:jc w:val="both"/>
        <w:rPr>
          <w:rFonts w:ascii="Arial" w:hAnsi="Arial" w:cs="Arial"/>
        </w:rPr>
      </w:pPr>
      <w:r w:rsidRPr="00CE602D">
        <w:rPr>
          <w:rFonts w:ascii="Arial" w:hAnsi="Arial" w:cs="Arial"/>
        </w:rPr>
        <w:t>Capital income and expenditure is based on the opening, in-year and closing balances provided by the Corporate Capital Team. However, where a school had a deficit on the capital reserve, this was rectified by a contribution from the school’s revenue code E30 to balance the accounts. Schools cannot have a capital deficit. Please ensure your local finance records/systems are corrected accordingly.</w:t>
      </w:r>
    </w:p>
    <w:p w14:paraId="03BC50AF" w14:textId="77777777" w:rsidR="00B105F3" w:rsidRPr="00CE602D" w:rsidRDefault="00B105F3" w:rsidP="00B105F3">
      <w:pPr>
        <w:jc w:val="both"/>
        <w:rPr>
          <w:rFonts w:ascii="Arial" w:hAnsi="Arial" w:cs="Arial"/>
        </w:rPr>
      </w:pPr>
    </w:p>
    <w:p w14:paraId="6A6FEF56" w14:textId="77777777" w:rsidR="00B105F3" w:rsidRPr="00CE602D" w:rsidRDefault="00B105F3" w:rsidP="00B105F3">
      <w:pPr>
        <w:pStyle w:val="ListParagraph"/>
        <w:numPr>
          <w:ilvl w:val="0"/>
          <w:numId w:val="2"/>
        </w:numPr>
        <w:spacing w:line="259" w:lineRule="auto"/>
        <w:jc w:val="both"/>
        <w:rPr>
          <w:rFonts w:ascii="Arial" w:hAnsi="Arial" w:cs="Arial"/>
          <w:color w:val="50637D" w:themeColor="text2" w:themeTint="E6"/>
        </w:rPr>
      </w:pPr>
      <w:r w:rsidRPr="00CE602D">
        <w:rPr>
          <w:rFonts w:ascii="Arial" w:hAnsi="Arial" w:cs="Arial"/>
          <w:color w:val="50637D" w:themeColor="text2" w:themeTint="E6"/>
        </w:rPr>
        <w:t>What do I do if I disagree with the closing balances for my school?</w:t>
      </w:r>
    </w:p>
    <w:p w14:paraId="633DA50F" w14:textId="77777777" w:rsidR="00B105F3" w:rsidRPr="00CE602D" w:rsidRDefault="00B105F3" w:rsidP="00B105F3">
      <w:pPr>
        <w:jc w:val="both"/>
        <w:rPr>
          <w:rFonts w:ascii="Arial" w:hAnsi="Arial" w:cs="Arial"/>
        </w:rPr>
      </w:pPr>
    </w:p>
    <w:p w14:paraId="07576931" w14:textId="6DA6E36A" w:rsidR="007E1D50" w:rsidRDefault="00B105F3" w:rsidP="00B105F3">
      <w:pPr>
        <w:jc w:val="both"/>
        <w:rPr>
          <w:rFonts w:ascii="Arial" w:hAnsi="Arial" w:cs="Arial"/>
        </w:rPr>
      </w:pPr>
      <w:r w:rsidRPr="00CE602D">
        <w:rPr>
          <w:rFonts w:ascii="Arial" w:hAnsi="Arial" w:cs="Arial"/>
        </w:rPr>
        <w:t xml:space="preserve">If you disagree with the closing balance, you can provide an updated balance in column </w:t>
      </w:r>
      <w:r w:rsidR="00CE602D">
        <w:rPr>
          <w:rFonts w:ascii="Arial" w:hAnsi="Arial" w:cs="Arial"/>
        </w:rPr>
        <w:t>E</w:t>
      </w:r>
      <w:r w:rsidRPr="00CE602D">
        <w:rPr>
          <w:rFonts w:ascii="Arial" w:hAnsi="Arial" w:cs="Arial"/>
        </w:rPr>
        <w:t xml:space="preserve"> o</w:t>
      </w:r>
      <w:r w:rsidR="007E1D50">
        <w:rPr>
          <w:rFonts w:ascii="Arial" w:hAnsi="Arial" w:cs="Arial"/>
        </w:rPr>
        <w:t>n the ‘FINAL OUT</w:t>
      </w:r>
      <w:r w:rsidR="00B31D23">
        <w:rPr>
          <w:rFonts w:ascii="Arial" w:hAnsi="Arial" w:cs="Arial"/>
        </w:rPr>
        <w:t>T</w:t>
      </w:r>
      <w:r w:rsidR="007E1D50">
        <w:rPr>
          <w:rFonts w:ascii="Arial" w:hAnsi="Arial" w:cs="Arial"/>
        </w:rPr>
        <w:t>URN 2023-24’</w:t>
      </w:r>
      <w:r w:rsidRPr="00CE602D">
        <w:rPr>
          <w:rFonts w:ascii="Arial" w:hAnsi="Arial" w:cs="Arial"/>
        </w:rPr>
        <w:t>. Note, we are unable to change bottom line for both revenue and capital income and expenditure, however, you can update the figures within income and expenditure as long as the total for revenue and capital income and expenditure remain the unchanged.</w:t>
      </w:r>
      <w:r w:rsidR="007E1D50">
        <w:rPr>
          <w:rFonts w:ascii="Arial" w:hAnsi="Arial" w:cs="Arial"/>
        </w:rPr>
        <w:t xml:space="preserve"> </w:t>
      </w:r>
    </w:p>
    <w:p w14:paraId="0C9B3751" w14:textId="77777777" w:rsidR="007E1D50" w:rsidRDefault="007E1D50" w:rsidP="00B105F3">
      <w:pPr>
        <w:jc w:val="both"/>
        <w:rPr>
          <w:rFonts w:ascii="Arial" w:hAnsi="Arial" w:cs="Arial"/>
        </w:rPr>
      </w:pPr>
    </w:p>
    <w:p w14:paraId="4EF22317" w14:textId="3F6B25F0" w:rsidR="00B105F3" w:rsidRPr="00CE602D" w:rsidRDefault="00B105F3" w:rsidP="00B105F3">
      <w:pPr>
        <w:jc w:val="both"/>
        <w:rPr>
          <w:rFonts w:ascii="Arial" w:hAnsi="Arial" w:cs="Arial"/>
        </w:rPr>
      </w:pPr>
      <w:r w:rsidRPr="00CE602D">
        <w:rPr>
          <w:rFonts w:ascii="Arial" w:hAnsi="Arial" w:cs="Arial"/>
          <w:b/>
          <w:bCs/>
        </w:rPr>
        <w:t>Your updated balances must be returned by 22.07.24</w:t>
      </w:r>
      <w:r w:rsidRPr="00CE602D">
        <w:rPr>
          <w:rFonts w:ascii="Arial" w:hAnsi="Arial" w:cs="Arial"/>
        </w:rPr>
        <w:t>.  If you do not contact us with any queries by the deadline, we will take this as your agreement to the closing balances for 2023/24.  We will be dealing with queries and updating the CFR over the summer and provide you with updated figures by 01.10.24.</w:t>
      </w:r>
    </w:p>
    <w:p w14:paraId="3A38FFC0" w14:textId="77777777" w:rsidR="00B105F3" w:rsidRPr="00CE602D" w:rsidRDefault="00B105F3" w:rsidP="00B105F3">
      <w:pPr>
        <w:jc w:val="both"/>
        <w:rPr>
          <w:rFonts w:ascii="Arial" w:hAnsi="Arial" w:cs="Arial"/>
        </w:rPr>
      </w:pPr>
    </w:p>
    <w:p w14:paraId="37B82CC9" w14:textId="77777777" w:rsidR="00B105F3" w:rsidRPr="00CE602D" w:rsidRDefault="00B105F3" w:rsidP="00B105F3">
      <w:pPr>
        <w:pStyle w:val="ListParagraph"/>
        <w:numPr>
          <w:ilvl w:val="0"/>
          <w:numId w:val="2"/>
        </w:numPr>
        <w:spacing w:line="259" w:lineRule="auto"/>
        <w:jc w:val="both"/>
        <w:rPr>
          <w:rFonts w:ascii="Arial" w:hAnsi="Arial" w:cs="Arial"/>
          <w:color w:val="50637D" w:themeColor="text2" w:themeTint="E6"/>
        </w:rPr>
      </w:pPr>
      <w:r w:rsidRPr="00CE602D">
        <w:rPr>
          <w:rFonts w:ascii="Arial" w:hAnsi="Arial" w:cs="Arial"/>
          <w:color w:val="50637D" w:themeColor="text2" w:themeTint="E6"/>
        </w:rPr>
        <w:t>Why is my opening balance from the Local Authority different to the CFR opening balance in the DfE Schools Financial Benchmarking website?</w:t>
      </w:r>
    </w:p>
    <w:p w14:paraId="2F9AF22A" w14:textId="77777777" w:rsidR="00B105F3" w:rsidRPr="00CE602D" w:rsidRDefault="00B105F3" w:rsidP="00B105F3">
      <w:pPr>
        <w:jc w:val="both"/>
        <w:rPr>
          <w:rFonts w:ascii="Arial" w:hAnsi="Arial" w:cs="Arial"/>
        </w:rPr>
      </w:pPr>
    </w:p>
    <w:p w14:paraId="6648F23F" w14:textId="51BF2FDE" w:rsidR="00B105F3" w:rsidRPr="00CE602D" w:rsidRDefault="00B105F3" w:rsidP="00B105F3">
      <w:pPr>
        <w:jc w:val="both"/>
        <w:rPr>
          <w:rFonts w:ascii="Arial" w:hAnsi="Arial" w:cs="Arial"/>
        </w:rPr>
      </w:pPr>
      <w:r w:rsidRPr="00CE602D">
        <w:rPr>
          <w:rFonts w:ascii="Arial" w:hAnsi="Arial" w:cs="Arial"/>
        </w:rPr>
        <w:t>Following submission of the 2022/23 CFR to the D</w:t>
      </w:r>
      <w:r w:rsidR="007E1D50">
        <w:rPr>
          <w:rFonts w:ascii="Arial" w:hAnsi="Arial" w:cs="Arial"/>
        </w:rPr>
        <w:t>F</w:t>
      </w:r>
      <w:r w:rsidRPr="00CE602D">
        <w:rPr>
          <w:rFonts w:ascii="Arial" w:hAnsi="Arial" w:cs="Arial"/>
        </w:rPr>
        <w:t>E, balances changed in agreement with individual schools. This change has been reflected in the 2023/24 in-year position.  The final closing position for 2023/24 is correct.</w:t>
      </w:r>
    </w:p>
    <w:p w14:paraId="1782558C" w14:textId="77777777" w:rsidR="00B105F3" w:rsidRPr="00CE602D" w:rsidRDefault="00B105F3" w:rsidP="00B105F3">
      <w:pPr>
        <w:jc w:val="both"/>
        <w:rPr>
          <w:rFonts w:ascii="Arial" w:hAnsi="Arial" w:cs="Arial"/>
        </w:rPr>
      </w:pPr>
    </w:p>
    <w:p w14:paraId="7E189C98" w14:textId="3DE6492D" w:rsidR="00B105F3" w:rsidRPr="00CE602D" w:rsidRDefault="00B105F3" w:rsidP="00B105F3">
      <w:pPr>
        <w:jc w:val="both"/>
        <w:rPr>
          <w:rFonts w:ascii="Arial" w:hAnsi="Arial" w:cs="Arial"/>
          <w:b/>
          <w:bCs/>
        </w:rPr>
      </w:pPr>
      <w:r w:rsidRPr="00CE602D">
        <w:rPr>
          <w:rFonts w:ascii="Arial" w:hAnsi="Arial" w:cs="Arial"/>
          <w:b/>
          <w:bCs/>
        </w:rPr>
        <w:t xml:space="preserve">For all queries and questions, please email the Schools Funding Team </w:t>
      </w:r>
      <w:hyperlink r:id="rId13" w:history="1">
        <w:r w:rsidRPr="00CE602D">
          <w:rPr>
            <w:rStyle w:val="Hyperlink"/>
            <w:rFonts w:ascii="Arial" w:hAnsi="Arial" w:cs="Arial"/>
            <w:b/>
            <w:bCs/>
          </w:rPr>
          <w:t>SchoolsYEAccountsClosedown@Birmingham.gov.uk</w:t>
        </w:r>
      </w:hyperlink>
      <w:r w:rsidRPr="00CE602D">
        <w:rPr>
          <w:rFonts w:ascii="Arial" w:hAnsi="Arial" w:cs="Arial"/>
          <w:b/>
          <w:bCs/>
        </w:rPr>
        <w:t xml:space="preserve"> by 22/07/24.</w:t>
      </w:r>
    </w:p>
    <w:p w14:paraId="4D61863E" w14:textId="2A93CCE4" w:rsidR="0080345D" w:rsidRPr="00CE602D" w:rsidRDefault="0080345D" w:rsidP="00592BC0">
      <w:pPr>
        <w:rPr>
          <w:rFonts w:ascii="Arial" w:hAnsi="Arial" w:cs="Arial"/>
        </w:rPr>
      </w:pPr>
    </w:p>
    <w:sectPr w:rsidR="0080345D" w:rsidRPr="00CE602D" w:rsidSect="00304F28">
      <w:headerReference w:type="even" r:id="rId14"/>
      <w:headerReference w:type="default" r:id="rId15"/>
      <w:footerReference w:type="even" r:id="rId16"/>
      <w:footerReference w:type="default" r:id="rId17"/>
      <w:headerReference w:type="first" r:id="rId18"/>
      <w:pgSz w:w="11906" w:h="16838" w:code="9"/>
      <w:pgMar w:top="1440" w:right="1440" w:bottom="1440" w:left="1440" w:header="709" w:footer="2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24BE5" w14:textId="77777777" w:rsidR="00C35158" w:rsidRDefault="00C35158" w:rsidP="00730D90">
      <w:r>
        <w:separator/>
      </w:r>
    </w:p>
  </w:endnote>
  <w:endnote w:type="continuationSeparator" w:id="0">
    <w:p w14:paraId="7B99E4F3" w14:textId="77777777" w:rsidR="00C35158" w:rsidRDefault="00C35158" w:rsidP="0073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F5F9" w14:textId="4918FA20" w:rsidR="0080345D" w:rsidRDefault="00172E70">
    <w:pPr>
      <w:pStyle w:val="Footer"/>
    </w:pPr>
    <w:r>
      <w:rPr>
        <w:noProof/>
      </w:rPr>
      <mc:AlternateContent>
        <mc:Choice Requires="wps">
          <w:drawing>
            <wp:anchor distT="0" distB="0" distL="0" distR="0" simplePos="0" relativeHeight="251666432" behindDoc="0" locked="0" layoutInCell="1" allowOverlap="1" wp14:anchorId="5E406F4C" wp14:editId="323EFB87">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B62D3" w14:textId="02EB04B5" w:rsidR="00172E70" w:rsidRPr="00172E70" w:rsidRDefault="00172E70" w:rsidP="00172E70">
                          <w:pPr>
                            <w:rPr>
                              <w:rFonts w:ascii="Calibri" w:eastAsia="Calibri" w:hAnsi="Calibri" w:cs="Calibri"/>
                              <w:noProof/>
                              <w:color w:val="000000"/>
                              <w:sz w:val="20"/>
                              <w:szCs w:val="20"/>
                            </w:rPr>
                          </w:pPr>
                          <w:r w:rsidRPr="00172E7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406F4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E5B62D3" w14:textId="02EB04B5" w:rsidR="00172E70" w:rsidRPr="00172E70" w:rsidRDefault="00172E70" w:rsidP="00172E70">
                    <w:pPr>
                      <w:rPr>
                        <w:rFonts w:ascii="Calibri" w:eastAsia="Calibri" w:hAnsi="Calibri" w:cs="Calibri"/>
                        <w:noProof/>
                        <w:color w:val="000000"/>
                        <w:sz w:val="20"/>
                        <w:szCs w:val="20"/>
                      </w:rPr>
                    </w:pPr>
                    <w:r w:rsidRPr="00172E7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493087"/>
      <w:docPartObj>
        <w:docPartGallery w:val="Page Numbers (Bottom of Page)"/>
        <w:docPartUnique/>
      </w:docPartObj>
    </w:sdtPr>
    <w:sdtEndPr/>
    <w:sdtContent>
      <w:sdt>
        <w:sdtPr>
          <w:id w:val="1728636285"/>
          <w:docPartObj>
            <w:docPartGallery w:val="Page Numbers (Top of Page)"/>
            <w:docPartUnique/>
          </w:docPartObj>
        </w:sdtPr>
        <w:sdtEndPr/>
        <w:sdtContent>
          <w:p w14:paraId="66015BC6" w14:textId="42581203" w:rsidR="00E95C57" w:rsidRDefault="00E95C5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FA07DC8" w14:textId="77777777" w:rsidR="00730D90" w:rsidRPr="0080345D" w:rsidRDefault="00730D90" w:rsidP="00803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E1D2C" w14:textId="77777777" w:rsidR="00C35158" w:rsidRDefault="00C35158" w:rsidP="00730D90">
      <w:r>
        <w:separator/>
      </w:r>
    </w:p>
  </w:footnote>
  <w:footnote w:type="continuationSeparator" w:id="0">
    <w:p w14:paraId="208C3809" w14:textId="77777777" w:rsidR="00C35158" w:rsidRDefault="00C35158" w:rsidP="0073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D963" w14:textId="6A9ABDC7" w:rsidR="00730D90" w:rsidRDefault="00732195">
    <w:pPr>
      <w:pStyle w:val="Header"/>
    </w:pPr>
    <w:r>
      <w:rPr>
        <w:noProof/>
      </w:rPr>
      <w:pict w14:anchorId="4D6F7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0610" o:spid="_x0000_s1075" type="#_x0000_t75" style="position:absolute;margin-left:0;margin-top:0;width:595.2pt;height:841.9pt;z-index:-251648000;mso-position-horizontal:center;mso-position-horizontal-relative:margin;mso-position-vertical:center;mso-position-vertical-relative:margin" o:allowincell="f">
          <v:imagedata r:id="rId1" o:title="10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E554" w14:textId="4768F9C0" w:rsidR="00EE5063" w:rsidRDefault="00732195">
    <w:pPr>
      <w:pStyle w:val="Header"/>
    </w:pPr>
    <w:r>
      <w:rPr>
        <w:noProof/>
      </w:rPr>
      <w:pict w14:anchorId="21421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0611" o:spid="_x0000_s1076" type="#_x0000_t75" style="position:absolute;margin-left:0;margin-top:0;width:595.2pt;height:841.9pt;z-index:-251646976;mso-position-horizontal:center;mso-position-horizontal-relative:margin;mso-position-vertical:center;mso-position-vertical-relative:margin" o:allowincell="f">
          <v:imagedata r:id="rId1" o:title="10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533049"/>
      <w:docPartObj>
        <w:docPartGallery w:val="Watermarks"/>
        <w:docPartUnique/>
      </w:docPartObj>
    </w:sdtPr>
    <w:sdtEndPr/>
    <w:sdtContent>
      <w:p w14:paraId="7944E762" w14:textId="7C7E4FCE" w:rsidR="00730D90" w:rsidRDefault="00732195">
        <w:pPr>
          <w:pStyle w:val="Header"/>
        </w:pPr>
        <w:r>
          <w:rPr>
            <w:noProof/>
          </w:rPr>
          <w:pict w14:anchorId="14C87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80609" o:spid="_x0000_s1074" type="#_x0000_t75" style="position:absolute;margin-left:0;margin-top:0;width:595.2pt;height:841.9pt;z-index:-251649024;mso-position-horizontal:center;mso-position-horizontal-relative:margin;mso-position-vertical:center;mso-position-vertical-relative:margin" o:allowincell="f">
              <v:imagedata r:id="rId1" o:title="109"/>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F7019"/>
    <w:multiLevelType w:val="hybridMultilevel"/>
    <w:tmpl w:val="2076A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1B102F"/>
    <w:multiLevelType w:val="hybridMultilevel"/>
    <w:tmpl w:val="11FC2C8C"/>
    <w:lvl w:ilvl="0" w:tplc="0809000F">
      <w:start w:val="1"/>
      <w:numFmt w:val="decimal"/>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num w:numId="1" w16cid:durableId="1482456349">
    <w:abstractNumId w:val="1"/>
  </w:num>
  <w:num w:numId="2" w16cid:durableId="130200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M7FpPabpQqafwtAOKsljlmDO3N/D0maNEhJv85HFJiKu3YvH3xMEacMGlMLvImg"/>
  </w:docVars>
  <w:rsids>
    <w:rsidRoot w:val="00730D90"/>
    <w:rsid w:val="00021CAD"/>
    <w:rsid w:val="000912ED"/>
    <w:rsid w:val="000D22A4"/>
    <w:rsid w:val="00141CE0"/>
    <w:rsid w:val="00146301"/>
    <w:rsid w:val="0015062D"/>
    <w:rsid w:val="001518F6"/>
    <w:rsid w:val="00172E70"/>
    <w:rsid w:val="001C7EB6"/>
    <w:rsid w:val="00304F28"/>
    <w:rsid w:val="003535F6"/>
    <w:rsid w:val="00386248"/>
    <w:rsid w:val="00390017"/>
    <w:rsid w:val="003A592A"/>
    <w:rsid w:val="003B5F07"/>
    <w:rsid w:val="003D0523"/>
    <w:rsid w:val="004B25A5"/>
    <w:rsid w:val="00592BC0"/>
    <w:rsid w:val="005A65C0"/>
    <w:rsid w:val="005B519E"/>
    <w:rsid w:val="005D300E"/>
    <w:rsid w:val="00605CD1"/>
    <w:rsid w:val="00642EA1"/>
    <w:rsid w:val="006B0CD5"/>
    <w:rsid w:val="006F68B7"/>
    <w:rsid w:val="00730D90"/>
    <w:rsid w:val="00732195"/>
    <w:rsid w:val="007A1238"/>
    <w:rsid w:val="007D2B6D"/>
    <w:rsid w:val="007E1D50"/>
    <w:rsid w:val="0080345D"/>
    <w:rsid w:val="00807C38"/>
    <w:rsid w:val="008476C8"/>
    <w:rsid w:val="00884F38"/>
    <w:rsid w:val="00890846"/>
    <w:rsid w:val="008E5ED1"/>
    <w:rsid w:val="008F0134"/>
    <w:rsid w:val="00905AE1"/>
    <w:rsid w:val="00925E4D"/>
    <w:rsid w:val="009B5ECD"/>
    <w:rsid w:val="009D1345"/>
    <w:rsid w:val="009E19EF"/>
    <w:rsid w:val="00A33A47"/>
    <w:rsid w:val="00AA2DE7"/>
    <w:rsid w:val="00AE722E"/>
    <w:rsid w:val="00B105F3"/>
    <w:rsid w:val="00B31D23"/>
    <w:rsid w:val="00C108C5"/>
    <w:rsid w:val="00C35158"/>
    <w:rsid w:val="00C35DAE"/>
    <w:rsid w:val="00C76A1C"/>
    <w:rsid w:val="00CA2059"/>
    <w:rsid w:val="00CE602D"/>
    <w:rsid w:val="00D812E7"/>
    <w:rsid w:val="00D8297F"/>
    <w:rsid w:val="00E76841"/>
    <w:rsid w:val="00E95C57"/>
    <w:rsid w:val="00EA3CBA"/>
    <w:rsid w:val="00EB1E02"/>
    <w:rsid w:val="00EC300F"/>
    <w:rsid w:val="00EE5063"/>
    <w:rsid w:val="00EF0ABB"/>
    <w:rsid w:val="00FC0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4464D"/>
  <w15:chartTrackingRefBased/>
  <w15:docId w15:val="{7278D332-083A-43DF-B05C-C256EA5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9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EF0A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D90"/>
    <w:pPr>
      <w:tabs>
        <w:tab w:val="center" w:pos="4513"/>
        <w:tab w:val="right" w:pos="9026"/>
      </w:tabs>
    </w:pPr>
  </w:style>
  <w:style w:type="character" w:customStyle="1" w:styleId="HeaderChar">
    <w:name w:val="Header Char"/>
    <w:basedOn w:val="DefaultParagraphFont"/>
    <w:link w:val="Header"/>
    <w:uiPriority w:val="99"/>
    <w:rsid w:val="00730D90"/>
  </w:style>
  <w:style w:type="paragraph" w:styleId="Footer">
    <w:name w:val="footer"/>
    <w:basedOn w:val="Normal"/>
    <w:link w:val="FooterChar"/>
    <w:uiPriority w:val="99"/>
    <w:unhideWhenUsed/>
    <w:rsid w:val="00730D90"/>
    <w:pPr>
      <w:tabs>
        <w:tab w:val="center" w:pos="4513"/>
        <w:tab w:val="right" w:pos="9026"/>
      </w:tabs>
    </w:pPr>
  </w:style>
  <w:style w:type="character" w:customStyle="1" w:styleId="FooterChar">
    <w:name w:val="Footer Char"/>
    <w:basedOn w:val="DefaultParagraphFont"/>
    <w:link w:val="Footer"/>
    <w:uiPriority w:val="99"/>
    <w:rsid w:val="00730D90"/>
  </w:style>
  <w:style w:type="paragraph" w:styleId="ListParagraph">
    <w:name w:val="List Paragraph"/>
    <w:basedOn w:val="Normal"/>
    <w:uiPriority w:val="34"/>
    <w:qFormat/>
    <w:rsid w:val="009D1345"/>
    <w:pPr>
      <w:ind w:left="720"/>
      <w:contextualSpacing/>
    </w:pPr>
  </w:style>
  <w:style w:type="character" w:customStyle="1" w:styleId="ui-provider">
    <w:name w:val="ui-provider"/>
    <w:basedOn w:val="DefaultParagraphFont"/>
    <w:rsid w:val="009B5ECD"/>
  </w:style>
  <w:style w:type="character" w:styleId="Hyperlink">
    <w:name w:val="Hyperlink"/>
    <w:basedOn w:val="DefaultParagraphFont"/>
    <w:uiPriority w:val="99"/>
    <w:unhideWhenUsed/>
    <w:rsid w:val="009B5ECD"/>
    <w:rPr>
      <w:color w:val="0563C1" w:themeColor="hyperlink"/>
      <w:u w:val="single"/>
    </w:rPr>
  </w:style>
  <w:style w:type="character" w:styleId="UnresolvedMention">
    <w:name w:val="Unresolved Mention"/>
    <w:basedOn w:val="DefaultParagraphFont"/>
    <w:uiPriority w:val="99"/>
    <w:semiHidden/>
    <w:unhideWhenUsed/>
    <w:rsid w:val="009B5ECD"/>
    <w:rPr>
      <w:color w:val="605E5C"/>
      <w:shd w:val="clear" w:color="auto" w:fill="E1DFDD"/>
    </w:rPr>
  </w:style>
  <w:style w:type="character" w:customStyle="1" w:styleId="Heading1Char">
    <w:name w:val="Heading 1 Char"/>
    <w:basedOn w:val="DefaultParagraphFont"/>
    <w:link w:val="Heading1"/>
    <w:uiPriority w:val="9"/>
    <w:rsid w:val="00EF0A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YEAccountsClosedown@Birmingham.gov.u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sYEAccountsClosedown@Birmingham.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sYEAccountsClosedown@Birmimgham.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B48C825FA5C34292336F465D36358A" ma:contentTypeVersion="13" ma:contentTypeDescription="Create a new document." ma:contentTypeScope="" ma:versionID="a1905b10c186e2755581674fe8303e3c">
  <xsd:schema xmlns:xsd="http://www.w3.org/2001/XMLSchema" xmlns:xs="http://www.w3.org/2001/XMLSchema" xmlns:p="http://schemas.microsoft.com/office/2006/metadata/properties" xmlns:ns2="55686080-e067-4f21-b561-c6ee9a39ec76" xmlns:ns3="95c7f1fc-af60-4060-8a4f-8fa0e3f0d588" targetNamespace="http://schemas.microsoft.com/office/2006/metadata/properties" ma:root="true" ma:fieldsID="ced8d6605c75dcd802f33201adb385e1" ns2:_="" ns3:_="">
    <xsd:import namespace="55686080-e067-4f21-b561-c6ee9a39ec76"/>
    <xsd:import namespace="95c7f1fc-af60-4060-8a4f-8fa0e3f0d5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86080-e067-4f21-b561-c6ee9a39e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7f1fc-af60-4060-8a4f-8fa0e3f0d58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58980f-b563-40a1-8f5e-4f5e0b59ba50}" ma:internalName="TaxCatchAll" ma:showField="CatchAllData" ma:web="95c7f1fc-af60-4060-8a4f-8fa0e3f0d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86080-e067-4f21-b561-c6ee9a39ec76">
      <Terms xmlns="http://schemas.microsoft.com/office/infopath/2007/PartnerControls"/>
    </lcf76f155ced4ddcb4097134ff3c332f>
    <TaxCatchAll xmlns="95c7f1fc-af60-4060-8a4f-8fa0e3f0d58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804CB-4476-4E7A-84E2-CB09C0A32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86080-e067-4f21-b561-c6ee9a39ec76"/>
    <ds:schemaRef ds:uri="95c7f1fc-af60-4060-8a4f-8fa0e3f0d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27B40-DB5B-4136-8F12-4BA4AFF2152E}">
  <ds:schemaRefs>
    <ds:schemaRef ds:uri="http://schemas.microsoft.com/office/2006/metadata/properties"/>
    <ds:schemaRef ds:uri="http://schemas.microsoft.com/office/infopath/2007/PartnerControls"/>
    <ds:schemaRef ds:uri="55686080-e067-4f21-b561-c6ee9a39ec76"/>
    <ds:schemaRef ds:uri="95c7f1fc-af60-4060-8a4f-8fa0e3f0d588"/>
  </ds:schemaRefs>
</ds:datastoreItem>
</file>

<file path=customXml/itemProps3.xml><?xml version="1.0" encoding="utf-8"?>
<ds:datastoreItem xmlns:ds="http://schemas.openxmlformats.org/officeDocument/2006/customXml" ds:itemID="{9398E97F-E17D-480F-B8D1-AC2613A3F267}">
  <ds:schemaRefs>
    <ds:schemaRef ds:uri="http://schemas.openxmlformats.org/officeDocument/2006/bibliography"/>
  </ds:schemaRefs>
</ds:datastoreItem>
</file>

<file path=customXml/itemProps4.xml><?xml version="1.0" encoding="utf-8"?>
<ds:datastoreItem xmlns:ds="http://schemas.openxmlformats.org/officeDocument/2006/customXml" ds:itemID="{419CB002-12CD-42C4-A497-1FB31875A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963</Words>
  <Characters>4966</Characters>
  <Application>Microsoft Office Word</Application>
  <DocSecurity>0</DocSecurity>
  <Lines>132</Lines>
  <Paragraphs>39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Closing Balances 2023 to 2024</dc:title>
  <dc:subject/>
  <dc:creator>Alan</dc:creator>
  <cp:keywords/>
  <dc:description/>
  <cp:lastModifiedBy>Carron Farnell</cp:lastModifiedBy>
  <cp:revision>16</cp:revision>
  <dcterms:created xsi:type="dcterms:W3CDTF">2024-05-21T15:58:00Z</dcterms:created>
  <dcterms:modified xsi:type="dcterms:W3CDTF">2024-07-15T09:57:00Z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2023-08-14T12:43:47Z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07e1f60a-a723-4fbc-b3a5-9133bc936ab9</vt:lpwstr>
  </property>
  <property fmtid="{D5CDD505-2E9C-101B-9397-08002B2CF9AE}" pid="11" name="MSIP_Label_a17471b1-27ab-4640-9264-e69a67407ca3_ContentBits">
    <vt:lpwstr>2</vt:lpwstr>
  </property>
  <property fmtid="{D5CDD505-2E9C-101B-9397-08002B2CF9AE}" pid="12" name="ContentTypeId">
    <vt:lpwstr>0x010100ADB48C825FA5C34292336F465D36358A</vt:lpwstr>
  </property>
</Properties>
</file>