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358F" w14:textId="4BAA724A" w:rsidR="00FF34CB" w:rsidRPr="00046DAE" w:rsidRDefault="009E0BD3" w:rsidP="00046DAE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46DA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Biodiversity Net Gain – </w:t>
      </w:r>
      <w:r w:rsidR="00E112B6" w:rsidRPr="00E112B6">
        <w:rPr>
          <w:rFonts w:asciiTheme="minorHAnsi" w:hAnsiTheme="minorHAnsi" w:cstheme="minorHAnsi"/>
          <w:b/>
          <w:bCs/>
          <w:color w:val="auto"/>
          <w:sz w:val="22"/>
          <w:szCs w:val="22"/>
        </w:rPr>
        <w:t>additional information requirements</w:t>
      </w:r>
    </w:p>
    <w:p w14:paraId="7DE38182" w14:textId="77777777" w:rsidR="00F61BC1" w:rsidRDefault="00F61BC1" w:rsidP="003979FD">
      <w:pPr>
        <w:spacing w:after="0" w:line="240" w:lineRule="auto"/>
      </w:pPr>
    </w:p>
    <w:p w14:paraId="1862760E" w14:textId="36F6B9F0" w:rsidR="009E0BD3" w:rsidRDefault="006D4B71" w:rsidP="003979FD">
      <w:pPr>
        <w:spacing w:after="0" w:line="240" w:lineRule="auto"/>
      </w:pPr>
      <w:r w:rsidRPr="005E696C">
        <w:t>In addition to national minimum information requirements (</w:t>
      </w:r>
      <w:r w:rsidR="00512FF6">
        <w:t xml:space="preserve">which are </w:t>
      </w:r>
      <w:r w:rsidR="00FF60B3">
        <w:t xml:space="preserve">set out in </w:t>
      </w:r>
      <w:hyperlink r:id="rId8" w:history="1">
        <w:r w:rsidR="003817DA" w:rsidRPr="001A7C4C">
          <w:rPr>
            <w:rStyle w:val="Hyperlink"/>
          </w:rPr>
          <w:t>paragraph 15</w:t>
        </w:r>
      </w:hyperlink>
      <w:r w:rsidR="003817DA">
        <w:t xml:space="preserve"> of The Biodiversity Gain (Town and Country Planning) (Modifications </w:t>
      </w:r>
      <w:r w:rsidR="00224043">
        <w:t>and Amendments) (England) Regulations</w:t>
      </w:r>
      <w:r w:rsidR="00AC2CE5">
        <w:t xml:space="preserve"> </w:t>
      </w:r>
      <w:r w:rsidR="00224043">
        <w:t>2024)</w:t>
      </w:r>
      <w:r w:rsidRPr="005E696C">
        <w:t xml:space="preserve">, </w:t>
      </w:r>
      <w:r w:rsidR="00286DD3">
        <w:t xml:space="preserve">the council </w:t>
      </w:r>
      <w:r w:rsidR="00F95A7E" w:rsidRPr="005E696C">
        <w:t xml:space="preserve">requires applicants to provide additional information in support of their planning application </w:t>
      </w:r>
      <w:r w:rsidR="000E49C0" w:rsidRPr="005E696C">
        <w:t>to assist with</w:t>
      </w:r>
      <w:r w:rsidR="00286DD3">
        <w:t xml:space="preserve"> our </w:t>
      </w:r>
      <w:r w:rsidR="000E49C0" w:rsidRPr="005E696C">
        <w:t>consideration of biodiversity net gain (BNG)</w:t>
      </w:r>
      <w:r w:rsidR="00340D03" w:rsidRPr="005E696C">
        <w:t xml:space="preserve"> and </w:t>
      </w:r>
      <w:r w:rsidR="008C68D5">
        <w:t>h</w:t>
      </w:r>
      <w:r w:rsidR="00340D03" w:rsidRPr="005E696C">
        <w:t xml:space="preserve">ow the </w:t>
      </w:r>
      <w:r w:rsidR="0018286C" w:rsidRPr="005E696C">
        <w:t>BNG objective is to be met</w:t>
      </w:r>
      <w:r w:rsidR="000E49C0" w:rsidRPr="005E696C">
        <w:t xml:space="preserve">. </w:t>
      </w:r>
    </w:p>
    <w:p w14:paraId="77D01E70" w14:textId="77777777" w:rsidR="00075428" w:rsidRPr="005E696C" w:rsidRDefault="00075428" w:rsidP="003979FD">
      <w:pPr>
        <w:spacing w:after="0" w:line="240" w:lineRule="auto"/>
      </w:pPr>
    </w:p>
    <w:p w14:paraId="6663E0CE" w14:textId="29AF1081" w:rsidR="004E015B" w:rsidRPr="005E696C" w:rsidRDefault="008C68D5" w:rsidP="003979F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determining an application, the </w:t>
      </w:r>
      <w:r w:rsidR="00887382">
        <w:rPr>
          <w:rFonts w:cstheme="minorHAnsi"/>
        </w:rPr>
        <w:t>c</w:t>
      </w:r>
      <w:r>
        <w:rPr>
          <w:rFonts w:cstheme="minorHAnsi"/>
        </w:rPr>
        <w:t xml:space="preserve">ouncil will need to consider: </w:t>
      </w:r>
      <w:r w:rsidR="004E015B" w:rsidRPr="005E696C">
        <w:rPr>
          <w:rFonts w:cstheme="minorHAnsi"/>
        </w:rPr>
        <w:t xml:space="preserve"> </w:t>
      </w:r>
    </w:p>
    <w:p w14:paraId="69F84E97" w14:textId="57481547" w:rsidR="004E015B" w:rsidRPr="005E696C" w:rsidRDefault="004E015B" w:rsidP="003979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5E696C">
        <w:rPr>
          <w:rFonts w:eastAsia="Times New Roman" w:cstheme="minorHAnsi"/>
          <w:kern w:val="0"/>
          <w:lang w:eastAsia="en-GB"/>
          <w14:ligatures w14:val="none"/>
        </w:rPr>
        <w:t>the appropriate balance expected between onsite gains, off-site gains and the use of statutory biodiversity credits for the development, taking account of the biodiversity gain hierarchy</w:t>
      </w:r>
      <w:r w:rsidR="00BC297C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r w:rsidR="00512FF6">
        <w:rPr>
          <w:rFonts w:eastAsia="Times New Roman" w:cstheme="minorHAnsi"/>
          <w:kern w:val="0"/>
          <w:lang w:eastAsia="en-GB"/>
          <w14:ligatures w14:val="none"/>
        </w:rPr>
        <w:t xml:space="preserve">which is described in </w:t>
      </w:r>
      <w:hyperlink r:id="rId9" w:history="1">
        <w:r w:rsidR="009428F6" w:rsidRPr="00AC2CE5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paragraph 19</w:t>
        </w:r>
      </w:hyperlink>
      <w:r w:rsidR="009428F6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AC2CE5">
        <w:rPr>
          <w:rFonts w:eastAsia="Times New Roman" w:cstheme="minorHAnsi"/>
          <w:kern w:val="0"/>
          <w:lang w:eastAsia="en-GB"/>
          <w14:ligatures w14:val="none"/>
        </w:rPr>
        <w:t xml:space="preserve">of </w:t>
      </w:r>
      <w:r w:rsidR="00AC2CE5">
        <w:t>The Biodiversity Gain (Town and Country Planning) (Modifications and Amendments) (England) Regulations 2024)</w:t>
      </w:r>
    </w:p>
    <w:p w14:paraId="75EBD88F" w14:textId="473EED2A" w:rsidR="004E015B" w:rsidRPr="005E696C" w:rsidRDefault="004E015B" w:rsidP="003979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5E696C">
        <w:rPr>
          <w:rFonts w:eastAsia="Times New Roman" w:cstheme="minorHAnsi"/>
          <w:kern w:val="0"/>
          <w:lang w:eastAsia="en-GB"/>
          <w14:ligatures w14:val="none"/>
        </w:rPr>
        <w:t xml:space="preserve">whether the type and location of any significant onsite habitat enhancements proposed for onsite gains are appropriate, taking into account </w:t>
      </w:r>
      <w:r w:rsidR="00386284">
        <w:rPr>
          <w:rFonts w:eastAsia="Times New Roman" w:cstheme="minorHAnsi"/>
          <w:kern w:val="0"/>
          <w:lang w:eastAsia="en-GB"/>
          <w14:ligatures w14:val="none"/>
        </w:rPr>
        <w:t>local policies and strategies to support biodiversity, such as</w:t>
      </w:r>
      <w:r w:rsidR="00014CEA">
        <w:rPr>
          <w:rFonts w:eastAsia="Times New Roman" w:cstheme="minorHAnsi"/>
          <w:kern w:val="0"/>
          <w:lang w:eastAsia="en-GB"/>
          <w14:ligatures w14:val="none"/>
        </w:rPr>
        <w:t xml:space="preserve"> the Local Nature Recovery Strategy (W</w:t>
      </w:r>
      <w:r w:rsidR="00AC2CE5">
        <w:rPr>
          <w:rFonts w:eastAsia="Times New Roman" w:cstheme="minorHAnsi"/>
          <w:kern w:val="0"/>
          <w:lang w:eastAsia="en-GB"/>
          <w14:ligatures w14:val="none"/>
        </w:rPr>
        <w:t>est Midlands Combined Authority,</w:t>
      </w:r>
      <w:r w:rsidR="00014CEA">
        <w:rPr>
          <w:rFonts w:eastAsia="Times New Roman" w:cstheme="minorHAnsi"/>
          <w:kern w:val="0"/>
          <w:lang w:eastAsia="en-GB"/>
          <w14:ligatures w14:val="none"/>
        </w:rPr>
        <w:t xml:space="preserve"> in prep</w:t>
      </w:r>
      <w:r w:rsidR="00A30493">
        <w:rPr>
          <w:rFonts w:eastAsia="Times New Roman" w:cstheme="minorHAnsi"/>
          <w:kern w:val="0"/>
          <w:lang w:eastAsia="en-GB"/>
          <w14:ligatures w14:val="none"/>
        </w:rPr>
        <w:t>aration</w:t>
      </w:r>
      <w:r w:rsidR="0081483D">
        <w:rPr>
          <w:rFonts w:eastAsia="Times New Roman" w:cstheme="minorHAnsi"/>
          <w:kern w:val="0"/>
          <w:lang w:eastAsia="en-GB"/>
          <w14:ligatures w14:val="none"/>
        </w:rPr>
        <w:t xml:space="preserve">) and other wider </w:t>
      </w:r>
      <w:proofErr w:type="gramStart"/>
      <w:r w:rsidR="0081483D">
        <w:rPr>
          <w:rFonts w:eastAsia="Times New Roman" w:cstheme="minorHAnsi"/>
          <w:kern w:val="0"/>
          <w:lang w:eastAsia="en-GB"/>
          <w14:ligatures w14:val="none"/>
        </w:rPr>
        <w:t>o</w:t>
      </w:r>
      <w:r w:rsidRPr="005E696C">
        <w:rPr>
          <w:rFonts w:eastAsia="Times New Roman" w:cstheme="minorHAnsi"/>
          <w:kern w:val="0"/>
          <w:lang w:eastAsia="en-GB"/>
          <w14:ligatures w14:val="none"/>
        </w:rPr>
        <w:t>bjectives</w:t>
      </w:r>
      <w:proofErr w:type="gramEnd"/>
    </w:p>
    <w:p w14:paraId="73DFE0C1" w14:textId="3216D194" w:rsidR="004E015B" w:rsidRPr="005E696C" w:rsidRDefault="004E015B" w:rsidP="003979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5E696C">
        <w:rPr>
          <w:rFonts w:eastAsia="Times New Roman" w:cstheme="minorHAnsi"/>
          <w:kern w:val="0"/>
          <w:lang w:eastAsia="en-GB"/>
          <w14:ligatures w14:val="none"/>
        </w:rPr>
        <w:t xml:space="preserve">any planning conditions </w:t>
      </w:r>
      <w:r w:rsidR="0073062A">
        <w:rPr>
          <w:rFonts w:eastAsia="Times New Roman" w:cstheme="minorHAnsi"/>
          <w:kern w:val="0"/>
          <w:lang w:eastAsia="en-GB"/>
          <w14:ligatures w14:val="none"/>
        </w:rPr>
        <w:t xml:space="preserve">or planning </w:t>
      </w:r>
      <w:r w:rsidR="00C97A50">
        <w:rPr>
          <w:rFonts w:eastAsia="Times New Roman" w:cstheme="minorHAnsi"/>
          <w:kern w:val="0"/>
          <w:lang w:eastAsia="en-GB"/>
          <w14:ligatures w14:val="none"/>
        </w:rPr>
        <w:t>obligations</w:t>
      </w:r>
      <w:r w:rsidR="0073062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5E696C">
        <w:rPr>
          <w:rFonts w:eastAsia="Times New Roman" w:cstheme="minorHAnsi"/>
          <w:kern w:val="0"/>
          <w:lang w:eastAsia="en-GB"/>
          <w14:ligatures w14:val="none"/>
        </w:rPr>
        <w:t>which need to be imposed to secure any significant onsite habitat enhancements</w:t>
      </w:r>
      <w:r w:rsidR="0073062A">
        <w:rPr>
          <w:rFonts w:eastAsia="Times New Roman" w:cstheme="minorHAnsi"/>
          <w:kern w:val="0"/>
          <w:lang w:eastAsia="en-GB"/>
          <w14:ligatures w14:val="none"/>
        </w:rPr>
        <w:t xml:space="preserve"> or o</w:t>
      </w:r>
      <w:r w:rsidR="00AE6F3D">
        <w:rPr>
          <w:rFonts w:eastAsia="Times New Roman" w:cstheme="minorHAnsi"/>
          <w:kern w:val="0"/>
          <w:lang w:eastAsia="en-GB"/>
          <w14:ligatures w14:val="none"/>
        </w:rPr>
        <w:t>ff-site gains, including securing the ma</w:t>
      </w:r>
      <w:r w:rsidRPr="005E696C">
        <w:rPr>
          <w:rFonts w:eastAsia="Times New Roman" w:cstheme="minorHAnsi"/>
          <w:kern w:val="0"/>
          <w:lang w:eastAsia="en-GB"/>
          <w14:ligatures w14:val="none"/>
        </w:rPr>
        <w:t xml:space="preserve">intenance </w:t>
      </w:r>
      <w:r w:rsidR="00AE6F3D">
        <w:rPr>
          <w:rFonts w:eastAsia="Times New Roman" w:cstheme="minorHAnsi"/>
          <w:kern w:val="0"/>
          <w:lang w:eastAsia="en-GB"/>
          <w14:ligatures w14:val="none"/>
        </w:rPr>
        <w:t xml:space="preserve">and monitoring of habitat interventions </w:t>
      </w:r>
      <w:r w:rsidRPr="005E696C">
        <w:rPr>
          <w:rFonts w:eastAsia="Times New Roman" w:cstheme="minorHAnsi"/>
          <w:kern w:val="0"/>
          <w:lang w:eastAsia="en-GB"/>
          <w14:ligatures w14:val="none"/>
        </w:rPr>
        <w:t>for at least 30 years after the completion of the development</w:t>
      </w:r>
    </w:p>
    <w:p w14:paraId="226D181C" w14:textId="77777777" w:rsidR="003979FD" w:rsidRDefault="003979FD" w:rsidP="003979FD">
      <w:pPr>
        <w:spacing w:after="0" w:line="240" w:lineRule="auto"/>
        <w:rPr>
          <w:rFonts w:cstheme="minorHAnsi"/>
        </w:rPr>
      </w:pPr>
    </w:p>
    <w:p w14:paraId="0829F35F" w14:textId="4C6A4034" w:rsidR="00FF60B3" w:rsidRPr="00FF60B3" w:rsidRDefault="00FF60B3" w:rsidP="003979FD">
      <w:pPr>
        <w:spacing w:after="0" w:line="240" w:lineRule="auto"/>
        <w:rPr>
          <w:rFonts w:cstheme="minorHAnsi"/>
          <w:b/>
          <w:bCs/>
        </w:rPr>
      </w:pPr>
      <w:r w:rsidRPr="00FF60B3">
        <w:rPr>
          <w:rFonts w:cstheme="minorHAnsi"/>
          <w:b/>
          <w:bCs/>
        </w:rPr>
        <w:t>Additional information requirements</w:t>
      </w:r>
    </w:p>
    <w:p w14:paraId="30CDF273" w14:textId="14C56682" w:rsidR="00AF6704" w:rsidRDefault="003979FD" w:rsidP="003979F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all </w:t>
      </w:r>
      <w:r w:rsidR="00F61BC1">
        <w:rPr>
          <w:rFonts w:cstheme="minorHAnsi"/>
        </w:rPr>
        <w:t xml:space="preserve">planning applications subject to </w:t>
      </w:r>
      <w:r w:rsidR="0089709E">
        <w:rPr>
          <w:rFonts w:cstheme="minorHAnsi"/>
        </w:rPr>
        <w:t>mandatory BN</w:t>
      </w:r>
      <w:r w:rsidR="006C10D8">
        <w:rPr>
          <w:rFonts w:cstheme="minorHAnsi"/>
        </w:rPr>
        <w:t>G</w:t>
      </w:r>
      <w:r w:rsidR="000E2ECC">
        <w:rPr>
          <w:rFonts w:cstheme="minorHAnsi"/>
        </w:rPr>
        <w:t>, applicants are required to submit a Biodiversity Net Gain Statement</w:t>
      </w:r>
      <w:r w:rsidR="00444AD4">
        <w:rPr>
          <w:rFonts w:cstheme="minorHAnsi"/>
        </w:rPr>
        <w:t xml:space="preserve"> </w:t>
      </w:r>
      <w:r w:rsidR="00AF6704">
        <w:rPr>
          <w:rFonts w:cstheme="minorHAnsi"/>
        </w:rPr>
        <w:t>which includes</w:t>
      </w:r>
      <w:r w:rsidR="00C63D33">
        <w:rPr>
          <w:rFonts w:cstheme="minorHAnsi"/>
        </w:rPr>
        <w:t xml:space="preserve">: </w:t>
      </w:r>
    </w:p>
    <w:p w14:paraId="13EFE019" w14:textId="6C8ABE95" w:rsidR="007A1F2A" w:rsidRPr="00C63D33" w:rsidRDefault="00AF6704" w:rsidP="00C63D3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3D33">
        <w:rPr>
          <w:rFonts w:cstheme="minorHAnsi"/>
        </w:rPr>
        <w:t>A completed draft Biodiversity Metric for the proposed scheme</w:t>
      </w:r>
      <w:r w:rsidR="008D293A">
        <w:rPr>
          <w:rFonts w:cstheme="minorHAnsi"/>
        </w:rPr>
        <w:t>. This should inc</w:t>
      </w:r>
      <w:r w:rsidR="00F84AD8">
        <w:rPr>
          <w:rFonts w:cstheme="minorHAnsi"/>
        </w:rPr>
        <w:t>lude</w:t>
      </w:r>
      <w:r w:rsidR="00A43781">
        <w:rPr>
          <w:rFonts w:cstheme="minorHAnsi"/>
        </w:rPr>
        <w:t xml:space="preserve">, as a minimum, </w:t>
      </w:r>
      <w:r w:rsidR="00373F86">
        <w:rPr>
          <w:rFonts w:cstheme="minorHAnsi"/>
        </w:rPr>
        <w:t>calculation</w:t>
      </w:r>
      <w:r w:rsidR="00A019CA">
        <w:rPr>
          <w:rFonts w:cstheme="minorHAnsi"/>
        </w:rPr>
        <w:t xml:space="preserve"> </w:t>
      </w:r>
      <w:r w:rsidR="00373F86">
        <w:rPr>
          <w:rFonts w:cstheme="minorHAnsi"/>
        </w:rPr>
        <w:t xml:space="preserve">of </w:t>
      </w:r>
      <w:r w:rsidR="00A019CA">
        <w:rPr>
          <w:rFonts w:cstheme="minorHAnsi"/>
        </w:rPr>
        <w:t xml:space="preserve">the </w:t>
      </w:r>
      <w:r w:rsidR="00EB590C">
        <w:rPr>
          <w:rFonts w:cstheme="minorHAnsi"/>
        </w:rPr>
        <w:t>onsite,</w:t>
      </w:r>
      <w:r w:rsidR="00252E3F">
        <w:rPr>
          <w:rFonts w:cstheme="minorHAnsi"/>
        </w:rPr>
        <w:t xml:space="preserve"> </w:t>
      </w:r>
      <w:r w:rsidR="00A019CA">
        <w:rPr>
          <w:rFonts w:cstheme="minorHAnsi"/>
        </w:rPr>
        <w:t>baseline</w:t>
      </w:r>
      <w:r w:rsidR="00252E3F">
        <w:rPr>
          <w:rFonts w:cstheme="minorHAnsi"/>
        </w:rPr>
        <w:t xml:space="preserve"> </w:t>
      </w:r>
      <w:r w:rsidR="00A019CA">
        <w:rPr>
          <w:rFonts w:cstheme="minorHAnsi"/>
        </w:rPr>
        <w:t>biodiversity value</w:t>
      </w:r>
      <w:r w:rsidR="001E1133">
        <w:rPr>
          <w:rFonts w:cstheme="minorHAnsi"/>
        </w:rPr>
        <w:t xml:space="preserve"> and </w:t>
      </w:r>
      <w:r w:rsidR="001918E8">
        <w:rPr>
          <w:rFonts w:cstheme="minorHAnsi"/>
        </w:rPr>
        <w:t xml:space="preserve">onsite post-development </w:t>
      </w:r>
      <w:r w:rsidR="00427463">
        <w:rPr>
          <w:rFonts w:cstheme="minorHAnsi"/>
        </w:rPr>
        <w:t xml:space="preserve">biodiversity </w:t>
      </w:r>
      <w:r w:rsidR="00EB590C">
        <w:rPr>
          <w:rFonts w:cstheme="minorHAnsi"/>
        </w:rPr>
        <w:t>value</w:t>
      </w:r>
      <w:r w:rsidR="00A350E0">
        <w:rPr>
          <w:rFonts w:cstheme="minorHAnsi"/>
        </w:rPr>
        <w:t xml:space="preserve">. </w:t>
      </w:r>
      <w:r w:rsidR="002A607D">
        <w:rPr>
          <w:rFonts w:cstheme="minorHAnsi"/>
        </w:rPr>
        <w:t>These calculations must be supported by a</w:t>
      </w:r>
      <w:r w:rsidR="00C932D3">
        <w:rPr>
          <w:rFonts w:cstheme="minorHAnsi"/>
        </w:rPr>
        <w:t>n</w:t>
      </w:r>
      <w:r w:rsidR="002A607D">
        <w:rPr>
          <w:rFonts w:cstheme="minorHAnsi"/>
        </w:rPr>
        <w:t xml:space="preserve"> </w:t>
      </w:r>
      <w:r w:rsidR="00C932D3">
        <w:rPr>
          <w:rFonts w:cstheme="minorHAnsi"/>
        </w:rPr>
        <w:t xml:space="preserve">onsite </w:t>
      </w:r>
      <w:r w:rsidR="001918E8">
        <w:rPr>
          <w:rFonts w:cstheme="minorHAnsi"/>
        </w:rPr>
        <w:t xml:space="preserve">baseline habitat plan </w:t>
      </w:r>
      <w:r w:rsidR="00AA7009">
        <w:rPr>
          <w:rFonts w:cstheme="minorHAnsi"/>
        </w:rPr>
        <w:t xml:space="preserve">and a post-development habitat map and/or landscape plan. </w:t>
      </w:r>
      <w:r w:rsidR="006C10D8">
        <w:rPr>
          <w:rFonts w:cstheme="minorHAnsi"/>
        </w:rPr>
        <w:t xml:space="preserve">The </w:t>
      </w:r>
      <w:hyperlink r:id="rId10" w:history="1">
        <w:r w:rsidR="006C10D8" w:rsidRPr="00E628EE">
          <w:rPr>
            <w:rStyle w:val="Hyperlink"/>
            <w:rFonts w:cstheme="minorHAnsi"/>
          </w:rPr>
          <w:t xml:space="preserve">statutory </w:t>
        </w:r>
        <w:r w:rsidR="006C10D8" w:rsidRPr="00046DAE">
          <w:rPr>
            <w:rStyle w:val="Hyperlink"/>
            <w:rFonts w:cstheme="minorHAnsi"/>
            <w:color w:val="000000"/>
          </w:rPr>
          <w:t>biodiversity metric cal</w:t>
        </w:r>
        <w:r w:rsidR="00BB4850" w:rsidRPr="00046DAE">
          <w:rPr>
            <w:rStyle w:val="Hyperlink"/>
            <w:rFonts w:cstheme="minorHAnsi"/>
            <w:color w:val="000000"/>
          </w:rPr>
          <w:t xml:space="preserve">culation </w:t>
        </w:r>
        <w:r w:rsidR="00BB4850" w:rsidRPr="00E628EE">
          <w:rPr>
            <w:rStyle w:val="Hyperlink"/>
            <w:rFonts w:cstheme="minorHAnsi"/>
          </w:rPr>
          <w:t>tool</w:t>
        </w:r>
      </w:hyperlink>
      <w:r w:rsidR="00BB4850">
        <w:rPr>
          <w:rFonts w:cstheme="minorHAnsi"/>
        </w:rPr>
        <w:t xml:space="preserve"> </w:t>
      </w:r>
      <w:r w:rsidR="00F976CC">
        <w:rPr>
          <w:rFonts w:cstheme="minorHAnsi"/>
        </w:rPr>
        <w:t>must be used</w:t>
      </w:r>
      <w:r w:rsidR="002420D5">
        <w:rPr>
          <w:rFonts w:cstheme="minorHAnsi"/>
        </w:rPr>
        <w:t>. If your development qualifies as a small site, you can, if you prefer, use a simplified version of the metric tool called the small sites metric (SSM)</w:t>
      </w:r>
      <w:r w:rsidR="00374736">
        <w:rPr>
          <w:rFonts w:cstheme="minorHAnsi"/>
        </w:rPr>
        <w:t xml:space="preserve">. </w:t>
      </w:r>
    </w:p>
    <w:p w14:paraId="739D8282" w14:textId="6E8B09EE" w:rsidR="00C63D33" w:rsidRPr="00E74CD4" w:rsidRDefault="007A1F2A" w:rsidP="00E74CD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74CD4">
        <w:rPr>
          <w:rFonts w:cstheme="minorHAnsi"/>
        </w:rPr>
        <w:t xml:space="preserve">Information </w:t>
      </w:r>
      <w:r w:rsidR="00C63D33" w:rsidRPr="00E74CD4">
        <w:rPr>
          <w:rFonts w:cstheme="minorHAnsi"/>
        </w:rPr>
        <w:t>demonstrating the following:</w:t>
      </w:r>
    </w:p>
    <w:p w14:paraId="5AF414B1" w14:textId="0163FA41" w:rsidR="00E74CD4" w:rsidRPr="00E74CD4" w:rsidRDefault="00E74CD4" w:rsidP="00E74CD4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74CD4">
        <w:rPr>
          <w:rFonts w:eastAsia="Times New Roman" w:cstheme="minorHAnsi"/>
          <w:kern w:val="0"/>
          <w:lang w:eastAsia="en-GB"/>
          <w14:ligatures w14:val="none"/>
        </w:rPr>
        <w:t xml:space="preserve">How the mitigation hierarchy </w:t>
      </w:r>
      <w:r w:rsidR="009225CB">
        <w:rPr>
          <w:rFonts w:eastAsia="Times New Roman" w:cstheme="minorHAnsi"/>
          <w:kern w:val="0"/>
          <w:lang w:eastAsia="en-GB"/>
          <w14:ligatures w14:val="none"/>
        </w:rPr>
        <w:t>(</w:t>
      </w:r>
      <w:hyperlink r:id="rId11" w:history="1">
        <w:r w:rsidR="00BE0E28" w:rsidRPr="00524BF3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 xml:space="preserve">NPPF </w:t>
        </w:r>
        <w:r w:rsidR="00BE0E28" w:rsidRPr="00046DAE">
          <w:rPr>
            <w:rStyle w:val="Hyperlink"/>
            <w:rFonts w:eastAsia="Times New Roman" w:cstheme="minorHAnsi"/>
            <w:color w:val="000000"/>
            <w:kern w:val="0"/>
            <w:lang w:eastAsia="en-GB"/>
            <w14:ligatures w14:val="none"/>
          </w:rPr>
          <w:t>(2023), paragraph 186</w:t>
        </w:r>
        <w:r w:rsidR="00524BF3" w:rsidRPr="00046DAE">
          <w:rPr>
            <w:rStyle w:val="Hyperlink"/>
            <w:rFonts w:eastAsia="Times New Roman" w:cstheme="minorHAnsi"/>
            <w:color w:val="000000"/>
            <w:kern w:val="0"/>
            <w:lang w:eastAsia="en-GB"/>
            <w14:ligatures w14:val="none"/>
          </w:rPr>
          <w:t>[a</w:t>
        </w:r>
        <w:r w:rsidR="00524BF3" w:rsidRPr="00524BF3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]</w:t>
        </w:r>
      </w:hyperlink>
      <w:r w:rsidR="00524BF3">
        <w:rPr>
          <w:rFonts w:eastAsia="Times New Roman" w:cstheme="minorHAnsi"/>
          <w:kern w:val="0"/>
          <w:lang w:eastAsia="en-GB"/>
          <w14:ligatures w14:val="none"/>
        </w:rPr>
        <w:t>)</w:t>
      </w:r>
      <w:r w:rsidR="009225CB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E74CD4">
        <w:rPr>
          <w:rFonts w:eastAsia="Times New Roman" w:cstheme="minorHAnsi"/>
          <w:kern w:val="0"/>
          <w:lang w:eastAsia="en-GB"/>
          <w14:ligatures w14:val="none"/>
        </w:rPr>
        <w:t>has been followed</w:t>
      </w:r>
    </w:p>
    <w:p w14:paraId="60CAB380" w14:textId="4267670C" w:rsidR="00E74CD4" w:rsidRPr="00E74CD4" w:rsidRDefault="00E74CD4" w:rsidP="00E74CD4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74CD4">
        <w:rPr>
          <w:rFonts w:eastAsia="Times New Roman" w:cstheme="minorHAnsi"/>
          <w:kern w:val="0"/>
          <w:lang w:eastAsia="en-GB"/>
          <w14:ligatures w14:val="none"/>
        </w:rPr>
        <w:t xml:space="preserve">How the </w:t>
      </w:r>
      <w:r w:rsidR="00BF4252">
        <w:rPr>
          <w:rFonts w:eastAsia="Times New Roman" w:cstheme="minorHAnsi"/>
          <w:kern w:val="0"/>
          <w:lang w:eastAsia="en-GB"/>
          <w14:ligatures w14:val="none"/>
        </w:rPr>
        <w:t xml:space="preserve">Biodiversity Metric </w:t>
      </w:r>
      <w:r w:rsidRPr="00E74CD4">
        <w:rPr>
          <w:rFonts w:eastAsia="Times New Roman" w:cstheme="minorHAnsi"/>
          <w:kern w:val="0"/>
          <w:lang w:eastAsia="en-GB"/>
          <w14:ligatures w14:val="none"/>
        </w:rPr>
        <w:t xml:space="preserve">Principles </w:t>
      </w:r>
      <w:r w:rsidR="006D3665">
        <w:rPr>
          <w:rFonts w:eastAsia="Times New Roman" w:cstheme="minorHAnsi"/>
          <w:kern w:val="0"/>
          <w:lang w:eastAsia="en-GB"/>
          <w14:ligatures w14:val="none"/>
        </w:rPr>
        <w:t xml:space="preserve">(set out in the </w:t>
      </w:r>
      <w:hyperlink r:id="rId12" w:history="1">
        <w:r w:rsidR="00864A5A" w:rsidRPr="00A9792B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 xml:space="preserve">Statutory </w:t>
        </w:r>
        <w:r w:rsidR="00864A5A" w:rsidRPr="00046DAE">
          <w:rPr>
            <w:rStyle w:val="Hyperlink"/>
            <w:rFonts w:eastAsia="Times New Roman" w:cstheme="minorHAnsi"/>
            <w:color w:val="000000"/>
            <w:kern w:val="0"/>
            <w:lang w:eastAsia="en-GB"/>
            <w14:ligatures w14:val="none"/>
          </w:rPr>
          <w:t xml:space="preserve">Biodiversity Metric User </w:t>
        </w:r>
        <w:r w:rsidR="00864A5A" w:rsidRPr="00A9792B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Guide</w:t>
        </w:r>
      </w:hyperlink>
      <w:r w:rsidR="00E3729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6D3665">
        <w:rPr>
          <w:rFonts w:eastAsia="Times New Roman" w:cstheme="minorHAnsi"/>
          <w:kern w:val="0"/>
          <w:lang w:eastAsia="en-GB"/>
          <w14:ligatures w14:val="none"/>
        </w:rPr>
        <w:t xml:space="preserve">and </w:t>
      </w:r>
      <w:hyperlink r:id="rId13" w:history="1">
        <w:r w:rsidR="006D3665" w:rsidRPr="00E3729A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 xml:space="preserve">Small </w:t>
        </w:r>
        <w:r w:rsidR="006D3665" w:rsidRPr="00046DAE">
          <w:rPr>
            <w:rStyle w:val="Hyperlink"/>
            <w:rFonts w:eastAsia="Times New Roman" w:cstheme="minorHAnsi"/>
            <w:color w:val="000000"/>
            <w:kern w:val="0"/>
            <w:lang w:eastAsia="en-GB"/>
            <w14:ligatures w14:val="none"/>
          </w:rPr>
          <w:t xml:space="preserve">Sites Metric User </w:t>
        </w:r>
        <w:r w:rsidR="006D3665" w:rsidRPr="00E3729A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Guide</w:t>
        </w:r>
      </w:hyperlink>
      <w:r w:rsidR="006D3665">
        <w:rPr>
          <w:rFonts w:eastAsia="Times New Roman" w:cstheme="minorHAnsi"/>
          <w:kern w:val="0"/>
          <w:lang w:eastAsia="en-GB"/>
          <w14:ligatures w14:val="none"/>
        </w:rPr>
        <w:t xml:space="preserve">) </w:t>
      </w:r>
      <w:r w:rsidRPr="00E74CD4">
        <w:rPr>
          <w:rFonts w:eastAsia="Times New Roman" w:cstheme="minorHAnsi"/>
          <w:kern w:val="0"/>
          <w:lang w:eastAsia="en-GB"/>
          <w14:ligatures w14:val="none"/>
        </w:rPr>
        <w:t xml:space="preserve">and </w:t>
      </w:r>
      <w:r w:rsidR="003A2820">
        <w:rPr>
          <w:rFonts w:eastAsia="Times New Roman" w:cstheme="minorHAnsi"/>
          <w:kern w:val="0"/>
          <w:lang w:eastAsia="en-GB"/>
          <w14:ligatures w14:val="none"/>
        </w:rPr>
        <w:t xml:space="preserve">BNG </w:t>
      </w:r>
      <w:r w:rsidRPr="00E74CD4">
        <w:rPr>
          <w:rFonts w:eastAsia="Times New Roman" w:cstheme="minorHAnsi"/>
          <w:kern w:val="0"/>
          <w:lang w:eastAsia="en-GB"/>
          <w14:ligatures w14:val="none"/>
        </w:rPr>
        <w:t xml:space="preserve">Good Practice Principles </w:t>
      </w:r>
      <w:r w:rsidR="00A32357">
        <w:rPr>
          <w:rFonts w:eastAsia="Times New Roman" w:cstheme="minorHAnsi"/>
          <w:kern w:val="0"/>
          <w:lang w:eastAsia="en-GB"/>
          <w14:ligatures w14:val="none"/>
        </w:rPr>
        <w:t>(</w:t>
      </w:r>
      <w:hyperlink r:id="rId14" w:history="1">
        <w:r w:rsidR="003A2820" w:rsidRPr="00796AAE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CIEEM 2017</w:t>
        </w:r>
      </w:hyperlink>
      <w:r w:rsidR="003A2820">
        <w:rPr>
          <w:rFonts w:eastAsia="Times New Roman" w:cstheme="minorHAnsi"/>
          <w:kern w:val="0"/>
          <w:lang w:eastAsia="en-GB"/>
          <w14:ligatures w14:val="none"/>
        </w:rPr>
        <w:t xml:space="preserve">) </w:t>
      </w:r>
      <w:r w:rsidRPr="00E74CD4">
        <w:rPr>
          <w:rFonts w:eastAsia="Times New Roman" w:cstheme="minorHAnsi"/>
          <w:kern w:val="0"/>
          <w:lang w:eastAsia="en-GB"/>
          <w14:ligatures w14:val="none"/>
        </w:rPr>
        <w:t>are being adhered to</w:t>
      </w:r>
    </w:p>
    <w:p w14:paraId="5B55103D" w14:textId="77DD7BCC" w:rsidR="00E74CD4" w:rsidRPr="00E74CD4" w:rsidRDefault="00E74CD4" w:rsidP="00E74CD4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74CD4">
        <w:rPr>
          <w:rFonts w:eastAsia="Times New Roman" w:cstheme="minorHAnsi"/>
          <w:kern w:val="0"/>
          <w:lang w:eastAsia="en-GB"/>
          <w14:ligatures w14:val="none"/>
        </w:rPr>
        <w:t xml:space="preserve">How the BNG hierarchy </w:t>
      </w:r>
      <w:r w:rsidR="009225CB">
        <w:rPr>
          <w:rFonts w:eastAsia="Times New Roman" w:cstheme="minorHAnsi"/>
          <w:kern w:val="0"/>
          <w:lang w:eastAsia="en-GB"/>
          <w14:ligatures w14:val="none"/>
        </w:rPr>
        <w:t>(</w:t>
      </w:r>
      <w:r w:rsidR="0015078F">
        <w:rPr>
          <w:rFonts w:eastAsia="Times New Roman" w:cstheme="minorHAnsi"/>
          <w:kern w:val="0"/>
          <w:lang w:eastAsia="en-GB"/>
          <w14:ligatures w14:val="none"/>
        </w:rPr>
        <w:t xml:space="preserve">which is described in </w:t>
      </w:r>
      <w:hyperlink r:id="rId15" w:history="1">
        <w:r w:rsidR="0015078F" w:rsidRPr="00AC2CE5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paragraph 19</w:t>
        </w:r>
      </w:hyperlink>
      <w:r w:rsidR="0015078F">
        <w:rPr>
          <w:rFonts w:eastAsia="Times New Roman" w:cstheme="minorHAnsi"/>
          <w:kern w:val="0"/>
          <w:lang w:eastAsia="en-GB"/>
          <w14:ligatures w14:val="none"/>
        </w:rPr>
        <w:t xml:space="preserve"> of </w:t>
      </w:r>
      <w:r w:rsidR="0015078F">
        <w:t>The Biodiversity Gain (Town and Country Planning) (Modifications and Amendments) (England) Regulations 2024</w:t>
      </w:r>
      <w:r w:rsidR="009225CB">
        <w:rPr>
          <w:rFonts w:eastAsia="Times New Roman" w:cstheme="minorHAnsi"/>
          <w:kern w:val="0"/>
          <w:lang w:eastAsia="en-GB"/>
          <w14:ligatures w14:val="none"/>
        </w:rPr>
        <w:t xml:space="preserve">) </w:t>
      </w:r>
      <w:r w:rsidRPr="00E74CD4">
        <w:rPr>
          <w:rFonts w:eastAsia="Times New Roman" w:cstheme="minorHAnsi"/>
          <w:kern w:val="0"/>
          <w:lang w:eastAsia="en-GB"/>
          <w14:ligatures w14:val="none"/>
        </w:rPr>
        <w:t>has been followed</w:t>
      </w:r>
    </w:p>
    <w:p w14:paraId="695CCCB9" w14:textId="69C3A485" w:rsidR="00E74CD4" w:rsidRPr="00E74CD4" w:rsidRDefault="00A16643" w:rsidP="00E74CD4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 xml:space="preserve">How </w:t>
      </w:r>
      <w:r w:rsidR="00E74CD4" w:rsidRPr="00E74CD4">
        <w:rPr>
          <w:rFonts w:eastAsia="Times New Roman" w:cstheme="minorHAnsi"/>
          <w:kern w:val="0"/>
          <w:lang w:eastAsia="en-GB"/>
          <w14:ligatures w14:val="none"/>
        </w:rPr>
        <w:t xml:space="preserve">proposals for onsite habitat creation or enhancement are appropriate, taking account of other requirements for </w:t>
      </w:r>
      <w:r w:rsidR="00AD3AE4">
        <w:rPr>
          <w:rFonts w:eastAsia="Times New Roman" w:cstheme="minorHAnsi"/>
          <w:kern w:val="0"/>
          <w:lang w:eastAsia="en-GB"/>
          <w14:ligatures w14:val="none"/>
        </w:rPr>
        <w:t xml:space="preserve">green and blue infrastructure </w:t>
      </w:r>
      <w:r w:rsidR="00E74CD4" w:rsidRPr="00E74CD4">
        <w:rPr>
          <w:rFonts w:eastAsia="Times New Roman" w:cstheme="minorHAnsi"/>
          <w:kern w:val="0"/>
          <w:lang w:eastAsia="en-GB"/>
          <w14:ligatures w14:val="none"/>
        </w:rPr>
        <w:t>within a development </w:t>
      </w:r>
    </w:p>
    <w:p w14:paraId="2826C9DF" w14:textId="1345097B" w:rsidR="00E74CD4" w:rsidRPr="00E74CD4" w:rsidRDefault="00E74CD4" w:rsidP="00E74CD4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74CD4">
        <w:rPr>
          <w:rFonts w:eastAsia="Times New Roman" w:cstheme="minorHAnsi"/>
          <w:kern w:val="0"/>
          <w:lang w:eastAsia="en-GB"/>
          <w14:ligatures w14:val="none"/>
        </w:rPr>
        <w:t>How any need for off</w:t>
      </w:r>
      <w:r>
        <w:rPr>
          <w:rFonts w:eastAsia="Times New Roman" w:cstheme="minorHAnsi"/>
          <w:kern w:val="0"/>
          <w:lang w:eastAsia="en-GB"/>
          <w14:ligatures w14:val="none"/>
        </w:rPr>
        <w:t>-</w:t>
      </w:r>
      <w:r w:rsidRPr="00E74CD4">
        <w:rPr>
          <w:rFonts w:eastAsia="Times New Roman" w:cstheme="minorHAnsi"/>
          <w:kern w:val="0"/>
          <w:lang w:eastAsia="en-GB"/>
          <w14:ligatures w14:val="none"/>
        </w:rPr>
        <w:t>site units will be met</w:t>
      </w:r>
    </w:p>
    <w:p w14:paraId="731B42BB" w14:textId="5F3EE93A" w:rsidR="00E74CD4" w:rsidRPr="00AD3AE4" w:rsidRDefault="00E74CD4" w:rsidP="00AD3AE4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74CD4">
        <w:rPr>
          <w:rFonts w:eastAsia="Times New Roman" w:cstheme="minorHAnsi"/>
          <w:kern w:val="0"/>
          <w:lang w:eastAsia="en-GB"/>
          <w14:ligatures w14:val="none"/>
        </w:rPr>
        <w:t xml:space="preserve">Whether </w:t>
      </w:r>
      <w:r w:rsidR="00AD3AE4">
        <w:rPr>
          <w:rFonts w:eastAsia="Times New Roman" w:cstheme="minorHAnsi"/>
          <w:kern w:val="0"/>
          <w:lang w:eastAsia="en-GB"/>
          <w14:ligatures w14:val="none"/>
        </w:rPr>
        <w:t xml:space="preserve">there is an </w:t>
      </w:r>
      <w:r w:rsidRPr="00E74CD4">
        <w:rPr>
          <w:rFonts w:eastAsia="Times New Roman" w:cstheme="minorHAnsi"/>
          <w:kern w:val="0"/>
          <w:lang w:eastAsia="en-GB"/>
          <w14:ligatures w14:val="none"/>
        </w:rPr>
        <w:t>excess of on</w:t>
      </w:r>
      <w:r w:rsidR="001E6359">
        <w:rPr>
          <w:rFonts w:eastAsia="Times New Roman" w:cstheme="minorHAnsi"/>
          <w:kern w:val="0"/>
          <w:lang w:eastAsia="en-GB"/>
          <w14:ligatures w14:val="none"/>
        </w:rPr>
        <w:t>s</w:t>
      </w:r>
      <w:r w:rsidRPr="00E74CD4">
        <w:rPr>
          <w:rFonts w:eastAsia="Times New Roman" w:cstheme="minorHAnsi"/>
          <w:kern w:val="0"/>
          <w:lang w:eastAsia="en-GB"/>
          <w14:ligatures w14:val="none"/>
        </w:rPr>
        <w:t xml:space="preserve">ite biodiversity units </w:t>
      </w:r>
      <w:r w:rsidR="00AD3AE4">
        <w:rPr>
          <w:rFonts w:eastAsia="Times New Roman" w:cstheme="minorHAnsi"/>
          <w:kern w:val="0"/>
          <w:lang w:eastAsia="en-GB"/>
          <w14:ligatures w14:val="none"/>
        </w:rPr>
        <w:t xml:space="preserve">which are intended to be used for other development or to be sold to the market </w:t>
      </w:r>
    </w:p>
    <w:p w14:paraId="65A95A79" w14:textId="77777777" w:rsidR="00BE64D7" w:rsidRDefault="00BE64D7" w:rsidP="00BE64D7">
      <w:pPr>
        <w:spacing w:after="0" w:line="240" w:lineRule="auto"/>
        <w:rPr>
          <w:rFonts w:cstheme="minorHAnsi"/>
        </w:rPr>
      </w:pPr>
    </w:p>
    <w:p w14:paraId="5E4A45E8" w14:textId="5F3BAED3" w:rsidR="00BE64D7" w:rsidRPr="0029554D" w:rsidRDefault="00BE64D7" w:rsidP="00BE64D7">
      <w:pPr>
        <w:spacing w:after="0" w:line="240" w:lineRule="auto"/>
        <w:rPr>
          <w:rFonts w:cstheme="minorHAnsi"/>
        </w:rPr>
      </w:pPr>
      <w:r w:rsidRPr="00BE64D7">
        <w:rPr>
          <w:rFonts w:cstheme="minorHAnsi"/>
        </w:rPr>
        <w:t>The Biodiversity Net Gain Statement must be prepared by a profession</w:t>
      </w:r>
      <w:r w:rsidR="00EE3106">
        <w:rPr>
          <w:rFonts w:cstheme="minorHAnsi"/>
        </w:rPr>
        <w:t>al</w:t>
      </w:r>
      <w:r w:rsidRPr="00BE64D7">
        <w:rPr>
          <w:rFonts w:cstheme="minorHAnsi"/>
        </w:rPr>
        <w:t xml:space="preserve"> ecologist</w:t>
      </w:r>
      <w:r w:rsidR="00EE3106">
        <w:rPr>
          <w:rFonts w:cstheme="minorHAnsi"/>
        </w:rPr>
        <w:t xml:space="preserve"> wi</w:t>
      </w:r>
      <w:r w:rsidR="00EE3106" w:rsidRPr="00BE64D7">
        <w:rPr>
          <w:rFonts w:cstheme="minorHAnsi"/>
        </w:rPr>
        <w:t xml:space="preserve">th suitable qualifications and </w:t>
      </w:r>
      <w:r w:rsidR="000513D6">
        <w:rPr>
          <w:rFonts w:cstheme="minorHAnsi"/>
        </w:rPr>
        <w:t xml:space="preserve">experience </w:t>
      </w:r>
      <w:r w:rsidRPr="00BE64D7">
        <w:rPr>
          <w:rFonts w:cstheme="minorHAnsi"/>
        </w:rPr>
        <w:t>and be in accordance with British Standard BS</w:t>
      </w:r>
      <w:r w:rsidR="0029554D">
        <w:rPr>
          <w:rFonts w:cstheme="minorHAnsi"/>
        </w:rPr>
        <w:t xml:space="preserve"> </w:t>
      </w:r>
      <w:r w:rsidR="000F1834">
        <w:rPr>
          <w:rFonts w:cstheme="minorHAnsi"/>
        </w:rPr>
        <w:t>8683</w:t>
      </w:r>
      <w:r w:rsidR="0029554D">
        <w:rPr>
          <w:rFonts w:cstheme="minorHAnsi"/>
        </w:rPr>
        <w:t xml:space="preserve">:2021 </w:t>
      </w:r>
      <w:r w:rsidR="000F1834" w:rsidRPr="0029554D">
        <w:rPr>
          <w:rFonts w:cstheme="minorHAnsi"/>
          <w:i/>
          <w:iCs/>
        </w:rPr>
        <w:t>Process for designing and implementing biodiversity net gai</w:t>
      </w:r>
      <w:r w:rsidR="0029554D">
        <w:rPr>
          <w:rFonts w:cstheme="minorHAnsi"/>
          <w:i/>
          <w:iCs/>
        </w:rPr>
        <w:t>n – Specification</w:t>
      </w:r>
      <w:r w:rsidR="0029554D">
        <w:rPr>
          <w:rFonts w:cstheme="minorHAnsi"/>
        </w:rPr>
        <w:t>.</w:t>
      </w:r>
    </w:p>
    <w:p w14:paraId="6D89D591" w14:textId="77777777" w:rsidR="00C97A50" w:rsidRDefault="00C97A50" w:rsidP="00A02B8B">
      <w:pPr>
        <w:spacing w:after="0" w:line="240" w:lineRule="auto"/>
        <w:rPr>
          <w:rFonts w:cstheme="minorHAnsi"/>
        </w:rPr>
      </w:pPr>
    </w:p>
    <w:p w14:paraId="1282379E" w14:textId="0B7B9C84" w:rsidR="008B328E" w:rsidRDefault="00A02B8B" w:rsidP="00A02B8B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Where </w:t>
      </w:r>
      <w:r w:rsidR="003B373A">
        <w:rPr>
          <w:rFonts w:cstheme="minorHAnsi"/>
        </w:rPr>
        <w:t xml:space="preserve">significant onsite habitat enhancements are proposed, </w:t>
      </w:r>
      <w:r w:rsidR="009F0B8E">
        <w:rPr>
          <w:rFonts w:cstheme="minorHAnsi"/>
        </w:rPr>
        <w:t xml:space="preserve">applicants will be required to submit a </w:t>
      </w:r>
      <w:r w:rsidR="003B373A">
        <w:rPr>
          <w:rFonts w:cstheme="minorHAnsi"/>
        </w:rPr>
        <w:t xml:space="preserve">draft </w:t>
      </w:r>
      <w:hyperlink r:id="rId16" w:history="1">
        <w:r w:rsidR="003B373A" w:rsidRPr="00BF4252">
          <w:rPr>
            <w:rStyle w:val="Hyperlink"/>
            <w:rFonts w:cstheme="minorHAnsi"/>
          </w:rPr>
          <w:t xml:space="preserve">Habitat </w:t>
        </w:r>
        <w:r w:rsidR="003B373A" w:rsidRPr="00046DAE">
          <w:rPr>
            <w:rStyle w:val="Hyperlink"/>
            <w:rFonts w:cstheme="minorHAnsi"/>
            <w:color w:val="000000"/>
          </w:rPr>
          <w:t xml:space="preserve">Management and Monitoring </w:t>
        </w:r>
        <w:r w:rsidR="003B373A" w:rsidRPr="00BF4252">
          <w:rPr>
            <w:rStyle w:val="Hyperlink"/>
            <w:rFonts w:cstheme="minorHAnsi"/>
          </w:rPr>
          <w:t>Plan</w:t>
        </w:r>
      </w:hyperlink>
      <w:r w:rsidR="00C97A50">
        <w:rPr>
          <w:rFonts w:cstheme="minorHAnsi"/>
        </w:rPr>
        <w:t xml:space="preserve"> which sets out proposals for long-term maintenance of habitats to be secured through planning conditions or planning obligations. </w:t>
      </w:r>
    </w:p>
    <w:p w14:paraId="0041D5AD" w14:textId="77777777" w:rsidR="00992E96" w:rsidRDefault="00992E96" w:rsidP="00A02B8B">
      <w:pPr>
        <w:spacing w:after="0" w:line="240" w:lineRule="auto"/>
        <w:rPr>
          <w:rFonts w:cstheme="minorHAnsi"/>
        </w:rPr>
      </w:pPr>
    </w:p>
    <w:p w14:paraId="6D345A6D" w14:textId="29E29ADE" w:rsidR="00992E96" w:rsidRPr="00E74CD4" w:rsidRDefault="00992E96" w:rsidP="00A02B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Where </w:t>
      </w:r>
      <w:r w:rsidR="000A7B96">
        <w:rPr>
          <w:rFonts w:cstheme="minorHAnsi"/>
        </w:rPr>
        <w:t xml:space="preserve">proposals require </w:t>
      </w:r>
      <w:r w:rsidR="00826400">
        <w:rPr>
          <w:rFonts w:cstheme="minorHAnsi"/>
        </w:rPr>
        <w:t xml:space="preserve">significant onsite </w:t>
      </w:r>
      <w:r w:rsidR="00E55A8F">
        <w:rPr>
          <w:rFonts w:cstheme="minorHAnsi"/>
        </w:rPr>
        <w:t xml:space="preserve">biodiversity gains or </w:t>
      </w:r>
      <w:r w:rsidR="000A7B96">
        <w:rPr>
          <w:rFonts w:cstheme="minorHAnsi"/>
        </w:rPr>
        <w:t>o</w:t>
      </w:r>
      <w:r>
        <w:rPr>
          <w:rFonts w:cstheme="minorHAnsi"/>
        </w:rPr>
        <w:t>ff-site biodiversity gains</w:t>
      </w:r>
      <w:r w:rsidR="000A7B96">
        <w:rPr>
          <w:rFonts w:cstheme="minorHAnsi"/>
        </w:rPr>
        <w:t xml:space="preserve">, </w:t>
      </w:r>
      <w:r w:rsidR="00631E55">
        <w:rPr>
          <w:rFonts w:cstheme="minorHAnsi"/>
        </w:rPr>
        <w:t>applica</w:t>
      </w:r>
      <w:r w:rsidR="000604E7">
        <w:rPr>
          <w:rFonts w:cstheme="minorHAnsi"/>
        </w:rPr>
        <w:t xml:space="preserve">nts </w:t>
      </w:r>
      <w:r w:rsidR="00631E55">
        <w:rPr>
          <w:rFonts w:cstheme="minorHAnsi"/>
        </w:rPr>
        <w:t xml:space="preserve">are encouraged to provide details of draft heads of terms </w:t>
      </w:r>
      <w:r w:rsidR="00BE64D7">
        <w:rPr>
          <w:rFonts w:cstheme="minorHAnsi"/>
        </w:rPr>
        <w:t xml:space="preserve">clearly setting out obligations </w:t>
      </w:r>
      <w:r w:rsidR="00CC72E5">
        <w:rPr>
          <w:rFonts w:cstheme="minorHAnsi"/>
        </w:rPr>
        <w:t xml:space="preserve">that they are likely to be bound to in a </w:t>
      </w:r>
      <w:r w:rsidR="00E55A8F">
        <w:rPr>
          <w:rFonts w:cstheme="minorHAnsi"/>
        </w:rPr>
        <w:t xml:space="preserve">Section 106 </w:t>
      </w:r>
      <w:r w:rsidR="00EC42D9">
        <w:rPr>
          <w:rFonts w:cstheme="minorHAnsi"/>
        </w:rPr>
        <w:t>agreement</w:t>
      </w:r>
      <w:r w:rsidR="0056053F">
        <w:rPr>
          <w:rFonts w:cstheme="minorHAnsi"/>
        </w:rPr>
        <w:t xml:space="preserve">, should planning permission be granted. </w:t>
      </w:r>
    </w:p>
    <w:p w14:paraId="2591A2ED" w14:textId="77777777" w:rsidR="008B328E" w:rsidRPr="00E74CD4" w:rsidRDefault="008B328E" w:rsidP="00E74CD4">
      <w:pPr>
        <w:spacing w:after="0" w:line="240" w:lineRule="auto"/>
        <w:rPr>
          <w:rFonts w:cstheme="minorHAnsi"/>
        </w:rPr>
      </w:pPr>
    </w:p>
    <w:sectPr w:rsidR="008B328E" w:rsidRPr="00E74CD4">
      <w:footerReference w:type="even" r:id="rId17"/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94A7" w14:textId="77777777" w:rsidR="00BB4146" w:rsidRDefault="00BB4146" w:rsidP="003432C1">
      <w:pPr>
        <w:spacing w:after="0" w:line="240" w:lineRule="auto"/>
      </w:pPr>
      <w:r>
        <w:separator/>
      </w:r>
    </w:p>
  </w:endnote>
  <w:endnote w:type="continuationSeparator" w:id="0">
    <w:p w14:paraId="1BC2DAE2" w14:textId="77777777" w:rsidR="00BB4146" w:rsidRDefault="00BB4146" w:rsidP="0034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B42B" w14:textId="753017C9" w:rsidR="003432C1" w:rsidRDefault="003432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0D6850" wp14:editId="1E166E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94641" w14:textId="43F8F50B" w:rsidR="003432C1" w:rsidRPr="003432C1" w:rsidRDefault="003432C1" w:rsidP="003432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32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D68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7A94641" w14:textId="43F8F50B" w:rsidR="003432C1" w:rsidRPr="003432C1" w:rsidRDefault="003432C1" w:rsidP="003432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32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BB6D" w14:textId="5262E68B" w:rsidR="003432C1" w:rsidRDefault="003432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334268" wp14:editId="5AAE4E0E">
              <wp:simplePos x="914400" y="100719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7F9B4" w14:textId="2D134FCD" w:rsidR="003432C1" w:rsidRPr="003432C1" w:rsidRDefault="003432C1" w:rsidP="003432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32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342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F57F9B4" w14:textId="2D134FCD" w:rsidR="003432C1" w:rsidRPr="003432C1" w:rsidRDefault="003432C1" w:rsidP="003432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32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B6ED" w14:textId="5D5A0049" w:rsidR="003432C1" w:rsidRDefault="003432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C9D60C" wp14:editId="376DF5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AEF06" w14:textId="7900C55E" w:rsidR="003432C1" w:rsidRPr="003432C1" w:rsidRDefault="003432C1" w:rsidP="003432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32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9D6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8AEF06" w14:textId="7900C55E" w:rsidR="003432C1" w:rsidRPr="003432C1" w:rsidRDefault="003432C1" w:rsidP="003432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32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4006" w14:textId="77777777" w:rsidR="00BB4146" w:rsidRDefault="00BB4146" w:rsidP="003432C1">
      <w:pPr>
        <w:spacing w:after="0" w:line="240" w:lineRule="auto"/>
      </w:pPr>
      <w:r>
        <w:separator/>
      </w:r>
    </w:p>
  </w:footnote>
  <w:footnote w:type="continuationSeparator" w:id="0">
    <w:p w14:paraId="666F47F9" w14:textId="77777777" w:rsidR="00BB4146" w:rsidRDefault="00BB4146" w:rsidP="0034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A1FBF"/>
    <w:multiLevelType w:val="hybridMultilevel"/>
    <w:tmpl w:val="62946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1665D"/>
    <w:multiLevelType w:val="hybridMultilevel"/>
    <w:tmpl w:val="726E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F5931"/>
    <w:multiLevelType w:val="multilevel"/>
    <w:tmpl w:val="D4C2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F52B45"/>
    <w:multiLevelType w:val="multilevel"/>
    <w:tmpl w:val="3D7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7885144">
    <w:abstractNumId w:val="2"/>
  </w:num>
  <w:num w:numId="2" w16cid:durableId="226428439">
    <w:abstractNumId w:val="0"/>
  </w:num>
  <w:num w:numId="3" w16cid:durableId="2108771491">
    <w:abstractNumId w:val="1"/>
  </w:num>
  <w:num w:numId="4" w16cid:durableId="100586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DIsgpmNXon0v/Ow+Z7AFM/fAHMZbiJGEwFJR8WJNpgruco/YkfooR7TkXWbfsaJm"/>
  </w:docVars>
  <w:rsids>
    <w:rsidRoot w:val="003432C1"/>
    <w:rsid w:val="00014CEA"/>
    <w:rsid w:val="00046DAE"/>
    <w:rsid w:val="000513D6"/>
    <w:rsid w:val="000604E7"/>
    <w:rsid w:val="00075428"/>
    <w:rsid w:val="000A7B96"/>
    <w:rsid w:val="000E2ECC"/>
    <w:rsid w:val="000E49C0"/>
    <w:rsid w:val="000F1834"/>
    <w:rsid w:val="0010029E"/>
    <w:rsid w:val="0015078F"/>
    <w:rsid w:val="0018286C"/>
    <w:rsid w:val="001918E8"/>
    <w:rsid w:val="001A7C4C"/>
    <w:rsid w:val="001D0E83"/>
    <w:rsid w:val="001E1133"/>
    <w:rsid w:val="001E6359"/>
    <w:rsid w:val="00224043"/>
    <w:rsid w:val="002420D5"/>
    <w:rsid w:val="002465BE"/>
    <w:rsid w:val="00252E3F"/>
    <w:rsid w:val="002836DF"/>
    <w:rsid w:val="00286DD3"/>
    <w:rsid w:val="0029554D"/>
    <w:rsid w:val="002A607D"/>
    <w:rsid w:val="00340D03"/>
    <w:rsid w:val="003432C1"/>
    <w:rsid w:val="00373F86"/>
    <w:rsid w:val="00374736"/>
    <w:rsid w:val="003817DA"/>
    <w:rsid w:val="00386284"/>
    <w:rsid w:val="003979FD"/>
    <w:rsid w:val="003A2820"/>
    <w:rsid w:val="003B373A"/>
    <w:rsid w:val="00427463"/>
    <w:rsid w:val="00444AD4"/>
    <w:rsid w:val="00487640"/>
    <w:rsid w:val="004E015B"/>
    <w:rsid w:val="00512FF6"/>
    <w:rsid w:val="00524BF3"/>
    <w:rsid w:val="0056053F"/>
    <w:rsid w:val="005E696C"/>
    <w:rsid w:val="00612725"/>
    <w:rsid w:val="00631E55"/>
    <w:rsid w:val="006323E5"/>
    <w:rsid w:val="006A458C"/>
    <w:rsid w:val="006B494C"/>
    <w:rsid w:val="006C10D8"/>
    <w:rsid w:val="006D3665"/>
    <w:rsid w:val="006D4B71"/>
    <w:rsid w:val="0073062A"/>
    <w:rsid w:val="0074233B"/>
    <w:rsid w:val="00796AAE"/>
    <w:rsid w:val="007A1F2A"/>
    <w:rsid w:val="007E3DDA"/>
    <w:rsid w:val="007E7281"/>
    <w:rsid w:val="0080222F"/>
    <w:rsid w:val="0081483D"/>
    <w:rsid w:val="00826400"/>
    <w:rsid w:val="00864A5A"/>
    <w:rsid w:val="00887382"/>
    <w:rsid w:val="0089709E"/>
    <w:rsid w:val="008B328E"/>
    <w:rsid w:val="008C68D5"/>
    <w:rsid w:val="008D293A"/>
    <w:rsid w:val="009225CB"/>
    <w:rsid w:val="009428F6"/>
    <w:rsid w:val="00992E96"/>
    <w:rsid w:val="009E0BD3"/>
    <w:rsid w:val="009F0B8E"/>
    <w:rsid w:val="00A019CA"/>
    <w:rsid w:val="00A02B8B"/>
    <w:rsid w:val="00A16643"/>
    <w:rsid w:val="00A30493"/>
    <w:rsid w:val="00A32357"/>
    <w:rsid w:val="00A350E0"/>
    <w:rsid w:val="00A43781"/>
    <w:rsid w:val="00A6159E"/>
    <w:rsid w:val="00A678E1"/>
    <w:rsid w:val="00A9792B"/>
    <w:rsid w:val="00AA7009"/>
    <w:rsid w:val="00AC2CE5"/>
    <w:rsid w:val="00AD3AE4"/>
    <w:rsid w:val="00AE6F3D"/>
    <w:rsid w:val="00AF6704"/>
    <w:rsid w:val="00BB4146"/>
    <w:rsid w:val="00BB4850"/>
    <w:rsid w:val="00BC297C"/>
    <w:rsid w:val="00BE0E28"/>
    <w:rsid w:val="00BE64D7"/>
    <w:rsid w:val="00BF4252"/>
    <w:rsid w:val="00C109C9"/>
    <w:rsid w:val="00C63D33"/>
    <w:rsid w:val="00C932D3"/>
    <w:rsid w:val="00C97A50"/>
    <w:rsid w:val="00CC72E5"/>
    <w:rsid w:val="00D97FD6"/>
    <w:rsid w:val="00DC5546"/>
    <w:rsid w:val="00E005F0"/>
    <w:rsid w:val="00E112B6"/>
    <w:rsid w:val="00E3729A"/>
    <w:rsid w:val="00E55A8F"/>
    <w:rsid w:val="00E628EE"/>
    <w:rsid w:val="00E74CD4"/>
    <w:rsid w:val="00EB590C"/>
    <w:rsid w:val="00EC42D9"/>
    <w:rsid w:val="00EE3106"/>
    <w:rsid w:val="00EF50BC"/>
    <w:rsid w:val="00F61BC1"/>
    <w:rsid w:val="00F81F01"/>
    <w:rsid w:val="00F84AD8"/>
    <w:rsid w:val="00F95A7E"/>
    <w:rsid w:val="00F976CC"/>
    <w:rsid w:val="00FE4468"/>
    <w:rsid w:val="00FF34CB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BA3A"/>
  <w15:chartTrackingRefBased/>
  <w15:docId w15:val="{DCC6CBAF-57BE-4B15-B830-C2AC5773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3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C1"/>
  </w:style>
  <w:style w:type="paragraph" w:styleId="ListParagraph">
    <w:name w:val="List Paragraph"/>
    <w:basedOn w:val="Normal"/>
    <w:uiPriority w:val="34"/>
    <w:qFormat/>
    <w:rsid w:val="004E0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C4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24/50/regulation/15/made" TargetMode="External"/><Relationship Id="rId13" Type="http://schemas.openxmlformats.org/officeDocument/2006/relationships/hyperlink" Target="https://assets.publishing.service.gov.uk/media/65674019312f40000de5d5c2/The_Small_Sites_Metric__Statutory_Biodiversity_Metric__-_Draft_User_Guide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ssets.publishing.service.gov.uk/media/65673fee750074000d1dee31/The_Statutory_Biodiversity_Metric_-_Draft_User_Guid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uk/guidance/creating-a-habitat-management-and-monitoring-plan-for-biodiversity-net-ga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ets.publishing.service.gov.uk/media/65a11af7e8f5ec000f1f8c46/NPPF_December_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uksi/2024/50/regulation/19/made" TargetMode="External"/><Relationship Id="rId10" Type="http://schemas.openxmlformats.org/officeDocument/2006/relationships/hyperlink" Target="https://www.gov.uk/government/publications/statutory-biodiversity-metric-tools-and-guide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si/2024/50/regulation/19/made" TargetMode="External"/><Relationship Id="rId14" Type="http://schemas.openxmlformats.org/officeDocument/2006/relationships/hyperlink" Target="https://cieem.net/wp-content/uploads/2019/02/Biodiversity-Net-Gain-Princip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B514-C71E-4BDB-A1AF-1CA7299F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4147</Characters>
  <Application>Microsoft Office Word</Application>
  <DocSecurity>0</DocSecurity>
  <Lines>34</Lines>
  <Paragraphs>9</Paragraphs>
  <ScaleCrop>false</ScaleCrop>
  <Company>Birmingham City Council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Biodiversity Net Gain – additional information requirements for planning applications</dc:title>
  <dc:subject/>
  <dc:creator>Nicola Farrin</dc:creator>
  <cp:keywords/>
  <dc:description/>
  <cp:lastModifiedBy>Gurcharan Sandhu</cp:lastModifiedBy>
  <cp:revision>2</cp:revision>
  <dcterms:created xsi:type="dcterms:W3CDTF">2024-02-16T10:47:00Z</dcterms:created>
  <dcterms:modified xsi:type="dcterms:W3CDTF">2024-02-16T10:47:00Z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2024-01-31T09:30:27Z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1ab5a3df-b744-46f6-a6be-29af8905c72e</vt:lpwstr>
  </property>
  <property fmtid="{D5CDD505-2E9C-101B-9397-08002B2CF9AE}" pid="11" name="MSIP_Label_a17471b1-27ab-4640-9264-e69a67407ca3_ContentBits">
    <vt:lpwstr>2</vt:lpwstr>
  </property>
</Properties>
</file>