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2E24" w14:textId="2F66CC08" w:rsidR="00F033A3" w:rsidRPr="00B50B15" w:rsidRDefault="00045BCF" w:rsidP="00B50B15">
      <w:pPr>
        <w:jc w:val="center"/>
        <w:rPr>
          <w:rFonts w:cs="Arial"/>
          <w:b/>
          <w:bCs/>
          <w:sz w:val="48"/>
          <w:szCs w:val="48"/>
        </w:rPr>
      </w:pPr>
      <w:bookmarkStart w:id="0" w:name="_Toc110009056"/>
      <w:r w:rsidRPr="00B50B15">
        <w:rPr>
          <w:rFonts w:cs="Arial"/>
          <w:b/>
          <w:bCs/>
          <w:sz w:val="48"/>
          <w:szCs w:val="48"/>
        </w:rPr>
        <w:t>Bordesley &amp; Highgate</w:t>
      </w:r>
      <w:bookmarkEnd w:id="0"/>
    </w:p>
    <w:p w14:paraId="32A517AA" w14:textId="77777777" w:rsidR="00990EA7" w:rsidRPr="00B50B15" w:rsidRDefault="00990EA7" w:rsidP="00B50B15">
      <w:pPr>
        <w:jc w:val="center"/>
        <w:rPr>
          <w:rFonts w:cs="Arial"/>
          <w:b/>
          <w:bCs/>
          <w:sz w:val="48"/>
          <w:szCs w:val="48"/>
        </w:rPr>
      </w:pPr>
      <w:bookmarkStart w:id="1" w:name="_Toc110009057"/>
      <w:r w:rsidRPr="00B50B15">
        <w:rPr>
          <w:rFonts w:cs="Arial"/>
          <w:b/>
          <w:bCs/>
          <w:sz w:val="48"/>
          <w:szCs w:val="48"/>
        </w:rPr>
        <w:t>WARD PLAN 2018</w:t>
      </w:r>
      <w:r w:rsidR="00C47BF9" w:rsidRPr="00B50B15">
        <w:rPr>
          <w:rFonts w:cs="Arial"/>
          <w:b/>
          <w:bCs/>
          <w:sz w:val="48"/>
          <w:szCs w:val="48"/>
        </w:rPr>
        <w:t xml:space="preserve"> - 2022</w:t>
      </w:r>
      <w:bookmarkEnd w:id="1"/>
    </w:p>
    <w:p w14:paraId="0289AD7A" w14:textId="77777777" w:rsidR="00990EA7" w:rsidRDefault="00990EA7" w:rsidP="00005DC4">
      <w:pPr>
        <w:spacing w:after="0"/>
        <w:rPr>
          <w:rFonts w:cs="Arial"/>
        </w:rPr>
      </w:pPr>
    </w:p>
    <w:p w14:paraId="76D0D731" w14:textId="77777777" w:rsidR="00990EA7" w:rsidRDefault="00BA2C8E" w:rsidP="00005DC4">
      <w:pPr>
        <w:spacing w:after="0"/>
        <w:rPr>
          <w:rFonts w:cs="Arial"/>
        </w:rPr>
      </w:pPr>
      <w:r>
        <w:rPr>
          <w:rFonts w:cs="Arial"/>
          <w:noProof/>
        </w:rPr>
        <w:pict w14:anchorId="61074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howing the map of Bordesley and Highgate ward. The boundary is outlined in red. Neighbouring wards are also marked but greyed out." style="width:476.25pt;height:380.25pt">
            <v:imagedata r:id="rId8" o:title=""/>
          </v:shape>
        </w:pict>
      </w:r>
    </w:p>
    <w:p w14:paraId="44DC63A5" w14:textId="77777777" w:rsidR="009C1B95" w:rsidRDefault="009C1B95" w:rsidP="00005DC4">
      <w:pPr>
        <w:spacing w:after="0"/>
        <w:rPr>
          <w:rFonts w:cs="Arial"/>
        </w:rPr>
      </w:pPr>
    </w:p>
    <w:p w14:paraId="55E790A0" w14:textId="77777777" w:rsidR="009C1B95" w:rsidRDefault="009C1B95" w:rsidP="00005DC4">
      <w:pPr>
        <w:spacing w:after="0"/>
        <w:rPr>
          <w:rFonts w:cs="Arial"/>
        </w:rPr>
      </w:pPr>
    </w:p>
    <w:p w14:paraId="2A6CA1D3" w14:textId="77777777" w:rsidR="00B74B9A" w:rsidRDefault="00B74B9A" w:rsidP="00005DC4">
      <w:pPr>
        <w:spacing w:after="0"/>
        <w:rPr>
          <w:rFonts w:cs="Arial"/>
        </w:rPr>
      </w:pPr>
    </w:p>
    <w:p w14:paraId="2488F7D1" w14:textId="77777777" w:rsidR="009C1B95" w:rsidRDefault="009C1B95" w:rsidP="00005DC4">
      <w:pPr>
        <w:spacing w:after="0"/>
        <w:rPr>
          <w:rFonts w:cs="Arial"/>
        </w:rPr>
      </w:pPr>
    </w:p>
    <w:p w14:paraId="3597D070" w14:textId="77777777" w:rsidR="009C1B95" w:rsidRDefault="009C1B95" w:rsidP="00005DC4">
      <w:pPr>
        <w:spacing w:after="0"/>
        <w:rPr>
          <w:rFonts w:cs="Arial"/>
        </w:rPr>
      </w:pPr>
    </w:p>
    <w:p w14:paraId="1C24256B" w14:textId="77777777" w:rsidR="009C1B95" w:rsidRDefault="009C1B95" w:rsidP="00005DC4">
      <w:pPr>
        <w:spacing w:after="0"/>
        <w:rPr>
          <w:rFonts w:cs="Arial"/>
        </w:rPr>
      </w:pPr>
    </w:p>
    <w:p w14:paraId="31BC2D59" w14:textId="77777777" w:rsidR="009C1B95" w:rsidRDefault="009C1B95" w:rsidP="00005DC4">
      <w:pPr>
        <w:spacing w:after="0"/>
        <w:rPr>
          <w:rFonts w:cs="Arial"/>
        </w:rPr>
      </w:pPr>
    </w:p>
    <w:p w14:paraId="1B248102" w14:textId="77777777" w:rsidR="009C1B95" w:rsidRDefault="009C1B95" w:rsidP="00005DC4">
      <w:pPr>
        <w:spacing w:after="0"/>
        <w:rPr>
          <w:rFonts w:cs="Arial"/>
        </w:rPr>
      </w:pPr>
    </w:p>
    <w:p w14:paraId="6275DCC0" w14:textId="77777777" w:rsidR="00D66736" w:rsidRDefault="00D66736" w:rsidP="00005DC4">
      <w:pPr>
        <w:spacing w:after="0"/>
        <w:rPr>
          <w:rFonts w:cs="Arial"/>
        </w:rPr>
      </w:pPr>
    </w:p>
    <w:p w14:paraId="5EA2A656" w14:textId="77777777" w:rsidR="00D66736" w:rsidRDefault="00D66736" w:rsidP="00005DC4">
      <w:pPr>
        <w:spacing w:after="0"/>
        <w:rPr>
          <w:rFonts w:cs="Arial"/>
        </w:rPr>
      </w:pPr>
    </w:p>
    <w:p w14:paraId="20D4235C" w14:textId="77777777" w:rsidR="00D66736" w:rsidRDefault="00D66736" w:rsidP="00005DC4">
      <w:pPr>
        <w:spacing w:after="0"/>
        <w:rPr>
          <w:rFonts w:cs="Arial"/>
        </w:rPr>
      </w:pPr>
    </w:p>
    <w:p w14:paraId="1E1DB500" w14:textId="32646CEB" w:rsidR="00ED537A" w:rsidRPr="00B50B15" w:rsidRDefault="00ED537A" w:rsidP="00B50B15">
      <w:pPr>
        <w:spacing w:after="0"/>
        <w:rPr>
          <w:rFonts w:cs="Arial"/>
          <w:b/>
          <w:sz w:val="32"/>
          <w:szCs w:val="32"/>
        </w:rPr>
      </w:pPr>
    </w:p>
    <w:p w14:paraId="53EB3320" w14:textId="77777777" w:rsidR="00B50B15" w:rsidRDefault="00B50B15">
      <w:pPr>
        <w:pStyle w:val="TOCHeading"/>
      </w:pPr>
      <w:r>
        <w:lastRenderedPageBreak/>
        <w:t>Table of Contents</w:t>
      </w:r>
    </w:p>
    <w:p w14:paraId="702F9C2A" w14:textId="0A8A7FE6" w:rsidR="00B50B15" w:rsidRDefault="00B50B15">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10009687" w:history="1">
        <w:r w:rsidRPr="00B55F78">
          <w:rPr>
            <w:rStyle w:val="Hyperlink"/>
            <w:noProof/>
          </w:rPr>
          <w:t>Ward Description</w:t>
        </w:r>
        <w:r>
          <w:rPr>
            <w:noProof/>
            <w:webHidden/>
          </w:rPr>
          <w:tab/>
        </w:r>
        <w:r>
          <w:rPr>
            <w:noProof/>
            <w:webHidden/>
          </w:rPr>
          <w:fldChar w:fldCharType="begin"/>
        </w:r>
        <w:r>
          <w:rPr>
            <w:noProof/>
            <w:webHidden/>
          </w:rPr>
          <w:instrText xml:space="preserve"> PAGEREF _Toc110009687 \h </w:instrText>
        </w:r>
        <w:r>
          <w:rPr>
            <w:noProof/>
            <w:webHidden/>
          </w:rPr>
        </w:r>
        <w:r>
          <w:rPr>
            <w:noProof/>
            <w:webHidden/>
          </w:rPr>
          <w:fldChar w:fldCharType="separate"/>
        </w:r>
        <w:r>
          <w:rPr>
            <w:noProof/>
            <w:webHidden/>
          </w:rPr>
          <w:t>3</w:t>
        </w:r>
        <w:r>
          <w:rPr>
            <w:noProof/>
            <w:webHidden/>
          </w:rPr>
          <w:fldChar w:fldCharType="end"/>
        </w:r>
      </w:hyperlink>
    </w:p>
    <w:p w14:paraId="6D86EC12" w14:textId="57BF541A" w:rsidR="00B50B15" w:rsidRDefault="00BA2C8E">
      <w:pPr>
        <w:pStyle w:val="TOC1"/>
        <w:tabs>
          <w:tab w:val="right" w:leader="dot" w:pos="9016"/>
        </w:tabs>
        <w:rPr>
          <w:rFonts w:asciiTheme="minorHAnsi" w:eastAsiaTheme="minorEastAsia" w:hAnsiTheme="minorHAnsi" w:cstheme="minorBidi"/>
          <w:noProof/>
          <w:lang w:eastAsia="en-GB"/>
        </w:rPr>
      </w:pPr>
      <w:hyperlink w:anchor="_Toc110009688" w:history="1">
        <w:r w:rsidR="00B50B15" w:rsidRPr="00B55F78">
          <w:rPr>
            <w:rStyle w:val="Hyperlink"/>
            <w:noProof/>
          </w:rPr>
          <w:t>Ward Councillor</w:t>
        </w:r>
        <w:r w:rsidR="00B50B15">
          <w:rPr>
            <w:noProof/>
            <w:webHidden/>
          </w:rPr>
          <w:tab/>
        </w:r>
        <w:r w:rsidR="00B50B15">
          <w:rPr>
            <w:noProof/>
            <w:webHidden/>
          </w:rPr>
          <w:fldChar w:fldCharType="begin"/>
        </w:r>
        <w:r w:rsidR="00B50B15">
          <w:rPr>
            <w:noProof/>
            <w:webHidden/>
          </w:rPr>
          <w:instrText xml:space="preserve"> PAGEREF _Toc110009688 \h </w:instrText>
        </w:r>
        <w:r w:rsidR="00B50B15">
          <w:rPr>
            <w:noProof/>
            <w:webHidden/>
          </w:rPr>
        </w:r>
        <w:r w:rsidR="00B50B15">
          <w:rPr>
            <w:noProof/>
            <w:webHidden/>
          </w:rPr>
          <w:fldChar w:fldCharType="separate"/>
        </w:r>
        <w:r w:rsidR="00B50B15">
          <w:rPr>
            <w:noProof/>
            <w:webHidden/>
          </w:rPr>
          <w:t>3</w:t>
        </w:r>
        <w:r w:rsidR="00B50B15">
          <w:rPr>
            <w:noProof/>
            <w:webHidden/>
          </w:rPr>
          <w:fldChar w:fldCharType="end"/>
        </w:r>
      </w:hyperlink>
    </w:p>
    <w:p w14:paraId="6C1B4F45" w14:textId="7444C667" w:rsidR="00B50B15" w:rsidRDefault="00BA2C8E">
      <w:pPr>
        <w:pStyle w:val="TOC1"/>
        <w:tabs>
          <w:tab w:val="right" w:leader="dot" w:pos="9016"/>
        </w:tabs>
        <w:rPr>
          <w:rFonts w:asciiTheme="minorHAnsi" w:eastAsiaTheme="minorEastAsia" w:hAnsiTheme="minorHAnsi" w:cstheme="minorBidi"/>
          <w:noProof/>
          <w:lang w:eastAsia="en-GB"/>
        </w:rPr>
      </w:pPr>
      <w:hyperlink w:anchor="_Toc110009689" w:history="1">
        <w:r w:rsidR="00B50B15" w:rsidRPr="00B55F78">
          <w:rPr>
            <w:rStyle w:val="Hyperlink"/>
            <w:noProof/>
          </w:rPr>
          <w:t>Member of Parliament</w:t>
        </w:r>
        <w:r w:rsidR="00B50B15">
          <w:rPr>
            <w:noProof/>
            <w:webHidden/>
          </w:rPr>
          <w:tab/>
        </w:r>
        <w:r w:rsidR="00B50B15">
          <w:rPr>
            <w:noProof/>
            <w:webHidden/>
          </w:rPr>
          <w:fldChar w:fldCharType="begin"/>
        </w:r>
        <w:r w:rsidR="00B50B15">
          <w:rPr>
            <w:noProof/>
            <w:webHidden/>
          </w:rPr>
          <w:instrText xml:space="preserve"> PAGEREF _Toc110009689 \h </w:instrText>
        </w:r>
        <w:r w:rsidR="00B50B15">
          <w:rPr>
            <w:noProof/>
            <w:webHidden/>
          </w:rPr>
        </w:r>
        <w:r w:rsidR="00B50B15">
          <w:rPr>
            <w:noProof/>
            <w:webHidden/>
          </w:rPr>
          <w:fldChar w:fldCharType="separate"/>
        </w:r>
        <w:r w:rsidR="00B50B15">
          <w:rPr>
            <w:noProof/>
            <w:webHidden/>
          </w:rPr>
          <w:t>3</w:t>
        </w:r>
        <w:r w:rsidR="00B50B15">
          <w:rPr>
            <w:noProof/>
            <w:webHidden/>
          </w:rPr>
          <w:fldChar w:fldCharType="end"/>
        </w:r>
      </w:hyperlink>
    </w:p>
    <w:p w14:paraId="6EBCF716" w14:textId="0EDC360F" w:rsidR="00B50B15" w:rsidRDefault="00BA2C8E">
      <w:pPr>
        <w:pStyle w:val="TOC1"/>
        <w:tabs>
          <w:tab w:val="right" w:leader="dot" w:pos="9016"/>
        </w:tabs>
        <w:rPr>
          <w:rFonts w:asciiTheme="minorHAnsi" w:eastAsiaTheme="minorEastAsia" w:hAnsiTheme="minorHAnsi" w:cstheme="minorBidi"/>
          <w:noProof/>
          <w:lang w:eastAsia="en-GB"/>
        </w:rPr>
      </w:pPr>
      <w:hyperlink w:anchor="_Toc110009690" w:history="1">
        <w:r w:rsidR="00B50B15" w:rsidRPr="00B55F78">
          <w:rPr>
            <w:rStyle w:val="Hyperlink"/>
            <w:noProof/>
          </w:rPr>
          <w:t>Key information</w:t>
        </w:r>
        <w:r w:rsidR="00B50B15">
          <w:rPr>
            <w:noProof/>
            <w:webHidden/>
          </w:rPr>
          <w:tab/>
        </w:r>
        <w:r w:rsidR="00B50B15">
          <w:rPr>
            <w:noProof/>
            <w:webHidden/>
          </w:rPr>
          <w:fldChar w:fldCharType="begin"/>
        </w:r>
        <w:r w:rsidR="00B50B15">
          <w:rPr>
            <w:noProof/>
            <w:webHidden/>
          </w:rPr>
          <w:instrText xml:space="preserve"> PAGEREF _Toc110009690 \h </w:instrText>
        </w:r>
        <w:r w:rsidR="00B50B15">
          <w:rPr>
            <w:noProof/>
            <w:webHidden/>
          </w:rPr>
        </w:r>
        <w:r w:rsidR="00B50B15">
          <w:rPr>
            <w:noProof/>
            <w:webHidden/>
          </w:rPr>
          <w:fldChar w:fldCharType="separate"/>
        </w:r>
        <w:r w:rsidR="00B50B15">
          <w:rPr>
            <w:noProof/>
            <w:webHidden/>
          </w:rPr>
          <w:t>4</w:t>
        </w:r>
        <w:r w:rsidR="00B50B15">
          <w:rPr>
            <w:noProof/>
            <w:webHidden/>
          </w:rPr>
          <w:fldChar w:fldCharType="end"/>
        </w:r>
      </w:hyperlink>
    </w:p>
    <w:p w14:paraId="625FEBEB" w14:textId="6D698D16" w:rsidR="00B50B15" w:rsidRDefault="00BA2C8E">
      <w:pPr>
        <w:pStyle w:val="TOC2"/>
        <w:tabs>
          <w:tab w:val="right" w:leader="dot" w:pos="9016"/>
        </w:tabs>
        <w:rPr>
          <w:rFonts w:asciiTheme="minorHAnsi" w:eastAsiaTheme="minorEastAsia" w:hAnsiTheme="minorHAnsi" w:cstheme="minorBidi"/>
          <w:noProof/>
          <w:lang w:eastAsia="en-GB"/>
        </w:rPr>
      </w:pPr>
      <w:hyperlink w:anchor="_Toc110009691" w:history="1">
        <w:r w:rsidR="00B50B15" w:rsidRPr="00B55F78">
          <w:rPr>
            <w:rStyle w:val="Hyperlink"/>
            <w:noProof/>
          </w:rPr>
          <w:t>Age Profile</w:t>
        </w:r>
        <w:r w:rsidR="00B50B15">
          <w:rPr>
            <w:noProof/>
            <w:webHidden/>
          </w:rPr>
          <w:tab/>
        </w:r>
        <w:r w:rsidR="00B50B15">
          <w:rPr>
            <w:noProof/>
            <w:webHidden/>
          </w:rPr>
          <w:fldChar w:fldCharType="begin"/>
        </w:r>
        <w:r w:rsidR="00B50B15">
          <w:rPr>
            <w:noProof/>
            <w:webHidden/>
          </w:rPr>
          <w:instrText xml:space="preserve"> PAGEREF _Toc110009691 \h </w:instrText>
        </w:r>
        <w:r w:rsidR="00B50B15">
          <w:rPr>
            <w:noProof/>
            <w:webHidden/>
          </w:rPr>
        </w:r>
        <w:r w:rsidR="00B50B15">
          <w:rPr>
            <w:noProof/>
            <w:webHidden/>
          </w:rPr>
          <w:fldChar w:fldCharType="separate"/>
        </w:r>
        <w:r w:rsidR="00B50B15">
          <w:rPr>
            <w:noProof/>
            <w:webHidden/>
          </w:rPr>
          <w:t>4</w:t>
        </w:r>
        <w:r w:rsidR="00B50B15">
          <w:rPr>
            <w:noProof/>
            <w:webHidden/>
          </w:rPr>
          <w:fldChar w:fldCharType="end"/>
        </w:r>
      </w:hyperlink>
    </w:p>
    <w:p w14:paraId="14EA89FD" w14:textId="46B54016" w:rsidR="00B50B15" w:rsidRDefault="00BA2C8E">
      <w:pPr>
        <w:pStyle w:val="TOC2"/>
        <w:tabs>
          <w:tab w:val="right" w:leader="dot" w:pos="9016"/>
        </w:tabs>
        <w:rPr>
          <w:rFonts w:asciiTheme="minorHAnsi" w:eastAsiaTheme="minorEastAsia" w:hAnsiTheme="minorHAnsi" w:cstheme="minorBidi"/>
          <w:noProof/>
          <w:lang w:eastAsia="en-GB"/>
        </w:rPr>
      </w:pPr>
      <w:hyperlink w:anchor="_Toc110009692" w:history="1">
        <w:r w:rsidR="00B50B15" w:rsidRPr="00B55F78">
          <w:rPr>
            <w:rStyle w:val="Hyperlink"/>
            <w:noProof/>
          </w:rPr>
          <w:t>Ethnicity</w:t>
        </w:r>
        <w:r w:rsidR="00B50B15">
          <w:rPr>
            <w:noProof/>
            <w:webHidden/>
          </w:rPr>
          <w:tab/>
        </w:r>
        <w:r w:rsidR="00B50B15">
          <w:rPr>
            <w:noProof/>
            <w:webHidden/>
          </w:rPr>
          <w:fldChar w:fldCharType="begin"/>
        </w:r>
        <w:r w:rsidR="00B50B15">
          <w:rPr>
            <w:noProof/>
            <w:webHidden/>
          </w:rPr>
          <w:instrText xml:space="preserve"> PAGEREF _Toc110009692 \h </w:instrText>
        </w:r>
        <w:r w:rsidR="00B50B15">
          <w:rPr>
            <w:noProof/>
            <w:webHidden/>
          </w:rPr>
        </w:r>
        <w:r w:rsidR="00B50B15">
          <w:rPr>
            <w:noProof/>
            <w:webHidden/>
          </w:rPr>
          <w:fldChar w:fldCharType="separate"/>
        </w:r>
        <w:r w:rsidR="00B50B15">
          <w:rPr>
            <w:noProof/>
            <w:webHidden/>
          </w:rPr>
          <w:t>4</w:t>
        </w:r>
        <w:r w:rsidR="00B50B15">
          <w:rPr>
            <w:noProof/>
            <w:webHidden/>
          </w:rPr>
          <w:fldChar w:fldCharType="end"/>
        </w:r>
      </w:hyperlink>
    </w:p>
    <w:p w14:paraId="04BC6CCE" w14:textId="5E4C8B4F" w:rsidR="00B50B15" w:rsidRDefault="00BA2C8E">
      <w:pPr>
        <w:pStyle w:val="TOC2"/>
        <w:tabs>
          <w:tab w:val="right" w:leader="dot" w:pos="9016"/>
        </w:tabs>
        <w:rPr>
          <w:rFonts w:asciiTheme="minorHAnsi" w:eastAsiaTheme="minorEastAsia" w:hAnsiTheme="minorHAnsi" w:cstheme="minorBidi"/>
          <w:noProof/>
          <w:lang w:eastAsia="en-GB"/>
        </w:rPr>
      </w:pPr>
      <w:hyperlink w:anchor="_Toc110009693" w:history="1">
        <w:r w:rsidR="00B50B15" w:rsidRPr="00B55F78">
          <w:rPr>
            <w:rStyle w:val="Hyperlink"/>
            <w:noProof/>
          </w:rPr>
          <w:t>Average income</w:t>
        </w:r>
        <w:r w:rsidR="00B50B15">
          <w:rPr>
            <w:noProof/>
            <w:webHidden/>
          </w:rPr>
          <w:tab/>
        </w:r>
        <w:r w:rsidR="00B50B15">
          <w:rPr>
            <w:noProof/>
            <w:webHidden/>
          </w:rPr>
          <w:fldChar w:fldCharType="begin"/>
        </w:r>
        <w:r w:rsidR="00B50B15">
          <w:rPr>
            <w:noProof/>
            <w:webHidden/>
          </w:rPr>
          <w:instrText xml:space="preserve"> PAGEREF _Toc110009693 \h </w:instrText>
        </w:r>
        <w:r w:rsidR="00B50B15">
          <w:rPr>
            <w:noProof/>
            <w:webHidden/>
          </w:rPr>
        </w:r>
        <w:r w:rsidR="00B50B15">
          <w:rPr>
            <w:noProof/>
            <w:webHidden/>
          </w:rPr>
          <w:fldChar w:fldCharType="separate"/>
        </w:r>
        <w:r w:rsidR="00B50B15">
          <w:rPr>
            <w:noProof/>
            <w:webHidden/>
          </w:rPr>
          <w:t>5</w:t>
        </w:r>
        <w:r w:rsidR="00B50B15">
          <w:rPr>
            <w:noProof/>
            <w:webHidden/>
          </w:rPr>
          <w:fldChar w:fldCharType="end"/>
        </w:r>
      </w:hyperlink>
    </w:p>
    <w:p w14:paraId="4BA6CFA9" w14:textId="5463A11D" w:rsidR="00B50B15" w:rsidRDefault="00BA2C8E">
      <w:pPr>
        <w:pStyle w:val="TOC2"/>
        <w:tabs>
          <w:tab w:val="right" w:leader="dot" w:pos="9016"/>
        </w:tabs>
        <w:rPr>
          <w:rFonts w:asciiTheme="minorHAnsi" w:eastAsiaTheme="minorEastAsia" w:hAnsiTheme="minorHAnsi" w:cstheme="minorBidi"/>
          <w:noProof/>
          <w:lang w:eastAsia="en-GB"/>
        </w:rPr>
      </w:pPr>
      <w:hyperlink w:anchor="_Toc110009694" w:history="1">
        <w:r w:rsidR="00B50B15" w:rsidRPr="00B55F78">
          <w:rPr>
            <w:rStyle w:val="Hyperlink"/>
            <w:noProof/>
          </w:rPr>
          <w:t>Housing Tenure Profile</w:t>
        </w:r>
        <w:r w:rsidR="00B50B15">
          <w:rPr>
            <w:noProof/>
            <w:webHidden/>
          </w:rPr>
          <w:tab/>
        </w:r>
        <w:r w:rsidR="00B50B15">
          <w:rPr>
            <w:noProof/>
            <w:webHidden/>
          </w:rPr>
          <w:fldChar w:fldCharType="begin"/>
        </w:r>
        <w:r w:rsidR="00B50B15">
          <w:rPr>
            <w:noProof/>
            <w:webHidden/>
          </w:rPr>
          <w:instrText xml:space="preserve"> PAGEREF _Toc110009694 \h </w:instrText>
        </w:r>
        <w:r w:rsidR="00B50B15">
          <w:rPr>
            <w:noProof/>
            <w:webHidden/>
          </w:rPr>
        </w:r>
        <w:r w:rsidR="00B50B15">
          <w:rPr>
            <w:noProof/>
            <w:webHidden/>
          </w:rPr>
          <w:fldChar w:fldCharType="separate"/>
        </w:r>
        <w:r w:rsidR="00B50B15">
          <w:rPr>
            <w:noProof/>
            <w:webHidden/>
          </w:rPr>
          <w:t>5</w:t>
        </w:r>
        <w:r w:rsidR="00B50B15">
          <w:rPr>
            <w:noProof/>
            <w:webHidden/>
          </w:rPr>
          <w:fldChar w:fldCharType="end"/>
        </w:r>
      </w:hyperlink>
    </w:p>
    <w:p w14:paraId="59796268" w14:textId="4FFC552F" w:rsidR="00B50B15" w:rsidRDefault="00BA2C8E">
      <w:pPr>
        <w:pStyle w:val="TOC2"/>
        <w:tabs>
          <w:tab w:val="right" w:leader="dot" w:pos="9016"/>
        </w:tabs>
        <w:rPr>
          <w:rFonts w:asciiTheme="minorHAnsi" w:eastAsiaTheme="minorEastAsia" w:hAnsiTheme="minorHAnsi" w:cstheme="minorBidi"/>
          <w:noProof/>
          <w:lang w:eastAsia="en-GB"/>
        </w:rPr>
      </w:pPr>
      <w:hyperlink w:anchor="_Toc110009695" w:history="1">
        <w:r w:rsidR="00B50B15" w:rsidRPr="00B55F78">
          <w:rPr>
            <w:rStyle w:val="Hyperlink"/>
            <w:noProof/>
          </w:rPr>
          <w:t>Health Inequalities in Bordesley and Highgate</w:t>
        </w:r>
        <w:r w:rsidR="00B50B15">
          <w:rPr>
            <w:noProof/>
            <w:webHidden/>
          </w:rPr>
          <w:tab/>
        </w:r>
        <w:r w:rsidR="00B50B15">
          <w:rPr>
            <w:noProof/>
            <w:webHidden/>
          </w:rPr>
          <w:fldChar w:fldCharType="begin"/>
        </w:r>
        <w:r w:rsidR="00B50B15">
          <w:rPr>
            <w:noProof/>
            <w:webHidden/>
          </w:rPr>
          <w:instrText xml:space="preserve"> PAGEREF _Toc110009695 \h </w:instrText>
        </w:r>
        <w:r w:rsidR="00B50B15">
          <w:rPr>
            <w:noProof/>
            <w:webHidden/>
          </w:rPr>
        </w:r>
        <w:r w:rsidR="00B50B15">
          <w:rPr>
            <w:noProof/>
            <w:webHidden/>
          </w:rPr>
          <w:fldChar w:fldCharType="separate"/>
        </w:r>
        <w:r w:rsidR="00B50B15">
          <w:rPr>
            <w:noProof/>
            <w:webHidden/>
          </w:rPr>
          <w:t>5</w:t>
        </w:r>
        <w:r w:rsidR="00B50B15">
          <w:rPr>
            <w:noProof/>
            <w:webHidden/>
          </w:rPr>
          <w:fldChar w:fldCharType="end"/>
        </w:r>
      </w:hyperlink>
    </w:p>
    <w:p w14:paraId="20C10BB8" w14:textId="14F9C3B1" w:rsidR="00B50B15" w:rsidRDefault="00BA2C8E">
      <w:pPr>
        <w:pStyle w:val="TOC2"/>
        <w:tabs>
          <w:tab w:val="right" w:leader="dot" w:pos="9016"/>
        </w:tabs>
        <w:rPr>
          <w:rFonts w:asciiTheme="minorHAnsi" w:eastAsiaTheme="minorEastAsia" w:hAnsiTheme="minorHAnsi" w:cstheme="minorBidi"/>
          <w:noProof/>
          <w:lang w:eastAsia="en-GB"/>
        </w:rPr>
      </w:pPr>
      <w:hyperlink w:anchor="_Toc110009696" w:history="1">
        <w:r w:rsidR="00B50B15" w:rsidRPr="00B55F78">
          <w:rPr>
            <w:rStyle w:val="Hyperlink"/>
            <w:noProof/>
          </w:rPr>
          <w:t>Bordesley &amp; Highgate Economic Activity</w:t>
        </w:r>
        <w:r w:rsidR="00B50B15">
          <w:rPr>
            <w:noProof/>
            <w:webHidden/>
          </w:rPr>
          <w:tab/>
        </w:r>
        <w:r w:rsidR="00B50B15">
          <w:rPr>
            <w:noProof/>
            <w:webHidden/>
          </w:rPr>
          <w:fldChar w:fldCharType="begin"/>
        </w:r>
        <w:r w:rsidR="00B50B15">
          <w:rPr>
            <w:noProof/>
            <w:webHidden/>
          </w:rPr>
          <w:instrText xml:space="preserve"> PAGEREF _Toc110009696 \h </w:instrText>
        </w:r>
        <w:r w:rsidR="00B50B15">
          <w:rPr>
            <w:noProof/>
            <w:webHidden/>
          </w:rPr>
        </w:r>
        <w:r w:rsidR="00B50B15">
          <w:rPr>
            <w:noProof/>
            <w:webHidden/>
          </w:rPr>
          <w:fldChar w:fldCharType="separate"/>
        </w:r>
        <w:r w:rsidR="00B50B15">
          <w:rPr>
            <w:noProof/>
            <w:webHidden/>
          </w:rPr>
          <w:t>5</w:t>
        </w:r>
        <w:r w:rsidR="00B50B15">
          <w:rPr>
            <w:noProof/>
            <w:webHidden/>
          </w:rPr>
          <w:fldChar w:fldCharType="end"/>
        </w:r>
      </w:hyperlink>
    </w:p>
    <w:p w14:paraId="28EB66D0" w14:textId="405A4BBD" w:rsidR="00B50B15" w:rsidRDefault="00BA2C8E">
      <w:pPr>
        <w:pStyle w:val="TOC2"/>
        <w:tabs>
          <w:tab w:val="right" w:leader="dot" w:pos="9016"/>
        </w:tabs>
        <w:rPr>
          <w:rFonts w:asciiTheme="minorHAnsi" w:eastAsiaTheme="minorEastAsia" w:hAnsiTheme="minorHAnsi" w:cstheme="minorBidi"/>
          <w:noProof/>
          <w:lang w:eastAsia="en-GB"/>
        </w:rPr>
      </w:pPr>
      <w:hyperlink w:anchor="_Toc110009697" w:history="1">
        <w:r w:rsidR="00B50B15" w:rsidRPr="00B55F78">
          <w:rPr>
            <w:rStyle w:val="Hyperlink"/>
            <w:noProof/>
          </w:rPr>
          <w:t>Schools and colleges within the ward</w:t>
        </w:r>
        <w:r w:rsidR="00B50B15">
          <w:rPr>
            <w:noProof/>
            <w:webHidden/>
          </w:rPr>
          <w:tab/>
        </w:r>
        <w:r w:rsidR="00B50B15">
          <w:rPr>
            <w:noProof/>
            <w:webHidden/>
          </w:rPr>
          <w:fldChar w:fldCharType="begin"/>
        </w:r>
        <w:r w:rsidR="00B50B15">
          <w:rPr>
            <w:noProof/>
            <w:webHidden/>
          </w:rPr>
          <w:instrText xml:space="preserve"> PAGEREF _Toc110009697 \h </w:instrText>
        </w:r>
        <w:r w:rsidR="00B50B15">
          <w:rPr>
            <w:noProof/>
            <w:webHidden/>
          </w:rPr>
        </w:r>
        <w:r w:rsidR="00B50B15">
          <w:rPr>
            <w:noProof/>
            <w:webHidden/>
          </w:rPr>
          <w:fldChar w:fldCharType="separate"/>
        </w:r>
        <w:r w:rsidR="00B50B15">
          <w:rPr>
            <w:noProof/>
            <w:webHidden/>
          </w:rPr>
          <w:t>6</w:t>
        </w:r>
        <w:r w:rsidR="00B50B15">
          <w:rPr>
            <w:noProof/>
            <w:webHidden/>
          </w:rPr>
          <w:fldChar w:fldCharType="end"/>
        </w:r>
      </w:hyperlink>
    </w:p>
    <w:p w14:paraId="69D412A6" w14:textId="542B7531" w:rsidR="00B50B15" w:rsidRDefault="00BA2C8E">
      <w:pPr>
        <w:pStyle w:val="TOC2"/>
        <w:tabs>
          <w:tab w:val="right" w:leader="dot" w:pos="9016"/>
        </w:tabs>
        <w:rPr>
          <w:rFonts w:asciiTheme="minorHAnsi" w:eastAsiaTheme="minorEastAsia" w:hAnsiTheme="minorHAnsi" w:cstheme="minorBidi"/>
          <w:noProof/>
          <w:lang w:eastAsia="en-GB"/>
        </w:rPr>
      </w:pPr>
      <w:hyperlink w:anchor="_Toc110009698" w:history="1">
        <w:r w:rsidR="00B50B15" w:rsidRPr="00B55F78">
          <w:rPr>
            <w:rStyle w:val="Hyperlink"/>
            <w:noProof/>
          </w:rPr>
          <w:t>Key stakeholders within the ward</w:t>
        </w:r>
        <w:r w:rsidR="00B50B15">
          <w:rPr>
            <w:noProof/>
            <w:webHidden/>
          </w:rPr>
          <w:tab/>
        </w:r>
        <w:r w:rsidR="00B50B15">
          <w:rPr>
            <w:noProof/>
            <w:webHidden/>
          </w:rPr>
          <w:fldChar w:fldCharType="begin"/>
        </w:r>
        <w:r w:rsidR="00B50B15">
          <w:rPr>
            <w:noProof/>
            <w:webHidden/>
          </w:rPr>
          <w:instrText xml:space="preserve"> PAGEREF _Toc110009698 \h </w:instrText>
        </w:r>
        <w:r w:rsidR="00B50B15">
          <w:rPr>
            <w:noProof/>
            <w:webHidden/>
          </w:rPr>
        </w:r>
        <w:r w:rsidR="00B50B15">
          <w:rPr>
            <w:noProof/>
            <w:webHidden/>
          </w:rPr>
          <w:fldChar w:fldCharType="separate"/>
        </w:r>
        <w:r w:rsidR="00B50B15">
          <w:rPr>
            <w:noProof/>
            <w:webHidden/>
          </w:rPr>
          <w:t>6</w:t>
        </w:r>
        <w:r w:rsidR="00B50B15">
          <w:rPr>
            <w:noProof/>
            <w:webHidden/>
          </w:rPr>
          <w:fldChar w:fldCharType="end"/>
        </w:r>
      </w:hyperlink>
    </w:p>
    <w:p w14:paraId="07DC6963" w14:textId="61E7F98A" w:rsidR="00B50B15" w:rsidRDefault="00BA2C8E">
      <w:pPr>
        <w:pStyle w:val="TOC1"/>
        <w:tabs>
          <w:tab w:val="right" w:leader="dot" w:pos="9016"/>
        </w:tabs>
        <w:rPr>
          <w:rFonts w:asciiTheme="minorHAnsi" w:eastAsiaTheme="minorEastAsia" w:hAnsiTheme="minorHAnsi" w:cstheme="minorBidi"/>
          <w:noProof/>
          <w:lang w:eastAsia="en-GB"/>
        </w:rPr>
      </w:pPr>
      <w:hyperlink w:anchor="_Toc110009699" w:history="1">
        <w:r w:rsidR="00B50B15" w:rsidRPr="00B55F78">
          <w:rPr>
            <w:rStyle w:val="Hyperlink"/>
            <w:noProof/>
          </w:rPr>
          <w:t>Policy Context</w:t>
        </w:r>
        <w:r w:rsidR="00B50B15">
          <w:rPr>
            <w:noProof/>
            <w:webHidden/>
          </w:rPr>
          <w:tab/>
        </w:r>
        <w:r w:rsidR="00B50B15">
          <w:rPr>
            <w:noProof/>
            <w:webHidden/>
          </w:rPr>
          <w:fldChar w:fldCharType="begin"/>
        </w:r>
        <w:r w:rsidR="00B50B15">
          <w:rPr>
            <w:noProof/>
            <w:webHidden/>
          </w:rPr>
          <w:instrText xml:space="preserve"> PAGEREF _Toc110009699 \h </w:instrText>
        </w:r>
        <w:r w:rsidR="00B50B15">
          <w:rPr>
            <w:noProof/>
            <w:webHidden/>
          </w:rPr>
        </w:r>
        <w:r w:rsidR="00B50B15">
          <w:rPr>
            <w:noProof/>
            <w:webHidden/>
          </w:rPr>
          <w:fldChar w:fldCharType="separate"/>
        </w:r>
        <w:r w:rsidR="00B50B15">
          <w:rPr>
            <w:noProof/>
            <w:webHidden/>
          </w:rPr>
          <w:t>7</w:t>
        </w:r>
        <w:r w:rsidR="00B50B15">
          <w:rPr>
            <w:noProof/>
            <w:webHidden/>
          </w:rPr>
          <w:fldChar w:fldCharType="end"/>
        </w:r>
      </w:hyperlink>
    </w:p>
    <w:p w14:paraId="2DC3B0D7" w14:textId="5016319A" w:rsidR="00B50B15" w:rsidRDefault="00BA2C8E">
      <w:pPr>
        <w:pStyle w:val="TOC1"/>
        <w:tabs>
          <w:tab w:val="right" w:leader="dot" w:pos="9016"/>
        </w:tabs>
        <w:rPr>
          <w:rFonts w:asciiTheme="minorHAnsi" w:eastAsiaTheme="minorEastAsia" w:hAnsiTheme="minorHAnsi" w:cstheme="minorBidi"/>
          <w:noProof/>
          <w:lang w:eastAsia="en-GB"/>
        </w:rPr>
      </w:pPr>
      <w:hyperlink w:anchor="_Toc110009700" w:history="1">
        <w:r w:rsidR="00B50B15" w:rsidRPr="00B55F78">
          <w:rPr>
            <w:rStyle w:val="Hyperlink"/>
            <w:noProof/>
          </w:rPr>
          <w:t>Ward Priorities</w:t>
        </w:r>
        <w:r w:rsidR="00B50B15">
          <w:rPr>
            <w:noProof/>
            <w:webHidden/>
          </w:rPr>
          <w:tab/>
        </w:r>
        <w:r w:rsidR="00B50B15">
          <w:rPr>
            <w:noProof/>
            <w:webHidden/>
          </w:rPr>
          <w:fldChar w:fldCharType="begin"/>
        </w:r>
        <w:r w:rsidR="00B50B15">
          <w:rPr>
            <w:noProof/>
            <w:webHidden/>
          </w:rPr>
          <w:instrText xml:space="preserve"> PAGEREF _Toc110009700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4763F296" w14:textId="612E63E6" w:rsidR="00B50B15" w:rsidRDefault="00BA2C8E">
      <w:pPr>
        <w:pStyle w:val="TOC2"/>
        <w:tabs>
          <w:tab w:val="right" w:leader="dot" w:pos="9016"/>
        </w:tabs>
        <w:rPr>
          <w:rFonts w:asciiTheme="minorHAnsi" w:eastAsiaTheme="minorEastAsia" w:hAnsiTheme="minorHAnsi" w:cstheme="minorBidi"/>
          <w:noProof/>
          <w:lang w:eastAsia="en-GB"/>
        </w:rPr>
      </w:pPr>
      <w:hyperlink w:anchor="_Toc110009701" w:history="1">
        <w:r w:rsidR="00B50B15" w:rsidRPr="00B55F78">
          <w:rPr>
            <w:rStyle w:val="Hyperlink"/>
            <w:noProof/>
          </w:rPr>
          <w:t>Ward Tracker Priorities</w:t>
        </w:r>
        <w:r w:rsidR="00B50B15">
          <w:rPr>
            <w:noProof/>
            <w:webHidden/>
          </w:rPr>
          <w:tab/>
        </w:r>
        <w:r w:rsidR="00B50B15">
          <w:rPr>
            <w:noProof/>
            <w:webHidden/>
          </w:rPr>
          <w:fldChar w:fldCharType="begin"/>
        </w:r>
        <w:r w:rsidR="00B50B15">
          <w:rPr>
            <w:noProof/>
            <w:webHidden/>
          </w:rPr>
          <w:instrText xml:space="preserve"> PAGEREF _Toc110009701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605E2D19" w14:textId="1F468797" w:rsidR="00B50B15" w:rsidRDefault="00BA2C8E">
      <w:pPr>
        <w:pStyle w:val="TOC2"/>
        <w:tabs>
          <w:tab w:val="right" w:leader="dot" w:pos="9016"/>
        </w:tabs>
        <w:rPr>
          <w:rFonts w:asciiTheme="minorHAnsi" w:eastAsiaTheme="minorEastAsia" w:hAnsiTheme="minorHAnsi" w:cstheme="minorBidi"/>
          <w:noProof/>
          <w:lang w:eastAsia="en-GB"/>
        </w:rPr>
      </w:pPr>
      <w:hyperlink w:anchor="_Toc110009702" w:history="1">
        <w:r w:rsidR="00B50B15" w:rsidRPr="00B55F78">
          <w:rPr>
            <w:rStyle w:val="Hyperlink"/>
            <w:noProof/>
          </w:rPr>
          <w:t>Local Innovation Fund Priorities</w:t>
        </w:r>
        <w:r w:rsidR="00B50B15">
          <w:rPr>
            <w:noProof/>
            <w:webHidden/>
          </w:rPr>
          <w:tab/>
        </w:r>
        <w:r w:rsidR="00B50B15">
          <w:rPr>
            <w:noProof/>
            <w:webHidden/>
          </w:rPr>
          <w:fldChar w:fldCharType="begin"/>
        </w:r>
        <w:r w:rsidR="00B50B15">
          <w:rPr>
            <w:noProof/>
            <w:webHidden/>
          </w:rPr>
          <w:instrText xml:space="preserve"> PAGEREF _Toc110009702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17F4F24C" w14:textId="4EF17FF5" w:rsidR="00B50B15" w:rsidRDefault="00BA2C8E">
      <w:pPr>
        <w:pStyle w:val="TOC2"/>
        <w:tabs>
          <w:tab w:val="right" w:leader="dot" w:pos="9016"/>
        </w:tabs>
        <w:rPr>
          <w:rFonts w:asciiTheme="minorHAnsi" w:eastAsiaTheme="minorEastAsia" w:hAnsiTheme="minorHAnsi" w:cstheme="minorBidi"/>
          <w:noProof/>
          <w:lang w:eastAsia="en-GB"/>
        </w:rPr>
      </w:pPr>
      <w:hyperlink w:anchor="_Toc110009703" w:history="1">
        <w:r w:rsidR="00B50B15" w:rsidRPr="00B55F78">
          <w:rPr>
            <w:rStyle w:val="Hyperlink"/>
            <w:noProof/>
          </w:rPr>
          <w:t>Local Community Safety Partnership and/or Neighbourhood Tasking Group Priorities</w:t>
        </w:r>
        <w:r w:rsidR="00B50B15">
          <w:rPr>
            <w:noProof/>
            <w:webHidden/>
          </w:rPr>
          <w:tab/>
        </w:r>
        <w:r w:rsidR="00B50B15">
          <w:rPr>
            <w:noProof/>
            <w:webHidden/>
          </w:rPr>
          <w:fldChar w:fldCharType="begin"/>
        </w:r>
        <w:r w:rsidR="00B50B15">
          <w:rPr>
            <w:noProof/>
            <w:webHidden/>
          </w:rPr>
          <w:instrText xml:space="preserve"> PAGEREF _Toc110009703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2B001BC3" w14:textId="1E832689" w:rsidR="00B50B15" w:rsidRDefault="00BA2C8E">
      <w:pPr>
        <w:pStyle w:val="TOC2"/>
        <w:tabs>
          <w:tab w:val="right" w:leader="dot" w:pos="9016"/>
        </w:tabs>
        <w:rPr>
          <w:rFonts w:asciiTheme="minorHAnsi" w:eastAsiaTheme="minorEastAsia" w:hAnsiTheme="minorHAnsi" w:cstheme="minorBidi"/>
          <w:noProof/>
          <w:lang w:eastAsia="en-GB"/>
        </w:rPr>
      </w:pPr>
      <w:hyperlink w:anchor="_Toc110009704" w:history="1">
        <w:r w:rsidR="00B50B15" w:rsidRPr="00B55F78">
          <w:rPr>
            <w:rStyle w:val="Hyperlink"/>
            <w:noProof/>
          </w:rPr>
          <w:t>Current Priorities</w:t>
        </w:r>
        <w:r w:rsidR="00B50B15">
          <w:rPr>
            <w:noProof/>
            <w:webHidden/>
          </w:rPr>
          <w:tab/>
        </w:r>
        <w:r w:rsidR="00B50B15">
          <w:rPr>
            <w:noProof/>
            <w:webHidden/>
          </w:rPr>
          <w:fldChar w:fldCharType="begin"/>
        </w:r>
        <w:r w:rsidR="00B50B15">
          <w:rPr>
            <w:noProof/>
            <w:webHidden/>
          </w:rPr>
          <w:instrText xml:space="preserve"> PAGEREF _Toc110009704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3E35CCA0" w14:textId="2F38E818" w:rsidR="00B50B15" w:rsidRDefault="00BA2C8E">
      <w:pPr>
        <w:pStyle w:val="TOC1"/>
        <w:tabs>
          <w:tab w:val="right" w:leader="dot" w:pos="9016"/>
        </w:tabs>
        <w:rPr>
          <w:rFonts w:asciiTheme="minorHAnsi" w:eastAsiaTheme="minorEastAsia" w:hAnsiTheme="minorHAnsi" w:cstheme="minorBidi"/>
          <w:noProof/>
          <w:lang w:eastAsia="en-GB"/>
        </w:rPr>
      </w:pPr>
      <w:hyperlink w:anchor="_Toc110009705" w:history="1">
        <w:r w:rsidR="00B50B15" w:rsidRPr="00B55F78">
          <w:rPr>
            <w:rStyle w:val="Hyperlink"/>
            <w:noProof/>
          </w:rPr>
          <w:t>Funding and Budgets</w:t>
        </w:r>
        <w:r w:rsidR="00B50B15">
          <w:rPr>
            <w:noProof/>
            <w:webHidden/>
          </w:rPr>
          <w:tab/>
        </w:r>
        <w:r w:rsidR="00B50B15">
          <w:rPr>
            <w:noProof/>
            <w:webHidden/>
          </w:rPr>
          <w:fldChar w:fldCharType="begin"/>
        </w:r>
        <w:r w:rsidR="00B50B15">
          <w:rPr>
            <w:noProof/>
            <w:webHidden/>
          </w:rPr>
          <w:instrText xml:space="preserve"> PAGEREF _Toc110009705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30F7E639" w14:textId="7933462E" w:rsidR="00B50B15" w:rsidRDefault="00BA2C8E">
      <w:pPr>
        <w:pStyle w:val="TOC2"/>
        <w:tabs>
          <w:tab w:val="right" w:leader="dot" w:pos="9016"/>
        </w:tabs>
        <w:rPr>
          <w:rFonts w:asciiTheme="minorHAnsi" w:eastAsiaTheme="minorEastAsia" w:hAnsiTheme="minorHAnsi" w:cstheme="minorBidi"/>
          <w:noProof/>
          <w:lang w:eastAsia="en-GB"/>
        </w:rPr>
      </w:pPr>
      <w:hyperlink w:anchor="_Toc110009706" w:history="1">
        <w:r w:rsidR="00B50B15" w:rsidRPr="00B55F78">
          <w:rPr>
            <w:rStyle w:val="Hyperlink"/>
            <w:noProof/>
          </w:rPr>
          <w:t>Local Innovation Fund</w:t>
        </w:r>
        <w:r w:rsidR="00B50B15">
          <w:rPr>
            <w:noProof/>
            <w:webHidden/>
          </w:rPr>
          <w:tab/>
        </w:r>
        <w:r w:rsidR="00B50B15">
          <w:rPr>
            <w:noProof/>
            <w:webHidden/>
          </w:rPr>
          <w:fldChar w:fldCharType="begin"/>
        </w:r>
        <w:r w:rsidR="00B50B15">
          <w:rPr>
            <w:noProof/>
            <w:webHidden/>
          </w:rPr>
          <w:instrText xml:space="preserve"> PAGEREF _Toc110009706 \h </w:instrText>
        </w:r>
        <w:r w:rsidR="00B50B15">
          <w:rPr>
            <w:noProof/>
            <w:webHidden/>
          </w:rPr>
        </w:r>
        <w:r w:rsidR="00B50B15">
          <w:rPr>
            <w:noProof/>
            <w:webHidden/>
          </w:rPr>
          <w:fldChar w:fldCharType="separate"/>
        </w:r>
        <w:r w:rsidR="00B50B15">
          <w:rPr>
            <w:noProof/>
            <w:webHidden/>
          </w:rPr>
          <w:t>8</w:t>
        </w:r>
        <w:r w:rsidR="00B50B15">
          <w:rPr>
            <w:noProof/>
            <w:webHidden/>
          </w:rPr>
          <w:fldChar w:fldCharType="end"/>
        </w:r>
      </w:hyperlink>
    </w:p>
    <w:p w14:paraId="3147F937" w14:textId="24ECDD32" w:rsidR="00B50B15" w:rsidRDefault="00BA2C8E">
      <w:pPr>
        <w:pStyle w:val="TOC2"/>
        <w:tabs>
          <w:tab w:val="right" w:leader="dot" w:pos="9016"/>
        </w:tabs>
        <w:rPr>
          <w:rFonts w:asciiTheme="minorHAnsi" w:eastAsiaTheme="minorEastAsia" w:hAnsiTheme="minorHAnsi" w:cstheme="minorBidi"/>
          <w:noProof/>
          <w:lang w:eastAsia="en-GB"/>
        </w:rPr>
      </w:pPr>
      <w:hyperlink w:anchor="_Toc110009707" w:history="1">
        <w:r w:rsidR="00B50B15" w:rsidRPr="00B55F78">
          <w:rPr>
            <w:rStyle w:val="Hyperlink"/>
            <w:noProof/>
          </w:rPr>
          <w:t>Proceeds of Crime funding</w:t>
        </w:r>
        <w:r w:rsidR="00B50B15">
          <w:rPr>
            <w:noProof/>
            <w:webHidden/>
          </w:rPr>
          <w:tab/>
        </w:r>
        <w:r w:rsidR="00B50B15">
          <w:rPr>
            <w:noProof/>
            <w:webHidden/>
          </w:rPr>
          <w:fldChar w:fldCharType="begin"/>
        </w:r>
        <w:r w:rsidR="00B50B15">
          <w:rPr>
            <w:noProof/>
            <w:webHidden/>
          </w:rPr>
          <w:instrText xml:space="preserve"> PAGEREF _Toc110009707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31308B06" w14:textId="3624F5AC" w:rsidR="00B50B15" w:rsidRDefault="00BA2C8E">
      <w:pPr>
        <w:pStyle w:val="TOC2"/>
        <w:tabs>
          <w:tab w:val="right" w:leader="dot" w:pos="9016"/>
        </w:tabs>
        <w:rPr>
          <w:rFonts w:asciiTheme="minorHAnsi" w:eastAsiaTheme="minorEastAsia" w:hAnsiTheme="minorHAnsi" w:cstheme="minorBidi"/>
          <w:noProof/>
          <w:lang w:eastAsia="en-GB"/>
        </w:rPr>
      </w:pPr>
      <w:hyperlink w:anchor="_Toc110009708" w:history="1">
        <w:r w:rsidR="00B50B15" w:rsidRPr="00B55F78">
          <w:rPr>
            <w:rStyle w:val="Hyperlink"/>
            <w:noProof/>
          </w:rPr>
          <w:t>Highways Ward Minor Transport Measures budget</w:t>
        </w:r>
        <w:r w:rsidR="00B50B15">
          <w:rPr>
            <w:noProof/>
            <w:webHidden/>
          </w:rPr>
          <w:tab/>
        </w:r>
        <w:r w:rsidR="00B50B15">
          <w:rPr>
            <w:noProof/>
            <w:webHidden/>
          </w:rPr>
          <w:fldChar w:fldCharType="begin"/>
        </w:r>
        <w:r w:rsidR="00B50B15">
          <w:rPr>
            <w:noProof/>
            <w:webHidden/>
          </w:rPr>
          <w:instrText xml:space="preserve"> PAGEREF _Toc110009708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2E522911" w14:textId="070E1708" w:rsidR="00B50B15" w:rsidRDefault="00BA2C8E">
      <w:pPr>
        <w:pStyle w:val="TOC2"/>
        <w:tabs>
          <w:tab w:val="right" w:leader="dot" w:pos="9016"/>
        </w:tabs>
        <w:rPr>
          <w:rFonts w:asciiTheme="minorHAnsi" w:eastAsiaTheme="minorEastAsia" w:hAnsiTheme="minorHAnsi" w:cstheme="minorBidi"/>
          <w:noProof/>
          <w:lang w:eastAsia="en-GB"/>
        </w:rPr>
      </w:pPr>
      <w:hyperlink w:anchor="_Toc110009709" w:history="1">
        <w:r w:rsidR="00B50B15" w:rsidRPr="00B55F78">
          <w:rPr>
            <w:rStyle w:val="Hyperlink"/>
            <w:noProof/>
          </w:rPr>
          <w:t>Housing Environmental Works budget</w:t>
        </w:r>
        <w:r w:rsidR="00B50B15">
          <w:rPr>
            <w:noProof/>
            <w:webHidden/>
          </w:rPr>
          <w:tab/>
        </w:r>
        <w:r w:rsidR="00B50B15">
          <w:rPr>
            <w:noProof/>
            <w:webHidden/>
          </w:rPr>
          <w:fldChar w:fldCharType="begin"/>
        </w:r>
        <w:r w:rsidR="00B50B15">
          <w:rPr>
            <w:noProof/>
            <w:webHidden/>
          </w:rPr>
          <w:instrText xml:space="preserve"> PAGEREF _Toc110009709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20FE3A62" w14:textId="015BC37C" w:rsidR="00B50B15" w:rsidRDefault="00BA2C8E">
      <w:pPr>
        <w:pStyle w:val="TOC2"/>
        <w:tabs>
          <w:tab w:val="right" w:leader="dot" w:pos="9016"/>
        </w:tabs>
        <w:rPr>
          <w:rFonts w:asciiTheme="minorHAnsi" w:eastAsiaTheme="minorEastAsia" w:hAnsiTheme="minorHAnsi" w:cstheme="minorBidi"/>
          <w:noProof/>
          <w:lang w:eastAsia="en-GB"/>
        </w:rPr>
      </w:pPr>
      <w:hyperlink w:anchor="_Toc110009710" w:history="1">
        <w:r w:rsidR="00B50B15" w:rsidRPr="00B55F78">
          <w:rPr>
            <w:rStyle w:val="Hyperlink"/>
            <w:noProof/>
          </w:rPr>
          <w:t>Section 106 funding</w:t>
        </w:r>
        <w:r w:rsidR="00B50B15">
          <w:rPr>
            <w:noProof/>
            <w:webHidden/>
          </w:rPr>
          <w:tab/>
        </w:r>
        <w:r w:rsidR="00B50B15">
          <w:rPr>
            <w:noProof/>
            <w:webHidden/>
          </w:rPr>
          <w:fldChar w:fldCharType="begin"/>
        </w:r>
        <w:r w:rsidR="00B50B15">
          <w:rPr>
            <w:noProof/>
            <w:webHidden/>
          </w:rPr>
          <w:instrText xml:space="preserve"> PAGEREF _Toc110009710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541286D6" w14:textId="49146603" w:rsidR="00B50B15" w:rsidRDefault="00BA2C8E">
      <w:pPr>
        <w:pStyle w:val="TOC2"/>
        <w:tabs>
          <w:tab w:val="right" w:leader="dot" w:pos="9016"/>
        </w:tabs>
        <w:rPr>
          <w:rFonts w:asciiTheme="minorHAnsi" w:eastAsiaTheme="minorEastAsia" w:hAnsiTheme="minorHAnsi" w:cstheme="minorBidi"/>
          <w:noProof/>
          <w:lang w:eastAsia="en-GB"/>
        </w:rPr>
      </w:pPr>
      <w:hyperlink w:anchor="_Toc110009711" w:history="1">
        <w:r w:rsidR="00B50B15" w:rsidRPr="00B55F78">
          <w:rPr>
            <w:rStyle w:val="Hyperlink"/>
            <w:noProof/>
          </w:rPr>
          <w:t>Neighbourhood Network Scheme</w:t>
        </w:r>
        <w:r w:rsidR="00B50B15">
          <w:rPr>
            <w:noProof/>
            <w:webHidden/>
          </w:rPr>
          <w:tab/>
        </w:r>
        <w:r w:rsidR="00B50B15">
          <w:rPr>
            <w:noProof/>
            <w:webHidden/>
          </w:rPr>
          <w:fldChar w:fldCharType="begin"/>
        </w:r>
        <w:r w:rsidR="00B50B15">
          <w:rPr>
            <w:noProof/>
            <w:webHidden/>
          </w:rPr>
          <w:instrText xml:space="preserve"> PAGEREF _Toc110009711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65CB9349" w14:textId="34978E10" w:rsidR="00B50B15" w:rsidRDefault="00BA2C8E">
      <w:pPr>
        <w:pStyle w:val="TOC2"/>
        <w:tabs>
          <w:tab w:val="right" w:leader="dot" w:pos="9016"/>
        </w:tabs>
        <w:rPr>
          <w:rFonts w:asciiTheme="minorHAnsi" w:eastAsiaTheme="minorEastAsia" w:hAnsiTheme="minorHAnsi" w:cstheme="minorBidi"/>
          <w:noProof/>
          <w:lang w:eastAsia="en-GB"/>
        </w:rPr>
      </w:pPr>
      <w:hyperlink w:anchor="_Toc110009712" w:history="1">
        <w:r w:rsidR="00B50B15" w:rsidRPr="00B55F78">
          <w:rPr>
            <w:rStyle w:val="Hyperlink"/>
            <w:noProof/>
          </w:rPr>
          <w:t>Community Infrastructure Levy</w:t>
        </w:r>
        <w:r w:rsidR="00B50B15">
          <w:rPr>
            <w:noProof/>
            <w:webHidden/>
          </w:rPr>
          <w:tab/>
        </w:r>
        <w:r w:rsidR="00B50B15">
          <w:rPr>
            <w:noProof/>
            <w:webHidden/>
          </w:rPr>
          <w:fldChar w:fldCharType="begin"/>
        </w:r>
        <w:r w:rsidR="00B50B15">
          <w:rPr>
            <w:noProof/>
            <w:webHidden/>
          </w:rPr>
          <w:instrText xml:space="preserve"> PAGEREF _Toc110009712 \h </w:instrText>
        </w:r>
        <w:r w:rsidR="00B50B15">
          <w:rPr>
            <w:noProof/>
            <w:webHidden/>
          </w:rPr>
        </w:r>
        <w:r w:rsidR="00B50B15">
          <w:rPr>
            <w:noProof/>
            <w:webHidden/>
          </w:rPr>
          <w:fldChar w:fldCharType="separate"/>
        </w:r>
        <w:r w:rsidR="00B50B15">
          <w:rPr>
            <w:noProof/>
            <w:webHidden/>
          </w:rPr>
          <w:t>9</w:t>
        </w:r>
        <w:r w:rsidR="00B50B15">
          <w:rPr>
            <w:noProof/>
            <w:webHidden/>
          </w:rPr>
          <w:fldChar w:fldCharType="end"/>
        </w:r>
      </w:hyperlink>
    </w:p>
    <w:p w14:paraId="4DDE45AA" w14:textId="38A5D41E" w:rsidR="00B50B15" w:rsidRDefault="00BA2C8E">
      <w:pPr>
        <w:pStyle w:val="TOC1"/>
        <w:tabs>
          <w:tab w:val="right" w:leader="dot" w:pos="9016"/>
        </w:tabs>
        <w:rPr>
          <w:rFonts w:asciiTheme="minorHAnsi" w:eastAsiaTheme="minorEastAsia" w:hAnsiTheme="minorHAnsi" w:cstheme="minorBidi"/>
          <w:noProof/>
          <w:lang w:eastAsia="en-GB"/>
        </w:rPr>
      </w:pPr>
      <w:hyperlink w:anchor="_Toc110009713" w:history="1">
        <w:r w:rsidR="00B50B15" w:rsidRPr="00B55F78">
          <w:rPr>
            <w:rStyle w:val="Hyperlink"/>
            <w:noProof/>
          </w:rPr>
          <w:t>Useful Links</w:t>
        </w:r>
        <w:r w:rsidR="00B50B15">
          <w:rPr>
            <w:noProof/>
            <w:webHidden/>
          </w:rPr>
          <w:tab/>
        </w:r>
        <w:r w:rsidR="00B50B15">
          <w:rPr>
            <w:noProof/>
            <w:webHidden/>
          </w:rPr>
          <w:fldChar w:fldCharType="begin"/>
        </w:r>
        <w:r w:rsidR="00B50B15">
          <w:rPr>
            <w:noProof/>
            <w:webHidden/>
          </w:rPr>
          <w:instrText xml:space="preserve"> PAGEREF _Toc110009713 \h </w:instrText>
        </w:r>
        <w:r w:rsidR="00B50B15">
          <w:rPr>
            <w:noProof/>
            <w:webHidden/>
          </w:rPr>
        </w:r>
        <w:r w:rsidR="00B50B15">
          <w:rPr>
            <w:noProof/>
            <w:webHidden/>
          </w:rPr>
          <w:fldChar w:fldCharType="separate"/>
        </w:r>
        <w:r w:rsidR="00B50B15">
          <w:rPr>
            <w:noProof/>
            <w:webHidden/>
          </w:rPr>
          <w:t>10</w:t>
        </w:r>
        <w:r w:rsidR="00B50B15">
          <w:rPr>
            <w:noProof/>
            <w:webHidden/>
          </w:rPr>
          <w:fldChar w:fldCharType="end"/>
        </w:r>
      </w:hyperlink>
    </w:p>
    <w:p w14:paraId="6323650B" w14:textId="0AE06CFC" w:rsidR="00B50B15" w:rsidRDefault="00BA2C8E">
      <w:pPr>
        <w:pStyle w:val="TOC1"/>
        <w:tabs>
          <w:tab w:val="right" w:leader="dot" w:pos="9016"/>
        </w:tabs>
        <w:rPr>
          <w:rFonts w:asciiTheme="minorHAnsi" w:eastAsiaTheme="minorEastAsia" w:hAnsiTheme="minorHAnsi" w:cstheme="minorBidi"/>
          <w:noProof/>
          <w:lang w:eastAsia="en-GB"/>
        </w:rPr>
      </w:pPr>
      <w:hyperlink w:anchor="_Toc110009714" w:history="1">
        <w:r w:rsidR="00B50B15" w:rsidRPr="00B55F78">
          <w:rPr>
            <w:rStyle w:val="Hyperlink"/>
            <w:noProof/>
          </w:rPr>
          <w:t>Declaration</w:t>
        </w:r>
        <w:r w:rsidR="00B50B15">
          <w:rPr>
            <w:noProof/>
            <w:webHidden/>
          </w:rPr>
          <w:tab/>
        </w:r>
        <w:r w:rsidR="00B50B15">
          <w:rPr>
            <w:noProof/>
            <w:webHidden/>
          </w:rPr>
          <w:fldChar w:fldCharType="begin"/>
        </w:r>
        <w:r w:rsidR="00B50B15">
          <w:rPr>
            <w:noProof/>
            <w:webHidden/>
          </w:rPr>
          <w:instrText xml:space="preserve"> PAGEREF _Toc110009714 \h </w:instrText>
        </w:r>
        <w:r w:rsidR="00B50B15">
          <w:rPr>
            <w:noProof/>
            <w:webHidden/>
          </w:rPr>
        </w:r>
        <w:r w:rsidR="00B50B15">
          <w:rPr>
            <w:noProof/>
            <w:webHidden/>
          </w:rPr>
          <w:fldChar w:fldCharType="separate"/>
        </w:r>
        <w:r w:rsidR="00B50B15">
          <w:rPr>
            <w:noProof/>
            <w:webHidden/>
          </w:rPr>
          <w:t>10</w:t>
        </w:r>
        <w:r w:rsidR="00B50B15">
          <w:rPr>
            <w:noProof/>
            <w:webHidden/>
          </w:rPr>
          <w:fldChar w:fldCharType="end"/>
        </w:r>
      </w:hyperlink>
    </w:p>
    <w:p w14:paraId="1CD39B04" w14:textId="5FE8527A" w:rsidR="00DF7E01" w:rsidRDefault="00B50B15" w:rsidP="00B50B15">
      <w:pPr>
        <w:pStyle w:val="Heading1"/>
      </w:pPr>
      <w:r>
        <w:rPr>
          <w:noProof/>
        </w:rPr>
        <w:fldChar w:fldCharType="end"/>
      </w:r>
      <w:bookmarkStart w:id="2" w:name="_Toc110009058"/>
      <w:bookmarkStart w:id="3" w:name="_Toc110009687"/>
      <w:r w:rsidR="00DF7E01" w:rsidRPr="00DF7E01">
        <w:t>Ward</w:t>
      </w:r>
      <w:r w:rsidR="00DF7E01" w:rsidRPr="00F041FD">
        <w:t xml:space="preserve"> Description</w:t>
      </w:r>
      <w:bookmarkEnd w:id="2"/>
      <w:bookmarkEnd w:id="3"/>
    </w:p>
    <w:p w14:paraId="69DADFE1" w14:textId="77777777" w:rsidR="009803AF" w:rsidRPr="004E3072" w:rsidRDefault="00BC1B62" w:rsidP="009803AF">
      <w:pPr>
        <w:spacing w:after="0"/>
        <w:rPr>
          <w:lang w:eastAsia="en-GB"/>
        </w:rPr>
      </w:pPr>
      <w:r>
        <w:rPr>
          <w:rFonts w:eastAsia="Times New Roman"/>
          <w:kern w:val="24"/>
        </w:rPr>
        <w:t>Bordesley &amp; Highgate Ward is inner city ward located to the south of the city centre.  It has a population 13,242 making it the 34</w:t>
      </w:r>
      <w:r w:rsidRPr="00BC1B62">
        <w:rPr>
          <w:rFonts w:eastAsia="Times New Roman"/>
          <w:kern w:val="24"/>
          <w:vertAlign w:val="superscript"/>
        </w:rPr>
        <w:t>th</w:t>
      </w:r>
      <w:r>
        <w:rPr>
          <w:rFonts w:eastAsia="Times New Roman"/>
          <w:kern w:val="24"/>
        </w:rPr>
        <w:t xml:space="preserve"> most populous ward in the city.  </w:t>
      </w:r>
      <w:r w:rsidR="009803AF">
        <w:rPr>
          <w:rFonts w:eastAsia="Times New Roman"/>
          <w:kern w:val="24"/>
        </w:rPr>
        <w:t>The ward c</w:t>
      </w:r>
      <w:r w:rsidR="009803AF" w:rsidRPr="00DB5BA4">
        <w:rPr>
          <w:rFonts w:cs="Arial"/>
          <w:color w:val="202122"/>
          <w:shd w:val="clear" w:color="auto" w:fill="FFFFFF"/>
        </w:rPr>
        <w:t>over</w:t>
      </w:r>
      <w:r w:rsidR="009803AF">
        <w:rPr>
          <w:rFonts w:cs="Arial"/>
          <w:color w:val="202122"/>
          <w:shd w:val="clear" w:color="auto" w:fill="FFFFFF"/>
        </w:rPr>
        <w:t>s</w:t>
      </w:r>
      <w:r w:rsidR="009803AF" w:rsidRPr="00DB5BA4">
        <w:rPr>
          <w:rFonts w:cs="Arial"/>
          <w:color w:val="202122"/>
          <w:shd w:val="clear" w:color="auto" w:fill="FFFFFF"/>
        </w:rPr>
        <w:t xml:space="preserve"> an urban area immediately to the east of the city centre, including the historic district of</w:t>
      </w:r>
      <w:r w:rsidR="009803AF" w:rsidRPr="00DB5BA4">
        <w:rPr>
          <w:rStyle w:val="apple-converted-space"/>
          <w:rFonts w:cs="Arial"/>
          <w:color w:val="202122"/>
          <w:shd w:val="clear" w:color="auto" w:fill="FFFFFF"/>
        </w:rPr>
        <w:t> </w:t>
      </w:r>
      <w:hyperlink r:id="rId9" w:tooltip="Digbeth" w:history="1">
        <w:r w:rsidR="009803AF" w:rsidRPr="00DB5BA4">
          <w:rPr>
            <w:rStyle w:val="Hyperlink"/>
            <w:rFonts w:cs="Arial"/>
            <w:color w:val="0B0080"/>
          </w:rPr>
          <w:t>Digbeth</w:t>
        </w:r>
      </w:hyperlink>
      <w:r w:rsidR="009803AF" w:rsidRPr="00DB5BA4">
        <w:rPr>
          <w:rStyle w:val="apple-converted-space"/>
          <w:rFonts w:cs="Arial"/>
          <w:color w:val="202122"/>
          <w:shd w:val="clear" w:color="auto" w:fill="FFFFFF"/>
        </w:rPr>
        <w:t> </w:t>
      </w:r>
      <w:r w:rsidR="009803AF" w:rsidRPr="00DB5BA4">
        <w:rPr>
          <w:rFonts w:cs="Arial"/>
          <w:color w:val="202122"/>
          <w:shd w:val="clear" w:color="auto" w:fill="FFFFFF"/>
        </w:rPr>
        <w:t>The ward was created in 2018 as a result of boundary changes that saw the number of wards in Birmingham increase from 40 to 69.</w:t>
      </w:r>
    </w:p>
    <w:p w14:paraId="0CCBAD4F" w14:textId="77777777" w:rsidR="00DB5BA4" w:rsidRDefault="00DB5BA4" w:rsidP="00005DC4">
      <w:pPr>
        <w:spacing w:after="0"/>
        <w:rPr>
          <w:rFonts w:eastAsia="Times New Roman"/>
          <w:kern w:val="24"/>
        </w:rPr>
      </w:pPr>
    </w:p>
    <w:p w14:paraId="138DF900" w14:textId="77777777" w:rsidR="00BC1B62" w:rsidRDefault="00BC1B62" w:rsidP="00005DC4">
      <w:pPr>
        <w:spacing w:after="0"/>
        <w:rPr>
          <w:rFonts w:eastAsia="Times New Roman"/>
          <w:kern w:val="24"/>
        </w:rPr>
      </w:pPr>
      <w:r>
        <w:rPr>
          <w:rFonts w:eastAsia="Times New Roman"/>
          <w:kern w:val="24"/>
        </w:rPr>
        <w:t>The ward has a younger age profile that the city as a whole and has a higher BAME population share.</w:t>
      </w:r>
    </w:p>
    <w:p w14:paraId="4896257A" w14:textId="77777777" w:rsidR="00BC1B62" w:rsidRDefault="00BC1B62" w:rsidP="00005DC4">
      <w:pPr>
        <w:spacing w:after="0"/>
        <w:rPr>
          <w:rFonts w:eastAsia="Times New Roman"/>
          <w:kern w:val="24"/>
        </w:rPr>
      </w:pPr>
    </w:p>
    <w:p w14:paraId="4328A72A" w14:textId="76E340C0" w:rsidR="00BC1B62" w:rsidRDefault="00BC1B62" w:rsidP="00005DC4">
      <w:pPr>
        <w:spacing w:after="0"/>
        <w:rPr>
          <w:rFonts w:eastAsia="Times New Roman"/>
          <w:kern w:val="24"/>
        </w:rPr>
      </w:pPr>
      <w:r>
        <w:rPr>
          <w:rFonts w:eastAsia="Times New Roman"/>
          <w:kern w:val="24"/>
        </w:rPr>
        <w:t>Bord</w:t>
      </w:r>
      <w:r w:rsidR="009803AF">
        <w:rPr>
          <w:rFonts w:eastAsia="Times New Roman"/>
          <w:kern w:val="24"/>
        </w:rPr>
        <w:t>e</w:t>
      </w:r>
      <w:r>
        <w:rPr>
          <w:rFonts w:eastAsia="Times New Roman"/>
          <w:kern w:val="24"/>
        </w:rPr>
        <w:t>sley &amp; Highgate is amongst the more deprived wards in the city and has the 17</w:t>
      </w:r>
      <w:r w:rsidRPr="00BC1B62">
        <w:rPr>
          <w:rFonts w:eastAsia="Times New Roman"/>
          <w:kern w:val="24"/>
          <w:vertAlign w:val="superscript"/>
        </w:rPr>
        <w:t>th</w:t>
      </w:r>
      <w:r>
        <w:rPr>
          <w:rFonts w:eastAsia="Times New Roman"/>
          <w:kern w:val="24"/>
        </w:rPr>
        <w:t xml:space="preserve"> lowest average income.  Resident employment rates in the ward are lower than the city average and claimant count unemployment proportions are well above the Birmingham average.</w:t>
      </w:r>
    </w:p>
    <w:p w14:paraId="07380F19" w14:textId="0CA7E39D" w:rsidR="000B4FDD" w:rsidRDefault="000B4FDD" w:rsidP="00005DC4">
      <w:pPr>
        <w:spacing w:after="0"/>
        <w:rPr>
          <w:rFonts w:eastAsia="Times New Roman"/>
          <w:kern w:val="24"/>
        </w:rPr>
      </w:pPr>
    </w:p>
    <w:p w14:paraId="17AC9BFF" w14:textId="550CFA37" w:rsidR="000B4FDD" w:rsidRPr="00B74B9A" w:rsidRDefault="000B4FDD" w:rsidP="000B4FDD">
      <w:pPr>
        <w:spacing w:after="0" w:line="240" w:lineRule="auto"/>
        <w:rPr>
          <w:rFonts w:ascii="Times New Roman" w:eastAsia="Times New Roman" w:hAnsi="Times New Roman"/>
          <w:sz w:val="24"/>
          <w:szCs w:val="24"/>
          <w:lang w:eastAsia="en-GB"/>
        </w:rPr>
      </w:pPr>
      <w:r w:rsidRPr="00B74B9A">
        <w:rPr>
          <w:rFonts w:eastAsia="Times New Roman" w:cs="Arial"/>
          <w:color w:val="202122"/>
          <w:sz w:val="21"/>
          <w:szCs w:val="21"/>
          <w:shd w:val="clear" w:color="auto" w:fill="FFFFFF"/>
          <w:lang w:eastAsia="en-GB"/>
        </w:rPr>
        <w:t>The</w:t>
      </w:r>
      <w:r>
        <w:rPr>
          <w:rFonts w:eastAsia="Times New Roman" w:cs="Arial"/>
          <w:color w:val="202122"/>
          <w:sz w:val="21"/>
          <w:szCs w:val="21"/>
          <w:shd w:val="clear" w:color="auto" w:fill="FFFFFF"/>
          <w:lang w:eastAsia="en-GB"/>
        </w:rPr>
        <w:t xml:space="preserve"> current</w:t>
      </w:r>
      <w:r w:rsidRPr="00B74B9A">
        <w:rPr>
          <w:rFonts w:eastAsia="Times New Roman" w:cs="Arial"/>
          <w:color w:val="202122"/>
          <w:sz w:val="21"/>
          <w:szCs w:val="21"/>
          <w:shd w:val="clear" w:color="auto" w:fill="FFFFFF"/>
          <w:lang w:eastAsia="en-GB"/>
        </w:rPr>
        <w:t xml:space="preserve"> ward was created in 2018 </w:t>
      </w:r>
      <w:proofErr w:type="gramStart"/>
      <w:r w:rsidRPr="00B74B9A">
        <w:rPr>
          <w:rFonts w:eastAsia="Times New Roman" w:cs="Arial"/>
          <w:color w:val="202122"/>
          <w:sz w:val="21"/>
          <w:szCs w:val="21"/>
          <w:shd w:val="clear" w:color="auto" w:fill="FFFFFF"/>
          <w:lang w:eastAsia="en-GB"/>
        </w:rPr>
        <w:t>as a result of</w:t>
      </w:r>
      <w:proofErr w:type="gramEnd"/>
      <w:r w:rsidRPr="00B74B9A">
        <w:rPr>
          <w:rFonts w:eastAsia="Times New Roman" w:cs="Arial"/>
          <w:color w:val="202122"/>
          <w:sz w:val="21"/>
          <w:szCs w:val="21"/>
          <w:shd w:val="clear" w:color="auto" w:fill="FFFFFF"/>
          <w:lang w:eastAsia="en-GB"/>
        </w:rPr>
        <w:t xml:space="preserve"> boundary changes that saw the number of wards in Birmingham increase from 40 to 69.</w:t>
      </w:r>
    </w:p>
    <w:p w14:paraId="53E94A1F" w14:textId="77777777" w:rsidR="000B4FDD" w:rsidRDefault="000B4FDD" w:rsidP="000B4FDD">
      <w:pPr>
        <w:spacing w:after="0"/>
        <w:rPr>
          <w:rFonts w:cs="Arial"/>
        </w:rPr>
      </w:pPr>
    </w:p>
    <w:p w14:paraId="37CD61DA" w14:textId="77777777" w:rsidR="000B4FDD" w:rsidRDefault="000B4FDD" w:rsidP="000B4FDD">
      <w:pPr>
        <w:spacing w:after="0" w:line="240" w:lineRule="auto"/>
        <w:rPr>
          <w:rFonts w:cs="Arial"/>
          <w:color w:val="202122"/>
          <w:sz w:val="21"/>
          <w:szCs w:val="21"/>
          <w:shd w:val="clear" w:color="auto" w:fill="FFFFFF"/>
        </w:rPr>
      </w:pPr>
      <w:r>
        <w:rPr>
          <w:rFonts w:cs="Arial"/>
          <w:color w:val="202122"/>
          <w:sz w:val="21"/>
          <w:szCs w:val="21"/>
          <w:shd w:val="clear" w:color="auto" w:fill="FFFFFF"/>
        </w:rPr>
        <w:t>The ward contains the</w:t>
      </w:r>
      <w:r>
        <w:rPr>
          <w:rStyle w:val="apple-converted-space"/>
          <w:rFonts w:cs="Arial"/>
          <w:color w:val="202122"/>
          <w:sz w:val="21"/>
          <w:szCs w:val="21"/>
          <w:shd w:val="clear" w:color="auto" w:fill="FFFFFF"/>
        </w:rPr>
        <w:t> </w:t>
      </w:r>
      <w:hyperlink r:id="rId10" w:tooltip="Highgate" w:history="1">
        <w:r>
          <w:rPr>
            <w:rStyle w:val="Hyperlink"/>
            <w:rFonts w:cs="Arial"/>
            <w:color w:val="0B0080"/>
            <w:sz w:val="21"/>
            <w:szCs w:val="21"/>
          </w:rPr>
          <w:t>Highgate</w:t>
        </w:r>
      </w:hyperlink>
      <w:r>
        <w:rPr>
          <w:rFonts w:cs="Arial"/>
          <w:color w:val="202122"/>
          <w:sz w:val="21"/>
          <w:szCs w:val="21"/>
          <w:shd w:val="clear" w:color="auto" w:fill="FFFFFF"/>
        </w:rPr>
        <w:t>,</w:t>
      </w:r>
      <w:r>
        <w:rPr>
          <w:rStyle w:val="apple-converted-space"/>
          <w:rFonts w:cs="Arial"/>
          <w:color w:val="202122"/>
          <w:sz w:val="21"/>
          <w:szCs w:val="21"/>
          <w:shd w:val="clear" w:color="auto" w:fill="FFFFFF"/>
        </w:rPr>
        <w:t> </w:t>
      </w:r>
      <w:hyperlink r:id="rId11" w:tooltip="Bordesley, West Midlands" w:history="1">
        <w:r>
          <w:rPr>
            <w:rStyle w:val="Hyperlink"/>
            <w:rFonts w:cs="Arial"/>
            <w:color w:val="0B0080"/>
            <w:sz w:val="21"/>
            <w:szCs w:val="21"/>
          </w:rPr>
          <w:t>Bordesley</w:t>
        </w:r>
      </w:hyperlink>
      <w:r>
        <w:rPr>
          <w:rFonts w:cs="Arial"/>
          <w:color w:val="202122"/>
          <w:sz w:val="21"/>
          <w:szCs w:val="21"/>
          <w:shd w:val="clear" w:color="auto" w:fill="FFFFFF"/>
        </w:rPr>
        <w:t>,</w:t>
      </w:r>
      <w:r>
        <w:rPr>
          <w:rStyle w:val="apple-converted-space"/>
          <w:rFonts w:cs="Arial"/>
          <w:color w:val="202122"/>
          <w:sz w:val="21"/>
          <w:szCs w:val="21"/>
          <w:shd w:val="clear" w:color="auto" w:fill="FFFFFF"/>
        </w:rPr>
        <w:t> </w:t>
      </w:r>
      <w:hyperlink r:id="rId12" w:tooltip="Digbeth" w:history="1">
        <w:r>
          <w:rPr>
            <w:rStyle w:val="Hyperlink"/>
            <w:rFonts w:cs="Arial"/>
            <w:color w:val="0B0080"/>
            <w:sz w:val="21"/>
            <w:szCs w:val="21"/>
          </w:rPr>
          <w:t>Digbeth</w:t>
        </w:r>
      </w:hyperlink>
      <w:r>
        <w:rPr>
          <w:rStyle w:val="apple-converted-space"/>
          <w:rFonts w:cs="Arial"/>
          <w:color w:val="202122"/>
          <w:sz w:val="21"/>
          <w:szCs w:val="21"/>
          <w:shd w:val="clear" w:color="auto" w:fill="FFFFFF"/>
        </w:rPr>
        <w:t> </w:t>
      </w:r>
      <w:r>
        <w:rPr>
          <w:rFonts w:cs="Arial"/>
          <w:color w:val="202122"/>
          <w:sz w:val="21"/>
          <w:szCs w:val="21"/>
          <w:shd w:val="clear" w:color="auto" w:fill="FFFFFF"/>
        </w:rPr>
        <w:t>and</w:t>
      </w:r>
      <w:r>
        <w:rPr>
          <w:rStyle w:val="apple-converted-space"/>
          <w:rFonts w:cs="Arial"/>
          <w:color w:val="202122"/>
          <w:sz w:val="21"/>
          <w:szCs w:val="21"/>
          <w:shd w:val="clear" w:color="auto" w:fill="FFFFFF"/>
        </w:rPr>
        <w:t> </w:t>
      </w:r>
      <w:proofErr w:type="spellStart"/>
      <w:r>
        <w:fldChar w:fldCharType="begin"/>
      </w:r>
      <w:r>
        <w:instrText xml:space="preserve"> HYPERLINK "https://en.wikipedia.org/wiki/Deritend" \o "Deritend" </w:instrText>
      </w:r>
      <w:r>
        <w:fldChar w:fldCharType="separate"/>
      </w:r>
      <w:r>
        <w:rPr>
          <w:rStyle w:val="Hyperlink"/>
          <w:rFonts w:cs="Arial"/>
          <w:color w:val="0B0080"/>
          <w:sz w:val="21"/>
          <w:szCs w:val="21"/>
        </w:rPr>
        <w:t>Deritend</w:t>
      </w:r>
      <w:proofErr w:type="spellEnd"/>
      <w:r>
        <w:fldChar w:fldCharType="end"/>
      </w:r>
      <w:r>
        <w:rPr>
          <w:rStyle w:val="apple-converted-space"/>
          <w:rFonts w:cs="Arial"/>
          <w:color w:val="202122"/>
          <w:sz w:val="21"/>
          <w:szCs w:val="21"/>
          <w:shd w:val="clear" w:color="auto" w:fill="FFFFFF"/>
        </w:rPr>
        <w:t> </w:t>
      </w:r>
      <w:r>
        <w:rPr>
          <w:rFonts w:cs="Arial"/>
          <w:color w:val="202122"/>
          <w:sz w:val="21"/>
          <w:szCs w:val="21"/>
          <w:shd w:val="clear" w:color="auto" w:fill="FFFFFF"/>
        </w:rPr>
        <w:t xml:space="preserve">districts and as such includes some of the oldest parts of the city. </w:t>
      </w:r>
    </w:p>
    <w:p w14:paraId="5D2FB2D3" w14:textId="77777777" w:rsidR="000B4FDD" w:rsidRDefault="000B4FDD" w:rsidP="000B4FDD">
      <w:pPr>
        <w:spacing w:after="0" w:line="240" w:lineRule="auto"/>
        <w:rPr>
          <w:rFonts w:cs="Arial"/>
          <w:color w:val="202122"/>
          <w:sz w:val="21"/>
          <w:szCs w:val="21"/>
          <w:shd w:val="clear" w:color="auto" w:fill="FFFFFF"/>
        </w:rPr>
      </w:pPr>
    </w:p>
    <w:p w14:paraId="09EC1F33" w14:textId="5D377047" w:rsidR="000B4FDD" w:rsidRDefault="000B4FDD" w:rsidP="000B4FDD">
      <w:pPr>
        <w:spacing w:after="0" w:line="240" w:lineRule="auto"/>
        <w:rPr>
          <w:rFonts w:cs="Arial"/>
          <w:color w:val="202122"/>
          <w:sz w:val="21"/>
          <w:szCs w:val="21"/>
          <w:shd w:val="clear" w:color="auto" w:fill="FFFFFF"/>
        </w:rPr>
      </w:pPr>
      <w:r>
        <w:rPr>
          <w:rFonts w:cs="Arial"/>
          <w:color w:val="202122"/>
          <w:sz w:val="21"/>
          <w:szCs w:val="21"/>
          <w:shd w:val="clear" w:color="auto" w:fill="FFFFFF"/>
        </w:rPr>
        <w:t>It is contained within the</w:t>
      </w:r>
      <w:r>
        <w:rPr>
          <w:rStyle w:val="apple-converted-space"/>
          <w:rFonts w:cs="Arial"/>
          <w:color w:val="202122"/>
          <w:sz w:val="21"/>
          <w:szCs w:val="21"/>
          <w:shd w:val="clear" w:color="auto" w:fill="FFFFFF"/>
        </w:rPr>
        <w:t> </w:t>
      </w:r>
      <w:hyperlink r:id="rId13" w:tooltip="Birmingham Ladywood (UK Parliament constituency)" w:history="1">
        <w:r>
          <w:rPr>
            <w:rStyle w:val="Hyperlink"/>
            <w:rFonts w:cs="Arial"/>
            <w:color w:val="0B0080"/>
            <w:sz w:val="21"/>
            <w:szCs w:val="21"/>
          </w:rPr>
          <w:t>Birmingham Ladywood</w:t>
        </w:r>
      </w:hyperlink>
      <w:r>
        <w:rPr>
          <w:rStyle w:val="apple-converted-space"/>
          <w:rFonts w:cs="Arial"/>
          <w:color w:val="202122"/>
          <w:sz w:val="21"/>
          <w:szCs w:val="21"/>
          <w:shd w:val="clear" w:color="auto" w:fill="FFFFFF"/>
        </w:rPr>
        <w:t> </w:t>
      </w:r>
      <w:r>
        <w:rPr>
          <w:rFonts w:cs="Arial"/>
          <w:color w:val="202122"/>
          <w:sz w:val="21"/>
          <w:szCs w:val="21"/>
          <w:shd w:val="clear" w:color="auto" w:fill="FFFFFF"/>
        </w:rPr>
        <w:t>constituency.</w:t>
      </w:r>
    </w:p>
    <w:p w14:paraId="32DB3D85" w14:textId="77777777" w:rsidR="00B50B15" w:rsidRDefault="00B50B15" w:rsidP="000B4FDD">
      <w:pPr>
        <w:spacing w:after="0" w:line="240" w:lineRule="auto"/>
        <w:rPr>
          <w:sz w:val="24"/>
          <w:szCs w:val="24"/>
          <w:lang w:eastAsia="en-GB"/>
        </w:rPr>
      </w:pPr>
    </w:p>
    <w:p w14:paraId="030A91B2" w14:textId="5FB82ADF" w:rsidR="00F033A3" w:rsidRPr="00DB5BA4" w:rsidRDefault="00F033A3" w:rsidP="000B4FDD">
      <w:pPr>
        <w:pStyle w:val="Heading1"/>
      </w:pPr>
      <w:bookmarkStart w:id="4" w:name="_Toc110009059"/>
      <w:bookmarkStart w:id="5" w:name="_Toc110009688"/>
      <w:r w:rsidRPr="00DB5BA4">
        <w:t>Ward Coun</w:t>
      </w:r>
      <w:r w:rsidR="00ED537A">
        <w:t>ci</w:t>
      </w:r>
      <w:r w:rsidRPr="00DB5BA4">
        <w:t>llor</w:t>
      </w:r>
      <w:bookmarkEnd w:id="4"/>
      <w:bookmarkEnd w:id="5"/>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picture of Councillor Yvonne Mosquito and her email address"/>
      </w:tblPr>
      <w:tblGrid>
        <w:gridCol w:w="2864"/>
        <w:gridCol w:w="5792"/>
      </w:tblGrid>
      <w:tr w:rsidR="00ED537A" w:rsidRPr="00ED537A" w14:paraId="6FFB0466" w14:textId="77777777" w:rsidTr="00EA6CFB">
        <w:trPr>
          <w:cantSplit/>
        </w:trPr>
        <w:tc>
          <w:tcPr>
            <w:tcW w:w="2867" w:type="dxa"/>
            <w:shd w:val="clear" w:color="auto" w:fill="auto"/>
          </w:tcPr>
          <w:p w14:paraId="319470CA" w14:textId="52A65F6A" w:rsidR="00ED537A" w:rsidRPr="00ED537A" w:rsidRDefault="00ED537A" w:rsidP="00ED537A">
            <w:pPr>
              <w:spacing w:after="0" w:line="240" w:lineRule="auto"/>
              <w:jc w:val="center"/>
              <w:rPr>
                <w:rFonts w:cs="Arial"/>
              </w:rPr>
            </w:pPr>
            <w:r w:rsidRPr="00ED537A">
              <w:rPr>
                <w:rFonts w:ascii="Times New Roman" w:eastAsia="Times New Roman" w:hAnsi="Times New Roman"/>
                <w:sz w:val="24"/>
                <w:szCs w:val="24"/>
                <w:lang w:eastAsia="en-GB"/>
              </w:rPr>
              <w:fldChar w:fldCharType="begin"/>
            </w:r>
            <w:r w:rsidR="00B50B15">
              <w:rPr>
                <w:rFonts w:ascii="Times New Roman" w:eastAsia="Times New Roman" w:hAnsi="Times New Roman"/>
                <w:sz w:val="24"/>
                <w:szCs w:val="24"/>
                <w:lang w:eastAsia="en-GB"/>
              </w:rPr>
              <w:instrText xml:space="preserve"> INCLUDEPICTURE "C:\\var\\folders\\jk\\9_l0jdcx42sfkhvgnff6z4g80000gn\\T\\com.microsoft.Word\\WebArchiveCopyPasteTempFiles\\Mosquito__Cllr_Yvonne__2018_.jpg" \* MERGEFORMAT </w:instrText>
            </w:r>
            <w:r w:rsidRPr="00ED537A">
              <w:rPr>
                <w:rFonts w:ascii="Times New Roman" w:eastAsia="Times New Roman" w:hAnsi="Times New Roman"/>
                <w:sz w:val="24"/>
                <w:szCs w:val="24"/>
                <w:lang w:eastAsia="en-GB"/>
              </w:rPr>
              <w:fldChar w:fldCharType="separate"/>
            </w:r>
            <w:r w:rsidR="00BA2C8E">
              <w:rPr>
                <w:rFonts w:ascii="Times New Roman" w:eastAsia="Times New Roman" w:hAnsi="Times New Roman"/>
                <w:noProof/>
                <w:sz w:val="24"/>
                <w:szCs w:val="24"/>
                <w:lang w:eastAsia="en-GB"/>
              </w:rPr>
              <w:fldChar w:fldCharType="begin"/>
            </w:r>
            <w:r w:rsidR="00BA2C8E">
              <w:rPr>
                <w:rFonts w:ascii="Times New Roman" w:eastAsia="Times New Roman" w:hAnsi="Times New Roman"/>
                <w:noProof/>
                <w:sz w:val="24"/>
                <w:szCs w:val="24"/>
                <w:lang w:eastAsia="en-GB"/>
              </w:rPr>
              <w:instrText xml:space="preserve"> INCLUDEPICTURE  "C:\\var\\folders\\jk\\9_l0jdcx42sfkhvgnff6z4g80000gn\\T\\com.microsoft.Word\\WebArchiveCopyPasteTempFiles\\Mosquito__Cllr_Yvonne__2018_.jpg" \* MERGEFORMATINET </w:instrText>
            </w:r>
            <w:r w:rsidR="00BA2C8E">
              <w:rPr>
                <w:rFonts w:ascii="Times New Roman" w:eastAsia="Times New Roman" w:hAnsi="Times New Roman"/>
                <w:noProof/>
                <w:sz w:val="24"/>
                <w:szCs w:val="24"/>
                <w:lang w:eastAsia="en-GB"/>
              </w:rPr>
              <w:fldChar w:fldCharType="separate"/>
            </w:r>
            <w:r w:rsidR="00BA2C8E">
              <w:rPr>
                <w:rFonts w:ascii="Times New Roman" w:eastAsia="Times New Roman" w:hAnsi="Times New Roman"/>
                <w:noProof/>
                <w:sz w:val="24"/>
                <w:szCs w:val="24"/>
                <w:lang w:eastAsia="en-GB"/>
              </w:rPr>
              <w:pict w14:anchorId="37AEC51E">
                <v:shape id="_x0000_i1026" type="#_x0000_t75" alt="Yvonne Mosquito" style="width:131.25pt;height:174.75pt;visibility:visible">
                  <v:imagedata r:id="rId14" r:href="rId15"/>
                </v:shape>
              </w:pict>
            </w:r>
            <w:r w:rsidR="00BA2C8E">
              <w:rPr>
                <w:rFonts w:ascii="Times New Roman" w:eastAsia="Times New Roman" w:hAnsi="Times New Roman"/>
                <w:noProof/>
                <w:sz w:val="24"/>
                <w:szCs w:val="24"/>
                <w:lang w:eastAsia="en-GB"/>
              </w:rPr>
              <w:fldChar w:fldCharType="end"/>
            </w:r>
            <w:r w:rsidRPr="00ED537A">
              <w:rPr>
                <w:rFonts w:ascii="Times New Roman" w:eastAsia="Times New Roman" w:hAnsi="Times New Roman"/>
                <w:sz w:val="24"/>
                <w:szCs w:val="24"/>
                <w:lang w:eastAsia="en-GB"/>
              </w:rPr>
              <w:fldChar w:fldCharType="end"/>
            </w:r>
          </w:p>
        </w:tc>
        <w:tc>
          <w:tcPr>
            <w:tcW w:w="6015" w:type="dxa"/>
            <w:shd w:val="clear" w:color="auto" w:fill="auto"/>
            <w:vAlign w:val="center"/>
          </w:tcPr>
          <w:p w14:paraId="0562CE61" w14:textId="77777777" w:rsidR="00ED537A" w:rsidRPr="00ED537A" w:rsidRDefault="00ED537A" w:rsidP="00ED537A">
            <w:pPr>
              <w:spacing w:after="0" w:line="240" w:lineRule="auto"/>
              <w:rPr>
                <w:rFonts w:cs="Arial"/>
                <w:b/>
              </w:rPr>
            </w:pPr>
            <w:r w:rsidRPr="00ED537A">
              <w:rPr>
                <w:rFonts w:cs="Arial"/>
                <w:b/>
              </w:rPr>
              <w:t>Councillor Yvonne Mosquito</w:t>
            </w:r>
          </w:p>
          <w:p w14:paraId="3A94084D" w14:textId="77777777" w:rsidR="00ED537A" w:rsidRPr="00ED537A" w:rsidRDefault="00ED537A" w:rsidP="00ED537A">
            <w:pPr>
              <w:spacing w:after="0" w:line="240" w:lineRule="auto"/>
              <w:rPr>
                <w:rFonts w:cs="Arial"/>
                <w:b/>
              </w:rPr>
            </w:pPr>
          </w:p>
          <w:p w14:paraId="26B7B081" w14:textId="05915E31" w:rsidR="00ED537A" w:rsidRPr="00ED537A" w:rsidRDefault="00ED537A" w:rsidP="00ED537A">
            <w:pPr>
              <w:spacing w:after="0" w:line="240" w:lineRule="auto"/>
              <w:rPr>
                <w:rFonts w:cs="Arial"/>
              </w:rPr>
            </w:pPr>
            <w:r w:rsidRPr="00ED537A">
              <w:rPr>
                <w:rFonts w:cs="Arial"/>
                <w:bCs/>
              </w:rPr>
              <w:t xml:space="preserve">Email: </w:t>
            </w:r>
            <w:hyperlink r:id="rId16" w:history="1">
              <w:r w:rsidRPr="00ED537A">
                <w:rPr>
                  <w:rStyle w:val="Hyperlink"/>
                  <w:rFonts w:cs="Arial"/>
                  <w:bCs/>
                </w:rPr>
                <w:t>yvonne.mosquito@birmingham.gov.uk</w:t>
              </w:r>
            </w:hyperlink>
          </w:p>
        </w:tc>
      </w:tr>
    </w:tbl>
    <w:p w14:paraId="478415FC" w14:textId="77777777" w:rsidR="00F033A3" w:rsidRDefault="00F033A3" w:rsidP="00F033A3">
      <w:pPr>
        <w:spacing w:after="0" w:line="240" w:lineRule="auto"/>
        <w:ind w:left="360"/>
        <w:jc w:val="center"/>
        <w:rPr>
          <w:rFonts w:cs="Arial"/>
        </w:rPr>
      </w:pPr>
    </w:p>
    <w:p w14:paraId="0E74D46B" w14:textId="13377CDF" w:rsidR="00F033A3" w:rsidRPr="00F00526" w:rsidRDefault="00ED537A" w:rsidP="00ED537A">
      <w:pPr>
        <w:spacing w:after="0"/>
        <w:rPr>
          <w:rFonts w:cs="Arial"/>
        </w:rPr>
      </w:pPr>
      <w:r>
        <w:rPr>
          <w:rFonts w:cs="Arial"/>
        </w:rPr>
        <w:t xml:space="preserve">Alternatively contact: </w:t>
      </w:r>
      <w:r w:rsidR="00F033A3">
        <w:rPr>
          <w:rFonts w:cs="Arial"/>
        </w:rPr>
        <w:t xml:space="preserve">The </w:t>
      </w:r>
      <w:r w:rsidR="00F033A3" w:rsidRPr="00F00526">
        <w:rPr>
          <w:rFonts w:cs="Arial"/>
        </w:rPr>
        <w:t>Council House</w:t>
      </w:r>
      <w:r>
        <w:rPr>
          <w:rFonts w:cs="Arial"/>
        </w:rPr>
        <w:t xml:space="preserve">, </w:t>
      </w:r>
      <w:r w:rsidR="00F033A3" w:rsidRPr="00F00526">
        <w:rPr>
          <w:rFonts w:cs="Arial"/>
        </w:rPr>
        <w:t>Victoria Square</w:t>
      </w:r>
      <w:r>
        <w:rPr>
          <w:rFonts w:cs="Arial"/>
        </w:rPr>
        <w:t xml:space="preserve">, </w:t>
      </w:r>
      <w:r w:rsidR="00F033A3" w:rsidRPr="00F00526">
        <w:rPr>
          <w:rFonts w:cs="Arial"/>
        </w:rPr>
        <w:t>Birmingham,</w:t>
      </w:r>
      <w:r>
        <w:rPr>
          <w:rFonts w:cs="Arial"/>
        </w:rPr>
        <w:t xml:space="preserve"> </w:t>
      </w:r>
      <w:r w:rsidR="00F033A3" w:rsidRPr="00F00526">
        <w:rPr>
          <w:rFonts w:cs="Arial"/>
        </w:rPr>
        <w:t>B1 1BB</w:t>
      </w:r>
    </w:p>
    <w:p w14:paraId="3305CFA2" w14:textId="77777777" w:rsidR="00F033A3" w:rsidRDefault="00F033A3" w:rsidP="00ED537A">
      <w:pPr>
        <w:spacing w:after="0"/>
        <w:rPr>
          <w:rFonts w:cs="Arial"/>
        </w:rPr>
      </w:pPr>
      <w:r w:rsidRPr="00F00526">
        <w:rPr>
          <w:rFonts w:cs="Arial"/>
        </w:rPr>
        <w:t>Telephone 0121 303 2039</w:t>
      </w:r>
    </w:p>
    <w:p w14:paraId="44E8B439" w14:textId="36A7C4D8" w:rsidR="00ED537A" w:rsidRDefault="00ED537A" w:rsidP="00ED537A">
      <w:pPr>
        <w:pStyle w:val="Heading1"/>
      </w:pPr>
      <w:bookmarkStart w:id="6" w:name="_Toc109925727"/>
      <w:bookmarkStart w:id="7" w:name="_Toc110009689"/>
      <w:r>
        <w:t>Member of P</w:t>
      </w:r>
      <w:r w:rsidR="00B50B15">
        <w:t>a</w:t>
      </w:r>
      <w:r>
        <w:t>rliament</w:t>
      </w:r>
      <w:bookmarkEnd w:id="6"/>
      <w:bookmarkEnd w:id="7"/>
    </w:p>
    <w:p w14:paraId="2E56B764" w14:textId="5C532140" w:rsidR="00ED537A" w:rsidRPr="00871FEB" w:rsidRDefault="00ED537A" w:rsidP="00ED537A">
      <w:pPr>
        <w:spacing w:after="0" w:line="240" w:lineRule="auto"/>
        <w:rPr>
          <w:rFonts w:cs="Arial"/>
        </w:rPr>
      </w:pPr>
      <w:r>
        <w:rPr>
          <w:rFonts w:cs="Arial"/>
        </w:rPr>
        <w:lastRenderedPageBreak/>
        <w:t>Bordesley &amp; Highgate</w:t>
      </w:r>
      <w:r w:rsidRPr="00871FEB">
        <w:rPr>
          <w:rFonts w:cs="Arial"/>
        </w:rPr>
        <w:t xml:space="preserve"> Ward is in the parliamentary constituency of Ladywood. </w:t>
      </w:r>
    </w:p>
    <w:p w14:paraId="4FC63225" w14:textId="77777777" w:rsidR="00ED537A" w:rsidRPr="00871FEB" w:rsidRDefault="00ED537A" w:rsidP="00ED537A">
      <w:pPr>
        <w:spacing w:after="0" w:line="240" w:lineRule="auto"/>
        <w:rPr>
          <w:rFonts w:cs="Arial"/>
        </w:rPr>
      </w:pPr>
      <w:r w:rsidRPr="00871FEB">
        <w:rPr>
          <w:rFonts w:cs="Arial"/>
        </w:rPr>
        <w:t>Local Member of Parliament for Ladywood constituency is Shabana Mahmood.</w:t>
      </w:r>
    </w:p>
    <w:p w14:paraId="017EA5D7" w14:textId="2B396879" w:rsidR="00ED537A" w:rsidRDefault="00B50B15" w:rsidP="00ED537A">
      <w:pPr>
        <w:spacing w:after="0" w:line="240" w:lineRule="auto"/>
        <w:rPr>
          <w:rFonts w:cs="Arial"/>
        </w:rPr>
      </w:pPr>
      <w:r>
        <w:rPr>
          <w:noProof/>
        </w:rPr>
        <w:drawing>
          <wp:anchor distT="0" distB="0" distL="114300" distR="114300" simplePos="0" relativeHeight="251659776" behindDoc="1" locked="0" layoutInCell="1" allowOverlap="1" wp14:anchorId="488C03B7" wp14:editId="77524BF8">
            <wp:simplePos x="0" y="0"/>
            <wp:positionH relativeFrom="column">
              <wp:posOffset>4641850</wp:posOffset>
            </wp:positionH>
            <wp:positionV relativeFrom="paragraph">
              <wp:posOffset>138430</wp:posOffset>
            </wp:positionV>
            <wp:extent cx="1323975" cy="1819275"/>
            <wp:effectExtent l="0" t="0" r="0" b="0"/>
            <wp:wrapTight wrapText="bothSides">
              <wp:wrapPolygon edited="0">
                <wp:start x="0" y="0"/>
                <wp:lineTo x="0" y="21487"/>
                <wp:lineTo x="21445" y="21487"/>
                <wp:lineTo x="21445" y="0"/>
                <wp:lineTo x="0" y="0"/>
              </wp:wrapPolygon>
            </wp:wrapTight>
            <wp:docPr id="3" name="ctl00_ctl00_FormContent_SiteSpecificPlaceholder_PageContent_mbiMemberImage_imgMember" descr="Picture of Shabana Mahmood MP. She has shoulder length bla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l00_ctl00_FormContent_SiteSpecificPlaceholder_PageContent_mbiMemberImage_imgMember" descr="Picture of Shabana Mahmood MP. She has shoulder length black hai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CC7E6" w14:textId="77777777" w:rsidR="00ED537A" w:rsidRPr="00871FEB" w:rsidRDefault="00ED537A" w:rsidP="00ED537A">
      <w:pPr>
        <w:rPr>
          <w:rFonts w:cs="Arial"/>
          <w:b/>
          <w:bCs/>
        </w:rPr>
      </w:pPr>
      <w:r w:rsidRPr="00871FEB">
        <w:rPr>
          <w:rFonts w:cs="Arial"/>
          <w:b/>
          <w:bCs/>
        </w:rPr>
        <w:t>Contact Details</w:t>
      </w:r>
    </w:p>
    <w:p w14:paraId="697DB57E" w14:textId="77777777" w:rsidR="00ED537A" w:rsidRPr="00871FEB" w:rsidRDefault="00ED537A" w:rsidP="00ED537A">
      <w:pPr>
        <w:spacing w:after="0" w:line="240" w:lineRule="auto"/>
        <w:rPr>
          <w:rFonts w:eastAsia="Times New Roman" w:cs="Arial"/>
          <w:b/>
          <w:bCs/>
          <w:lang w:val="en" w:eastAsia="en-GB"/>
        </w:rPr>
      </w:pPr>
      <w:r w:rsidRPr="00871FEB">
        <w:rPr>
          <w:rFonts w:eastAsia="Times New Roman" w:cs="Arial"/>
          <w:b/>
          <w:bCs/>
          <w:lang w:val="en" w:eastAsia="en-GB"/>
        </w:rPr>
        <w:t xml:space="preserve">Write: </w:t>
      </w:r>
    </w:p>
    <w:p w14:paraId="16A8A095" w14:textId="77777777" w:rsidR="00ED537A" w:rsidRDefault="00ED537A" w:rsidP="00ED537A">
      <w:pPr>
        <w:spacing w:after="0" w:line="240" w:lineRule="auto"/>
        <w:rPr>
          <w:rFonts w:eastAsia="Times New Roman" w:cs="Arial"/>
          <w:lang w:val="en" w:eastAsia="en-GB"/>
        </w:rPr>
      </w:pPr>
      <w:r w:rsidRPr="00871FEB">
        <w:rPr>
          <w:rFonts w:eastAsia="Times New Roman" w:cs="Arial"/>
          <w:lang w:val="en" w:eastAsia="en-GB"/>
        </w:rPr>
        <w:t>Office of Shabana Mahmood MP</w:t>
      </w:r>
      <w:r>
        <w:rPr>
          <w:rFonts w:eastAsia="Times New Roman" w:cs="Arial"/>
          <w:lang w:val="en" w:eastAsia="en-GB"/>
        </w:rPr>
        <w:t xml:space="preserve">, </w:t>
      </w:r>
    </w:p>
    <w:p w14:paraId="5E2526A1" w14:textId="77777777" w:rsidR="00ED537A" w:rsidRDefault="00ED537A" w:rsidP="00ED537A">
      <w:pPr>
        <w:spacing w:after="0" w:line="240" w:lineRule="auto"/>
        <w:rPr>
          <w:rFonts w:eastAsia="Times New Roman" w:cs="Arial"/>
          <w:lang w:val="en" w:eastAsia="en-GB"/>
        </w:rPr>
      </w:pPr>
      <w:r w:rsidRPr="00B63167">
        <w:rPr>
          <w:rFonts w:eastAsia="Times New Roman" w:cs="Arial"/>
          <w:lang w:val="en" w:eastAsia="en-GB"/>
        </w:rPr>
        <w:t xml:space="preserve">House of Commons, </w:t>
      </w:r>
    </w:p>
    <w:p w14:paraId="5247D8A9" w14:textId="77777777" w:rsidR="00ED537A" w:rsidRDefault="00ED537A" w:rsidP="00ED537A">
      <w:pPr>
        <w:spacing w:after="0" w:line="240" w:lineRule="auto"/>
        <w:rPr>
          <w:rFonts w:eastAsia="Times New Roman" w:cs="Arial"/>
          <w:lang w:val="en" w:eastAsia="en-GB"/>
        </w:rPr>
      </w:pPr>
      <w:r w:rsidRPr="00B63167">
        <w:rPr>
          <w:rFonts w:eastAsia="Times New Roman" w:cs="Arial"/>
          <w:lang w:val="en" w:eastAsia="en-GB"/>
        </w:rPr>
        <w:t xml:space="preserve">London, </w:t>
      </w:r>
    </w:p>
    <w:p w14:paraId="294FB3FF" w14:textId="77777777" w:rsidR="00ED537A" w:rsidRDefault="00ED537A" w:rsidP="00ED537A">
      <w:pPr>
        <w:spacing w:after="0" w:line="240" w:lineRule="auto"/>
        <w:rPr>
          <w:rFonts w:eastAsia="Times New Roman" w:cs="Arial"/>
          <w:lang w:val="en" w:eastAsia="en-GB"/>
        </w:rPr>
      </w:pPr>
      <w:r w:rsidRPr="00B63167">
        <w:rPr>
          <w:rFonts w:eastAsia="Times New Roman" w:cs="Arial"/>
          <w:lang w:val="en" w:eastAsia="en-GB"/>
        </w:rPr>
        <w:t>SW1A 0AA</w:t>
      </w:r>
    </w:p>
    <w:p w14:paraId="71B906FD" w14:textId="77777777" w:rsidR="00ED537A" w:rsidRPr="00B63167" w:rsidRDefault="00ED537A" w:rsidP="00ED537A">
      <w:pPr>
        <w:spacing w:after="0" w:line="240" w:lineRule="auto"/>
        <w:rPr>
          <w:rFonts w:eastAsia="Times New Roman" w:cs="Arial"/>
          <w:lang w:val="en" w:eastAsia="en-GB"/>
        </w:rPr>
      </w:pPr>
    </w:p>
    <w:p w14:paraId="624E1171" w14:textId="77777777" w:rsidR="00ED537A" w:rsidRDefault="00ED537A" w:rsidP="00ED537A">
      <w:pPr>
        <w:spacing w:after="0" w:line="240" w:lineRule="auto"/>
        <w:rPr>
          <w:rFonts w:eastAsia="Times New Roman" w:cs="Arial"/>
          <w:lang w:val="en" w:eastAsia="en-GB"/>
        </w:rPr>
      </w:pPr>
      <w:r w:rsidRPr="00871FEB">
        <w:rPr>
          <w:rFonts w:eastAsia="Times New Roman" w:cs="Arial"/>
          <w:b/>
          <w:bCs/>
          <w:lang w:val="en" w:eastAsia="en-GB"/>
        </w:rPr>
        <w:t>Email:</w:t>
      </w:r>
      <w:r w:rsidRPr="00B63167">
        <w:rPr>
          <w:rFonts w:eastAsia="Times New Roman" w:cs="Arial"/>
          <w:lang w:val="en" w:eastAsia="en-GB"/>
        </w:rPr>
        <w:t xml:space="preserve"> </w:t>
      </w:r>
      <w:hyperlink r:id="rId18" w:history="1">
        <w:r w:rsidRPr="00B63167">
          <w:rPr>
            <w:rFonts w:eastAsia="Times New Roman" w:cs="Arial"/>
            <w:color w:val="0000FF"/>
            <w:u w:val="single"/>
            <w:lang w:val="en" w:eastAsia="en-GB"/>
          </w:rPr>
          <w:t>shabana.mahmood.mp@parliament.uk</w:t>
        </w:r>
      </w:hyperlink>
    </w:p>
    <w:p w14:paraId="68000DDD" w14:textId="77777777" w:rsidR="00ED537A" w:rsidRPr="00B63167" w:rsidRDefault="00ED537A" w:rsidP="00ED537A">
      <w:pPr>
        <w:spacing w:after="0" w:line="240" w:lineRule="auto"/>
        <w:rPr>
          <w:rFonts w:eastAsia="Times New Roman" w:cs="Arial"/>
          <w:lang w:val="en" w:eastAsia="en-GB"/>
        </w:rPr>
      </w:pPr>
      <w:r w:rsidRPr="00871FEB">
        <w:rPr>
          <w:rFonts w:eastAsia="Times New Roman" w:cs="Arial"/>
          <w:b/>
          <w:bCs/>
          <w:lang w:val="en" w:eastAsia="en-GB"/>
        </w:rPr>
        <w:t>Telephone:</w:t>
      </w:r>
      <w:r w:rsidRPr="00B63167">
        <w:rPr>
          <w:rFonts w:eastAsia="Times New Roman" w:cs="Arial"/>
          <w:lang w:val="en" w:eastAsia="en-GB"/>
        </w:rPr>
        <w:t xml:space="preserve"> 0121 661 9440</w:t>
      </w:r>
    </w:p>
    <w:p w14:paraId="6520D41D" w14:textId="77777777" w:rsidR="00ED537A" w:rsidRPr="0020656D" w:rsidRDefault="00BA2C8E" w:rsidP="00ED537A">
      <w:pPr>
        <w:spacing w:after="0" w:line="240" w:lineRule="auto"/>
        <w:rPr>
          <w:rFonts w:eastAsia="Times New Roman" w:cs="Arial"/>
          <w:color w:val="0000FF"/>
          <w:u w:val="single"/>
          <w:lang w:val="en" w:eastAsia="en-GB"/>
        </w:rPr>
      </w:pPr>
      <w:hyperlink r:id="rId19" w:history="1">
        <w:r w:rsidR="00ED537A" w:rsidRPr="0020656D">
          <w:rPr>
            <w:rStyle w:val="Hyperlink"/>
            <w:rFonts w:eastAsia="Times New Roman" w:cs="Arial"/>
            <w:lang w:val="en" w:eastAsia="en-GB"/>
          </w:rPr>
          <w:t>Twitter page for Shabana Mahmood MP</w:t>
        </w:r>
      </w:hyperlink>
    </w:p>
    <w:p w14:paraId="37764DE7" w14:textId="77777777" w:rsidR="00ED537A" w:rsidRPr="00F47E85" w:rsidRDefault="00BA2C8E" w:rsidP="00ED537A">
      <w:pPr>
        <w:spacing w:after="0" w:line="240" w:lineRule="auto"/>
        <w:rPr>
          <w:rFonts w:eastAsia="Times New Roman" w:cs="Arial"/>
          <w:lang w:val="en" w:eastAsia="en-GB"/>
        </w:rPr>
      </w:pPr>
      <w:hyperlink r:id="rId20" w:history="1">
        <w:r w:rsidR="00ED537A" w:rsidRPr="00F47E85">
          <w:rPr>
            <w:rStyle w:val="Hyperlink"/>
            <w:rFonts w:eastAsia="Times New Roman" w:cs="Arial"/>
            <w:lang w:val="en" w:eastAsia="en-GB"/>
          </w:rPr>
          <w:t>Website for Shabana Mahmood MP</w:t>
        </w:r>
      </w:hyperlink>
    </w:p>
    <w:p w14:paraId="447C85DC" w14:textId="77777777" w:rsidR="008D1905" w:rsidRDefault="008D1905" w:rsidP="00005DC4">
      <w:pPr>
        <w:spacing w:after="0"/>
        <w:rPr>
          <w:rFonts w:cs="Arial"/>
        </w:rPr>
      </w:pPr>
    </w:p>
    <w:p w14:paraId="25CD1C0B" w14:textId="77777777" w:rsidR="001869F4" w:rsidRPr="00435A0B" w:rsidRDefault="001869F4" w:rsidP="000B4FDD">
      <w:pPr>
        <w:pStyle w:val="Heading1"/>
      </w:pPr>
      <w:bookmarkStart w:id="8" w:name="_Toc110009064"/>
      <w:bookmarkStart w:id="9" w:name="_Toc110009690"/>
      <w:r>
        <w:t>Key information</w:t>
      </w:r>
      <w:bookmarkEnd w:id="8"/>
      <w:bookmarkEnd w:id="9"/>
    </w:p>
    <w:p w14:paraId="10A4003C" w14:textId="77777777" w:rsidR="001869F4" w:rsidRDefault="001869F4" w:rsidP="001869F4">
      <w:pPr>
        <w:spacing w:after="0"/>
        <w:rPr>
          <w:rFonts w:cs="Arial"/>
          <w:b/>
        </w:rPr>
      </w:pPr>
      <w:r>
        <w:rPr>
          <w:rFonts w:cs="Arial"/>
          <w:b/>
        </w:rPr>
        <w:t>Bordesley &amp; Highgate</w:t>
      </w:r>
    </w:p>
    <w:p w14:paraId="50F105DB" w14:textId="0293943A" w:rsidR="001869F4" w:rsidRPr="00DE6277" w:rsidRDefault="001869F4" w:rsidP="001869F4">
      <w:pPr>
        <w:numPr>
          <w:ilvl w:val="0"/>
          <w:numId w:val="18"/>
        </w:numPr>
        <w:spacing w:after="0"/>
        <w:rPr>
          <w:rFonts w:cs="Arial"/>
        </w:rPr>
      </w:pPr>
      <w:r w:rsidRPr="00D83816">
        <w:rPr>
          <w:rFonts w:cs="Arial"/>
        </w:rPr>
        <w:t xml:space="preserve">Has a population of approximately </w:t>
      </w:r>
      <w:r>
        <w:rPr>
          <w:rFonts w:cs="Arial"/>
        </w:rPr>
        <w:t>13,242</w:t>
      </w:r>
      <w:r w:rsidRPr="00D83816">
        <w:rPr>
          <w:rFonts w:cs="Arial"/>
        </w:rPr>
        <w:t xml:space="preserve"> Ranked </w:t>
      </w:r>
      <w:r>
        <w:rPr>
          <w:rFonts w:cs="Arial"/>
        </w:rPr>
        <w:t>34</w:t>
      </w:r>
      <w:r>
        <w:rPr>
          <w:rFonts w:cs="Arial"/>
          <w:b/>
        </w:rPr>
        <w:t xml:space="preserve"> </w:t>
      </w:r>
      <w:r>
        <w:rPr>
          <w:rFonts w:cs="Arial"/>
        </w:rPr>
        <w:t xml:space="preserve">out of 69 </w:t>
      </w:r>
      <w:proofErr w:type="gramStart"/>
      <w:r w:rsidR="00EB6995">
        <w:rPr>
          <w:rFonts w:cs="Arial"/>
        </w:rPr>
        <w:t>W</w:t>
      </w:r>
      <w:r>
        <w:rPr>
          <w:rFonts w:cs="Arial"/>
        </w:rPr>
        <w:t>ard</w:t>
      </w:r>
      <w:r w:rsidR="00EB6995">
        <w:rPr>
          <w:rFonts w:cs="Arial"/>
        </w:rPr>
        <w:t>s</w:t>
      </w:r>
      <w:proofErr w:type="gramEnd"/>
    </w:p>
    <w:p w14:paraId="497A902E" w14:textId="7FD41ABF" w:rsidR="001869F4" w:rsidRPr="00DE6277" w:rsidRDefault="001869F4" w:rsidP="001869F4">
      <w:pPr>
        <w:numPr>
          <w:ilvl w:val="0"/>
          <w:numId w:val="18"/>
        </w:numPr>
        <w:spacing w:after="0"/>
        <w:rPr>
          <w:rFonts w:cs="Arial"/>
        </w:rPr>
      </w:pPr>
      <w:r w:rsidRPr="00DE6277">
        <w:rPr>
          <w:rFonts w:cs="Arial"/>
        </w:rPr>
        <w:t>R</w:t>
      </w:r>
      <w:r w:rsidRPr="00D83816">
        <w:rPr>
          <w:rFonts w:cs="Arial"/>
        </w:rPr>
        <w:t xml:space="preserve">anked </w:t>
      </w:r>
      <w:r>
        <w:rPr>
          <w:rFonts w:cs="Arial"/>
        </w:rPr>
        <w:t>15</w:t>
      </w:r>
      <w:r w:rsidRPr="00D83816">
        <w:rPr>
          <w:rFonts w:cs="Arial"/>
        </w:rPr>
        <w:t xml:space="preserve"> on the indices of multiple deprivation</w:t>
      </w:r>
    </w:p>
    <w:p w14:paraId="7DFA0495" w14:textId="77777777" w:rsidR="001869F4" w:rsidRPr="00DE6277" w:rsidRDefault="001869F4" w:rsidP="001869F4">
      <w:pPr>
        <w:spacing w:after="0"/>
        <w:rPr>
          <w:rFonts w:cs="Arial"/>
        </w:rPr>
      </w:pPr>
    </w:p>
    <w:p w14:paraId="0B01E156" w14:textId="77777777" w:rsidR="001869F4" w:rsidRPr="00D83816" w:rsidRDefault="001869F4" w:rsidP="000B4FDD">
      <w:pPr>
        <w:pStyle w:val="Heading2"/>
      </w:pPr>
      <w:bookmarkStart w:id="10" w:name="_Toc110009065"/>
      <w:bookmarkStart w:id="11" w:name="_Toc110009691"/>
      <w:r w:rsidRPr="00D83816">
        <w:t>Age Profile</w:t>
      </w:r>
      <w:bookmarkEnd w:id="10"/>
      <w:bookmarkEnd w:id="11"/>
      <w:r w:rsidRPr="00D838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the Age profile of the ward, compared to Birmingham and England."/>
      </w:tblPr>
      <w:tblGrid>
        <w:gridCol w:w="1747"/>
        <w:gridCol w:w="1805"/>
        <w:gridCol w:w="1805"/>
        <w:gridCol w:w="1862"/>
        <w:gridCol w:w="1797"/>
      </w:tblGrid>
      <w:tr w:rsidR="001869F4" w:rsidRPr="00D83816" w14:paraId="3D9D595F" w14:textId="77777777" w:rsidTr="00BA2C8E">
        <w:trPr>
          <w:cantSplit/>
          <w:tblHeader/>
        </w:trPr>
        <w:tc>
          <w:tcPr>
            <w:tcW w:w="1809" w:type="dxa"/>
            <w:shd w:val="clear" w:color="auto" w:fill="auto"/>
          </w:tcPr>
          <w:p w14:paraId="622E507F" w14:textId="77777777" w:rsidR="001869F4" w:rsidRPr="00D83816" w:rsidRDefault="001869F4" w:rsidP="004A5DB8">
            <w:pPr>
              <w:spacing w:after="0"/>
              <w:rPr>
                <w:rFonts w:cs="Arial"/>
                <w:sz w:val="20"/>
                <w:szCs w:val="20"/>
              </w:rPr>
            </w:pPr>
            <w:r w:rsidRPr="00D83816">
              <w:rPr>
                <w:rFonts w:cs="Arial"/>
                <w:sz w:val="20"/>
                <w:szCs w:val="20"/>
              </w:rPr>
              <w:t xml:space="preserve">Age </w:t>
            </w:r>
          </w:p>
        </w:tc>
        <w:tc>
          <w:tcPr>
            <w:tcW w:w="1843" w:type="dxa"/>
            <w:shd w:val="clear" w:color="auto" w:fill="auto"/>
          </w:tcPr>
          <w:p w14:paraId="25D2F114" w14:textId="0BDCB3C1" w:rsidR="001869F4" w:rsidRPr="00D83816" w:rsidRDefault="00B50B15" w:rsidP="004A5DB8">
            <w:pPr>
              <w:spacing w:after="0"/>
              <w:rPr>
                <w:rFonts w:cs="Arial"/>
                <w:b/>
                <w:sz w:val="20"/>
                <w:szCs w:val="20"/>
              </w:rPr>
            </w:pPr>
            <w:r>
              <w:rPr>
                <w:rFonts w:cs="Arial"/>
                <w:b/>
                <w:sz w:val="20"/>
                <w:szCs w:val="20"/>
              </w:rPr>
              <w:t>Bordesley</w:t>
            </w:r>
            <w:r w:rsidR="001869F4">
              <w:rPr>
                <w:rFonts w:cs="Arial"/>
                <w:b/>
                <w:sz w:val="20"/>
                <w:szCs w:val="20"/>
              </w:rPr>
              <w:t xml:space="preserve"> &amp; Highgate</w:t>
            </w:r>
            <w:r w:rsidR="001869F4" w:rsidRPr="00D83816">
              <w:rPr>
                <w:rFonts w:cs="Arial"/>
                <w:b/>
                <w:sz w:val="20"/>
                <w:szCs w:val="20"/>
              </w:rPr>
              <w:t xml:space="preserve"> (</w:t>
            </w:r>
            <w:r w:rsidR="001869F4" w:rsidRPr="001869F4">
              <w:rPr>
                <w:rFonts w:cs="Arial"/>
                <w:sz w:val="20"/>
                <w:szCs w:val="20"/>
              </w:rPr>
              <w:t>No)</w:t>
            </w:r>
          </w:p>
        </w:tc>
        <w:tc>
          <w:tcPr>
            <w:tcW w:w="1843" w:type="dxa"/>
            <w:shd w:val="clear" w:color="auto" w:fill="auto"/>
          </w:tcPr>
          <w:p w14:paraId="2877570C" w14:textId="03EFDBA8" w:rsidR="001869F4" w:rsidRPr="00D83816" w:rsidRDefault="00B50B15" w:rsidP="004A5DB8">
            <w:pPr>
              <w:spacing w:after="0"/>
              <w:rPr>
                <w:rFonts w:cs="Arial"/>
                <w:sz w:val="20"/>
                <w:szCs w:val="20"/>
              </w:rPr>
            </w:pPr>
            <w:r>
              <w:rPr>
                <w:rFonts w:cs="Arial"/>
                <w:b/>
                <w:sz w:val="20"/>
                <w:szCs w:val="20"/>
              </w:rPr>
              <w:t>Bordesley</w:t>
            </w:r>
            <w:r w:rsidR="001869F4">
              <w:rPr>
                <w:rFonts w:cs="Arial"/>
                <w:b/>
                <w:sz w:val="20"/>
                <w:szCs w:val="20"/>
              </w:rPr>
              <w:t xml:space="preserve"> &amp; Highgate</w:t>
            </w:r>
            <w:r w:rsidR="001869F4" w:rsidRPr="00D83816">
              <w:rPr>
                <w:rFonts w:cs="Arial"/>
                <w:b/>
                <w:sz w:val="20"/>
                <w:szCs w:val="20"/>
              </w:rPr>
              <w:t xml:space="preserve"> </w:t>
            </w:r>
            <w:r w:rsidR="001869F4" w:rsidRPr="00D83816">
              <w:rPr>
                <w:rFonts w:cs="Arial"/>
                <w:sz w:val="20"/>
                <w:szCs w:val="20"/>
              </w:rPr>
              <w:t>(%)</w:t>
            </w:r>
          </w:p>
        </w:tc>
        <w:tc>
          <w:tcPr>
            <w:tcW w:w="1898" w:type="dxa"/>
            <w:shd w:val="clear" w:color="auto" w:fill="auto"/>
          </w:tcPr>
          <w:p w14:paraId="0553257B" w14:textId="77777777" w:rsidR="001869F4" w:rsidRPr="00D83816" w:rsidRDefault="001869F4" w:rsidP="004A5DB8">
            <w:pPr>
              <w:spacing w:after="0"/>
              <w:rPr>
                <w:rFonts w:cs="Arial"/>
                <w:sz w:val="20"/>
                <w:szCs w:val="20"/>
              </w:rPr>
            </w:pPr>
            <w:r w:rsidRPr="00D83816">
              <w:rPr>
                <w:rFonts w:cs="Arial"/>
                <w:sz w:val="20"/>
                <w:szCs w:val="20"/>
              </w:rPr>
              <w:t>Birmingham (%)</w:t>
            </w:r>
          </w:p>
        </w:tc>
        <w:tc>
          <w:tcPr>
            <w:tcW w:w="1849" w:type="dxa"/>
            <w:shd w:val="clear" w:color="auto" w:fill="auto"/>
          </w:tcPr>
          <w:p w14:paraId="61D1830C" w14:textId="77777777" w:rsidR="001869F4" w:rsidRPr="00D83816" w:rsidRDefault="001869F4" w:rsidP="004A5DB8">
            <w:pPr>
              <w:spacing w:after="0"/>
              <w:rPr>
                <w:rFonts w:cs="Arial"/>
                <w:sz w:val="20"/>
                <w:szCs w:val="20"/>
              </w:rPr>
            </w:pPr>
            <w:r w:rsidRPr="00D83816">
              <w:rPr>
                <w:rFonts w:cs="Arial"/>
                <w:sz w:val="20"/>
                <w:szCs w:val="20"/>
              </w:rPr>
              <w:t>England (%)</w:t>
            </w:r>
          </w:p>
        </w:tc>
      </w:tr>
      <w:tr w:rsidR="001869F4" w:rsidRPr="00D83816" w14:paraId="27E0AC74" w14:textId="77777777" w:rsidTr="00BA2C8E">
        <w:trPr>
          <w:cantSplit/>
        </w:trPr>
        <w:tc>
          <w:tcPr>
            <w:tcW w:w="1809" w:type="dxa"/>
            <w:tcBorders>
              <w:bottom w:val="single" w:sz="4" w:space="0" w:color="auto"/>
            </w:tcBorders>
            <w:shd w:val="clear" w:color="auto" w:fill="auto"/>
          </w:tcPr>
          <w:p w14:paraId="587A6E92" w14:textId="77777777" w:rsidR="001869F4" w:rsidRPr="00D83816" w:rsidRDefault="001869F4" w:rsidP="004A5DB8">
            <w:pPr>
              <w:spacing w:after="0"/>
              <w:rPr>
                <w:rFonts w:cs="Arial"/>
                <w:sz w:val="20"/>
                <w:szCs w:val="20"/>
              </w:rPr>
            </w:pPr>
            <w:r w:rsidRPr="00D83816">
              <w:rPr>
                <w:rFonts w:cs="Arial"/>
                <w:sz w:val="20"/>
                <w:szCs w:val="20"/>
              </w:rPr>
              <w:t>16-64</w:t>
            </w:r>
          </w:p>
        </w:tc>
        <w:tc>
          <w:tcPr>
            <w:tcW w:w="1843" w:type="dxa"/>
            <w:tcBorders>
              <w:bottom w:val="single" w:sz="4" w:space="0" w:color="auto"/>
            </w:tcBorders>
            <w:shd w:val="clear" w:color="auto" w:fill="auto"/>
          </w:tcPr>
          <w:p w14:paraId="6BF0C7CE" w14:textId="77777777" w:rsidR="001869F4" w:rsidRPr="00D83816" w:rsidRDefault="002C08C4" w:rsidP="004A5DB8">
            <w:pPr>
              <w:spacing w:after="0"/>
              <w:jc w:val="center"/>
              <w:rPr>
                <w:rFonts w:cs="Arial"/>
                <w:sz w:val="20"/>
                <w:szCs w:val="20"/>
                <w:highlight w:val="yellow"/>
              </w:rPr>
            </w:pPr>
            <w:r w:rsidRPr="00B50B15">
              <w:rPr>
                <w:rFonts w:cs="Arial"/>
                <w:sz w:val="20"/>
                <w:szCs w:val="20"/>
              </w:rPr>
              <w:t>8819</w:t>
            </w:r>
          </w:p>
        </w:tc>
        <w:tc>
          <w:tcPr>
            <w:tcW w:w="1843" w:type="dxa"/>
            <w:tcBorders>
              <w:bottom w:val="single" w:sz="4" w:space="0" w:color="auto"/>
            </w:tcBorders>
            <w:shd w:val="clear" w:color="auto" w:fill="auto"/>
          </w:tcPr>
          <w:p w14:paraId="0F2E11D7" w14:textId="77777777" w:rsidR="001869F4" w:rsidRPr="00D83816" w:rsidRDefault="002C08C4" w:rsidP="004A5DB8">
            <w:pPr>
              <w:spacing w:after="0"/>
              <w:jc w:val="center"/>
              <w:rPr>
                <w:rFonts w:cs="Arial"/>
                <w:sz w:val="20"/>
                <w:szCs w:val="20"/>
              </w:rPr>
            </w:pPr>
            <w:r>
              <w:rPr>
                <w:rFonts w:cs="Arial"/>
                <w:sz w:val="20"/>
                <w:szCs w:val="20"/>
              </w:rPr>
              <w:t>66.6</w:t>
            </w:r>
          </w:p>
        </w:tc>
        <w:tc>
          <w:tcPr>
            <w:tcW w:w="1898" w:type="dxa"/>
            <w:tcBorders>
              <w:bottom w:val="single" w:sz="4" w:space="0" w:color="auto"/>
            </w:tcBorders>
            <w:shd w:val="clear" w:color="auto" w:fill="auto"/>
          </w:tcPr>
          <w:p w14:paraId="756F1D13" w14:textId="77777777" w:rsidR="001869F4" w:rsidRPr="00D83816" w:rsidRDefault="001869F4" w:rsidP="004A5DB8">
            <w:pPr>
              <w:spacing w:after="0"/>
              <w:jc w:val="center"/>
              <w:rPr>
                <w:rFonts w:cs="Arial"/>
                <w:sz w:val="20"/>
                <w:szCs w:val="20"/>
              </w:rPr>
            </w:pPr>
            <w:r w:rsidRPr="00D83816">
              <w:rPr>
                <w:rFonts w:cs="Arial"/>
                <w:sz w:val="20"/>
                <w:szCs w:val="20"/>
              </w:rPr>
              <w:t>64.3%</w:t>
            </w:r>
          </w:p>
        </w:tc>
        <w:tc>
          <w:tcPr>
            <w:tcW w:w="1849" w:type="dxa"/>
            <w:tcBorders>
              <w:bottom w:val="single" w:sz="4" w:space="0" w:color="auto"/>
            </w:tcBorders>
            <w:shd w:val="clear" w:color="auto" w:fill="auto"/>
          </w:tcPr>
          <w:p w14:paraId="42BB560B" w14:textId="77777777" w:rsidR="001869F4" w:rsidRPr="00D83816" w:rsidRDefault="001869F4" w:rsidP="004A5DB8">
            <w:pPr>
              <w:spacing w:after="0"/>
              <w:jc w:val="center"/>
              <w:rPr>
                <w:rFonts w:cs="Arial"/>
                <w:sz w:val="20"/>
                <w:szCs w:val="20"/>
              </w:rPr>
            </w:pPr>
            <w:r w:rsidRPr="00D83816">
              <w:rPr>
                <w:rFonts w:cs="Arial"/>
                <w:sz w:val="20"/>
                <w:szCs w:val="20"/>
              </w:rPr>
              <w:t>64.8%</w:t>
            </w:r>
          </w:p>
        </w:tc>
      </w:tr>
      <w:tr w:rsidR="001869F4" w:rsidRPr="00D83816" w14:paraId="39F60867" w14:textId="77777777" w:rsidTr="00BA2C8E">
        <w:trPr>
          <w:cantSplit/>
        </w:trPr>
        <w:tc>
          <w:tcPr>
            <w:tcW w:w="1809" w:type="dxa"/>
            <w:shd w:val="pct15" w:color="auto" w:fill="auto"/>
          </w:tcPr>
          <w:p w14:paraId="7144AA6A" w14:textId="77777777" w:rsidR="001869F4" w:rsidRPr="00D83816" w:rsidRDefault="001869F4" w:rsidP="004A5DB8">
            <w:pPr>
              <w:spacing w:after="0"/>
              <w:rPr>
                <w:rFonts w:cs="Arial"/>
                <w:sz w:val="20"/>
                <w:szCs w:val="20"/>
              </w:rPr>
            </w:pPr>
          </w:p>
        </w:tc>
        <w:tc>
          <w:tcPr>
            <w:tcW w:w="1843" w:type="dxa"/>
            <w:shd w:val="pct15" w:color="auto" w:fill="auto"/>
          </w:tcPr>
          <w:p w14:paraId="724AA143" w14:textId="77777777" w:rsidR="001869F4" w:rsidRPr="00D83816" w:rsidRDefault="001869F4" w:rsidP="004A5DB8">
            <w:pPr>
              <w:spacing w:after="0"/>
              <w:jc w:val="center"/>
              <w:rPr>
                <w:rFonts w:cs="Arial"/>
                <w:sz w:val="20"/>
                <w:szCs w:val="20"/>
              </w:rPr>
            </w:pPr>
          </w:p>
        </w:tc>
        <w:tc>
          <w:tcPr>
            <w:tcW w:w="1843" w:type="dxa"/>
            <w:shd w:val="pct15" w:color="auto" w:fill="auto"/>
          </w:tcPr>
          <w:p w14:paraId="341971D0" w14:textId="77777777" w:rsidR="001869F4" w:rsidRPr="00D83816" w:rsidRDefault="001869F4" w:rsidP="004A5DB8">
            <w:pPr>
              <w:spacing w:after="0"/>
              <w:jc w:val="center"/>
              <w:rPr>
                <w:rFonts w:cs="Arial"/>
                <w:sz w:val="20"/>
                <w:szCs w:val="20"/>
              </w:rPr>
            </w:pPr>
          </w:p>
        </w:tc>
        <w:tc>
          <w:tcPr>
            <w:tcW w:w="1898" w:type="dxa"/>
            <w:shd w:val="pct15" w:color="auto" w:fill="auto"/>
          </w:tcPr>
          <w:p w14:paraId="4F3016BF" w14:textId="77777777" w:rsidR="001869F4" w:rsidRPr="00D83816" w:rsidRDefault="001869F4" w:rsidP="004A5DB8">
            <w:pPr>
              <w:spacing w:after="0"/>
              <w:jc w:val="center"/>
              <w:rPr>
                <w:rFonts w:cs="Arial"/>
                <w:sz w:val="20"/>
                <w:szCs w:val="20"/>
              </w:rPr>
            </w:pPr>
          </w:p>
        </w:tc>
        <w:tc>
          <w:tcPr>
            <w:tcW w:w="1849" w:type="dxa"/>
            <w:shd w:val="pct15" w:color="auto" w:fill="auto"/>
          </w:tcPr>
          <w:p w14:paraId="02E58398" w14:textId="77777777" w:rsidR="001869F4" w:rsidRPr="00D83816" w:rsidRDefault="001869F4" w:rsidP="004A5DB8">
            <w:pPr>
              <w:spacing w:after="0"/>
              <w:jc w:val="center"/>
              <w:rPr>
                <w:rFonts w:cs="Arial"/>
                <w:sz w:val="20"/>
                <w:szCs w:val="20"/>
              </w:rPr>
            </w:pPr>
          </w:p>
        </w:tc>
      </w:tr>
      <w:tr w:rsidR="001869F4" w:rsidRPr="00D83816" w14:paraId="218A95C2" w14:textId="77777777" w:rsidTr="00BA2C8E">
        <w:trPr>
          <w:cantSplit/>
        </w:trPr>
        <w:tc>
          <w:tcPr>
            <w:tcW w:w="1809" w:type="dxa"/>
            <w:shd w:val="clear" w:color="auto" w:fill="auto"/>
          </w:tcPr>
          <w:p w14:paraId="2EAD3B60" w14:textId="77777777" w:rsidR="001869F4" w:rsidRPr="00D83816" w:rsidRDefault="001869F4" w:rsidP="004A5DB8">
            <w:pPr>
              <w:spacing w:after="0"/>
              <w:rPr>
                <w:rFonts w:cs="Arial"/>
                <w:sz w:val="20"/>
                <w:szCs w:val="20"/>
              </w:rPr>
            </w:pPr>
            <w:r w:rsidRPr="00D83816">
              <w:rPr>
                <w:rFonts w:cs="Arial"/>
                <w:sz w:val="20"/>
                <w:szCs w:val="20"/>
              </w:rPr>
              <w:t xml:space="preserve">Under 18 </w:t>
            </w:r>
          </w:p>
        </w:tc>
        <w:tc>
          <w:tcPr>
            <w:tcW w:w="1843" w:type="dxa"/>
            <w:shd w:val="clear" w:color="auto" w:fill="auto"/>
          </w:tcPr>
          <w:p w14:paraId="46CBA831" w14:textId="77777777" w:rsidR="001869F4" w:rsidRPr="00D83816" w:rsidRDefault="002C08C4" w:rsidP="004A5DB8">
            <w:pPr>
              <w:spacing w:after="0"/>
              <w:jc w:val="center"/>
              <w:rPr>
                <w:rFonts w:cs="Arial"/>
                <w:sz w:val="20"/>
                <w:szCs w:val="20"/>
              </w:rPr>
            </w:pPr>
            <w:r>
              <w:rPr>
                <w:rFonts w:cs="Arial"/>
                <w:sz w:val="20"/>
                <w:szCs w:val="20"/>
              </w:rPr>
              <w:t>4019</w:t>
            </w:r>
          </w:p>
        </w:tc>
        <w:tc>
          <w:tcPr>
            <w:tcW w:w="1843" w:type="dxa"/>
            <w:shd w:val="clear" w:color="auto" w:fill="auto"/>
          </w:tcPr>
          <w:p w14:paraId="0E00433C" w14:textId="77777777" w:rsidR="001869F4" w:rsidRPr="00D83816" w:rsidRDefault="002C08C4" w:rsidP="004A5DB8">
            <w:pPr>
              <w:spacing w:after="0"/>
              <w:jc w:val="center"/>
              <w:rPr>
                <w:rFonts w:cs="Arial"/>
                <w:sz w:val="20"/>
                <w:szCs w:val="20"/>
              </w:rPr>
            </w:pPr>
            <w:r>
              <w:rPr>
                <w:rFonts w:cs="Arial"/>
                <w:sz w:val="20"/>
                <w:szCs w:val="20"/>
              </w:rPr>
              <w:t>30.4</w:t>
            </w:r>
          </w:p>
        </w:tc>
        <w:tc>
          <w:tcPr>
            <w:tcW w:w="1898" w:type="dxa"/>
            <w:shd w:val="clear" w:color="auto" w:fill="auto"/>
          </w:tcPr>
          <w:p w14:paraId="3B2009B2" w14:textId="77777777" w:rsidR="001869F4" w:rsidRPr="00D83816" w:rsidRDefault="001869F4" w:rsidP="004A5DB8">
            <w:pPr>
              <w:spacing w:after="0"/>
              <w:jc w:val="center"/>
              <w:rPr>
                <w:rFonts w:cs="Arial"/>
                <w:sz w:val="20"/>
                <w:szCs w:val="20"/>
              </w:rPr>
            </w:pPr>
            <w:r w:rsidRPr="00D83816">
              <w:rPr>
                <w:rFonts w:cs="Arial"/>
                <w:sz w:val="20"/>
                <w:szCs w:val="20"/>
              </w:rPr>
              <w:t>25.5%</w:t>
            </w:r>
          </w:p>
        </w:tc>
        <w:tc>
          <w:tcPr>
            <w:tcW w:w="1849" w:type="dxa"/>
            <w:shd w:val="clear" w:color="auto" w:fill="auto"/>
          </w:tcPr>
          <w:p w14:paraId="5720D4A5" w14:textId="77777777" w:rsidR="001869F4" w:rsidRPr="00D83816" w:rsidRDefault="001869F4" w:rsidP="004A5DB8">
            <w:pPr>
              <w:spacing w:after="0"/>
              <w:jc w:val="center"/>
              <w:rPr>
                <w:rFonts w:cs="Arial"/>
                <w:sz w:val="20"/>
                <w:szCs w:val="20"/>
              </w:rPr>
            </w:pPr>
            <w:r w:rsidRPr="00D83816">
              <w:rPr>
                <w:rFonts w:cs="Arial"/>
                <w:sz w:val="20"/>
                <w:szCs w:val="20"/>
              </w:rPr>
              <w:t>21.4%</w:t>
            </w:r>
          </w:p>
        </w:tc>
      </w:tr>
      <w:tr w:rsidR="001869F4" w:rsidRPr="00D83816" w14:paraId="50D88EE7" w14:textId="77777777" w:rsidTr="00BA2C8E">
        <w:trPr>
          <w:cantSplit/>
        </w:trPr>
        <w:tc>
          <w:tcPr>
            <w:tcW w:w="1809" w:type="dxa"/>
            <w:shd w:val="clear" w:color="auto" w:fill="auto"/>
          </w:tcPr>
          <w:p w14:paraId="5CA008D2" w14:textId="77777777" w:rsidR="001869F4" w:rsidRPr="00D83816" w:rsidRDefault="001869F4" w:rsidP="004A5DB8">
            <w:pPr>
              <w:spacing w:after="0"/>
              <w:rPr>
                <w:rFonts w:cs="Arial"/>
                <w:sz w:val="20"/>
                <w:szCs w:val="20"/>
              </w:rPr>
            </w:pPr>
            <w:r w:rsidRPr="00D83816">
              <w:rPr>
                <w:rFonts w:cs="Arial"/>
                <w:sz w:val="20"/>
                <w:szCs w:val="20"/>
              </w:rPr>
              <w:t>18-24</w:t>
            </w:r>
          </w:p>
        </w:tc>
        <w:tc>
          <w:tcPr>
            <w:tcW w:w="1843" w:type="dxa"/>
            <w:shd w:val="clear" w:color="auto" w:fill="auto"/>
          </w:tcPr>
          <w:p w14:paraId="027F35DC" w14:textId="77777777" w:rsidR="001869F4" w:rsidRPr="00D83816" w:rsidRDefault="002C08C4" w:rsidP="004A5DB8">
            <w:pPr>
              <w:spacing w:after="0"/>
              <w:jc w:val="center"/>
              <w:rPr>
                <w:rFonts w:cs="Arial"/>
                <w:sz w:val="20"/>
                <w:szCs w:val="20"/>
              </w:rPr>
            </w:pPr>
            <w:r>
              <w:rPr>
                <w:rFonts w:cs="Arial"/>
                <w:sz w:val="20"/>
                <w:szCs w:val="20"/>
              </w:rPr>
              <w:t>2074</w:t>
            </w:r>
          </w:p>
        </w:tc>
        <w:tc>
          <w:tcPr>
            <w:tcW w:w="1843" w:type="dxa"/>
            <w:shd w:val="clear" w:color="auto" w:fill="auto"/>
          </w:tcPr>
          <w:p w14:paraId="6541FD08" w14:textId="77777777" w:rsidR="001869F4" w:rsidRPr="00D83816" w:rsidRDefault="002C08C4" w:rsidP="004A5DB8">
            <w:pPr>
              <w:spacing w:after="0"/>
              <w:jc w:val="center"/>
              <w:rPr>
                <w:rFonts w:cs="Arial"/>
                <w:sz w:val="20"/>
                <w:szCs w:val="20"/>
              </w:rPr>
            </w:pPr>
            <w:r>
              <w:rPr>
                <w:rFonts w:cs="Arial"/>
                <w:sz w:val="20"/>
                <w:szCs w:val="20"/>
              </w:rPr>
              <w:t>15.7</w:t>
            </w:r>
          </w:p>
        </w:tc>
        <w:tc>
          <w:tcPr>
            <w:tcW w:w="1898" w:type="dxa"/>
            <w:shd w:val="clear" w:color="auto" w:fill="auto"/>
          </w:tcPr>
          <w:p w14:paraId="2F94FA05" w14:textId="77777777" w:rsidR="001869F4" w:rsidRPr="00D83816" w:rsidRDefault="001869F4" w:rsidP="004A5DB8">
            <w:pPr>
              <w:spacing w:after="0"/>
              <w:jc w:val="center"/>
              <w:rPr>
                <w:rFonts w:cs="Arial"/>
                <w:sz w:val="20"/>
                <w:szCs w:val="20"/>
              </w:rPr>
            </w:pPr>
            <w:r w:rsidRPr="00D83816">
              <w:rPr>
                <w:rFonts w:cs="Arial"/>
                <w:sz w:val="20"/>
                <w:szCs w:val="20"/>
              </w:rPr>
              <w:t>12.1%</w:t>
            </w:r>
          </w:p>
        </w:tc>
        <w:tc>
          <w:tcPr>
            <w:tcW w:w="1849" w:type="dxa"/>
            <w:shd w:val="clear" w:color="auto" w:fill="auto"/>
          </w:tcPr>
          <w:p w14:paraId="014861B2" w14:textId="77777777" w:rsidR="001869F4" w:rsidRPr="00D83816" w:rsidRDefault="001869F4" w:rsidP="004A5DB8">
            <w:pPr>
              <w:spacing w:after="0"/>
              <w:jc w:val="center"/>
              <w:rPr>
                <w:rFonts w:cs="Arial"/>
                <w:sz w:val="20"/>
                <w:szCs w:val="20"/>
              </w:rPr>
            </w:pPr>
            <w:r w:rsidRPr="00D83816">
              <w:rPr>
                <w:rFonts w:cs="Arial"/>
                <w:sz w:val="20"/>
                <w:szCs w:val="20"/>
              </w:rPr>
              <w:t>9.4%</w:t>
            </w:r>
          </w:p>
        </w:tc>
      </w:tr>
      <w:tr w:rsidR="001869F4" w:rsidRPr="00D83816" w14:paraId="0115BAE0" w14:textId="77777777" w:rsidTr="00BA2C8E">
        <w:trPr>
          <w:cantSplit/>
        </w:trPr>
        <w:tc>
          <w:tcPr>
            <w:tcW w:w="1809" w:type="dxa"/>
            <w:shd w:val="clear" w:color="auto" w:fill="auto"/>
          </w:tcPr>
          <w:p w14:paraId="1EEF1853" w14:textId="77777777" w:rsidR="001869F4" w:rsidRPr="00D83816" w:rsidRDefault="001869F4" w:rsidP="004A5DB8">
            <w:pPr>
              <w:spacing w:after="0"/>
              <w:rPr>
                <w:rFonts w:cs="Arial"/>
                <w:sz w:val="20"/>
                <w:szCs w:val="20"/>
              </w:rPr>
            </w:pPr>
            <w:r w:rsidRPr="00D83816">
              <w:rPr>
                <w:rFonts w:cs="Arial"/>
                <w:sz w:val="20"/>
                <w:szCs w:val="20"/>
              </w:rPr>
              <w:t>25-44</w:t>
            </w:r>
          </w:p>
        </w:tc>
        <w:tc>
          <w:tcPr>
            <w:tcW w:w="1843" w:type="dxa"/>
            <w:shd w:val="clear" w:color="auto" w:fill="auto"/>
          </w:tcPr>
          <w:p w14:paraId="5584F660" w14:textId="77777777" w:rsidR="001869F4" w:rsidRPr="00D83816" w:rsidRDefault="002C08C4" w:rsidP="004A5DB8">
            <w:pPr>
              <w:spacing w:after="0"/>
              <w:jc w:val="center"/>
              <w:rPr>
                <w:rFonts w:cs="Arial"/>
                <w:sz w:val="20"/>
                <w:szCs w:val="20"/>
              </w:rPr>
            </w:pPr>
            <w:r>
              <w:rPr>
                <w:rFonts w:cs="Arial"/>
                <w:sz w:val="20"/>
                <w:szCs w:val="20"/>
              </w:rPr>
              <w:t>4689</w:t>
            </w:r>
          </w:p>
        </w:tc>
        <w:tc>
          <w:tcPr>
            <w:tcW w:w="1843" w:type="dxa"/>
            <w:shd w:val="clear" w:color="auto" w:fill="auto"/>
          </w:tcPr>
          <w:p w14:paraId="68ECB2FD" w14:textId="77777777" w:rsidR="001869F4" w:rsidRPr="00D83816" w:rsidRDefault="002C08C4" w:rsidP="004A5DB8">
            <w:pPr>
              <w:spacing w:after="0"/>
              <w:jc w:val="center"/>
              <w:rPr>
                <w:rFonts w:cs="Arial"/>
                <w:sz w:val="20"/>
                <w:szCs w:val="20"/>
              </w:rPr>
            </w:pPr>
            <w:r>
              <w:rPr>
                <w:rFonts w:cs="Arial"/>
                <w:sz w:val="20"/>
                <w:szCs w:val="20"/>
              </w:rPr>
              <w:t>35.4</w:t>
            </w:r>
          </w:p>
        </w:tc>
        <w:tc>
          <w:tcPr>
            <w:tcW w:w="1898" w:type="dxa"/>
            <w:shd w:val="clear" w:color="auto" w:fill="auto"/>
          </w:tcPr>
          <w:p w14:paraId="5B9B8640" w14:textId="77777777" w:rsidR="001869F4" w:rsidRPr="00D83816" w:rsidRDefault="001869F4" w:rsidP="004A5DB8">
            <w:pPr>
              <w:spacing w:after="0"/>
              <w:jc w:val="center"/>
              <w:rPr>
                <w:rFonts w:cs="Arial"/>
                <w:sz w:val="20"/>
                <w:szCs w:val="20"/>
              </w:rPr>
            </w:pPr>
            <w:r w:rsidRPr="00D83816">
              <w:rPr>
                <w:rFonts w:cs="Arial"/>
                <w:sz w:val="20"/>
                <w:szCs w:val="20"/>
              </w:rPr>
              <w:t>28.7%</w:t>
            </w:r>
          </w:p>
        </w:tc>
        <w:tc>
          <w:tcPr>
            <w:tcW w:w="1849" w:type="dxa"/>
            <w:shd w:val="clear" w:color="auto" w:fill="auto"/>
          </w:tcPr>
          <w:p w14:paraId="787A2621" w14:textId="77777777" w:rsidR="001869F4" w:rsidRPr="00D83816" w:rsidRDefault="001869F4" w:rsidP="004A5DB8">
            <w:pPr>
              <w:spacing w:after="0"/>
              <w:jc w:val="center"/>
              <w:rPr>
                <w:rFonts w:cs="Arial"/>
                <w:sz w:val="20"/>
                <w:szCs w:val="20"/>
              </w:rPr>
            </w:pPr>
            <w:r w:rsidRPr="00D83816">
              <w:rPr>
                <w:rFonts w:cs="Arial"/>
                <w:sz w:val="20"/>
                <w:szCs w:val="20"/>
              </w:rPr>
              <w:t>27.5%</w:t>
            </w:r>
          </w:p>
        </w:tc>
      </w:tr>
      <w:tr w:rsidR="001869F4" w:rsidRPr="00D83816" w14:paraId="31DCB963" w14:textId="77777777" w:rsidTr="00BA2C8E">
        <w:trPr>
          <w:cantSplit/>
        </w:trPr>
        <w:tc>
          <w:tcPr>
            <w:tcW w:w="1809" w:type="dxa"/>
            <w:shd w:val="clear" w:color="auto" w:fill="auto"/>
          </w:tcPr>
          <w:p w14:paraId="39AED2A8" w14:textId="77777777" w:rsidR="001869F4" w:rsidRPr="00D83816" w:rsidRDefault="001869F4" w:rsidP="004A5DB8">
            <w:pPr>
              <w:spacing w:after="0"/>
              <w:rPr>
                <w:rFonts w:cs="Arial"/>
                <w:sz w:val="20"/>
                <w:szCs w:val="20"/>
              </w:rPr>
            </w:pPr>
            <w:r w:rsidRPr="00D83816">
              <w:rPr>
                <w:rFonts w:cs="Arial"/>
                <w:sz w:val="20"/>
                <w:szCs w:val="20"/>
              </w:rPr>
              <w:t>45-64</w:t>
            </w:r>
          </w:p>
        </w:tc>
        <w:tc>
          <w:tcPr>
            <w:tcW w:w="1843" w:type="dxa"/>
            <w:shd w:val="clear" w:color="auto" w:fill="auto"/>
          </w:tcPr>
          <w:p w14:paraId="02D4421D" w14:textId="77777777" w:rsidR="001869F4" w:rsidRPr="00D83816" w:rsidRDefault="002C08C4" w:rsidP="004A5DB8">
            <w:pPr>
              <w:spacing w:after="0"/>
              <w:jc w:val="center"/>
              <w:rPr>
                <w:rFonts w:cs="Arial"/>
                <w:sz w:val="20"/>
                <w:szCs w:val="20"/>
              </w:rPr>
            </w:pPr>
            <w:r>
              <w:rPr>
                <w:rFonts w:cs="Arial"/>
                <w:sz w:val="20"/>
                <w:szCs w:val="20"/>
              </w:rPr>
              <w:t>1699</w:t>
            </w:r>
          </w:p>
        </w:tc>
        <w:tc>
          <w:tcPr>
            <w:tcW w:w="1843" w:type="dxa"/>
            <w:shd w:val="clear" w:color="auto" w:fill="auto"/>
          </w:tcPr>
          <w:p w14:paraId="23F911A0" w14:textId="77777777" w:rsidR="001869F4" w:rsidRPr="00D83816" w:rsidRDefault="002C08C4" w:rsidP="004A5DB8">
            <w:pPr>
              <w:spacing w:after="0"/>
              <w:jc w:val="center"/>
              <w:rPr>
                <w:rFonts w:cs="Arial"/>
                <w:sz w:val="20"/>
                <w:szCs w:val="20"/>
              </w:rPr>
            </w:pPr>
            <w:r>
              <w:rPr>
                <w:rFonts w:cs="Arial"/>
                <w:sz w:val="20"/>
                <w:szCs w:val="20"/>
              </w:rPr>
              <w:t>12.8</w:t>
            </w:r>
          </w:p>
        </w:tc>
        <w:tc>
          <w:tcPr>
            <w:tcW w:w="1898" w:type="dxa"/>
            <w:shd w:val="clear" w:color="auto" w:fill="auto"/>
          </w:tcPr>
          <w:p w14:paraId="2525FEB8" w14:textId="77777777" w:rsidR="001869F4" w:rsidRPr="00D83816" w:rsidRDefault="001869F4" w:rsidP="004A5DB8">
            <w:pPr>
              <w:spacing w:after="0"/>
              <w:jc w:val="center"/>
              <w:rPr>
                <w:rFonts w:cs="Arial"/>
                <w:sz w:val="20"/>
                <w:szCs w:val="20"/>
              </w:rPr>
            </w:pPr>
            <w:r w:rsidRPr="00D83816">
              <w:rPr>
                <w:rFonts w:cs="Arial"/>
                <w:sz w:val="20"/>
                <w:szCs w:val="20"/>
              </w:rPr>
              <w:t>20.7%</w:t>
            </w:r>
          </w:p>
        </w:tc>
        <w:tc>
          <w:tcPr>
            <w:tcW w:w="1849" w:type="dxa"/>
            <w:shd w:val="clear" w:color="auto" w:fill="auto"/>
          </w:tcPr>
          <w:p w14:paraId="3DA9B049" w14:textId="77777777" w:rsidR="001869F4" w:rsidRPr="00D83816" w:rsidRDefault="001869F4" w:rsidP="004A5DB8">
            <w:pPr>
              <w:spacing w:after="0"/>
              <w:jc w:val="center"/>
              <w:rPr>
                <w:rFonts w:cs="Arial"/>
                <w:sz w:val="20"/>
                <w:szCs w:val="20"/>
              </w:rPr>
            </w:pPr>
            <w:r w:rsidRPr="00D83816">
              <w:rPr>
                <w:rFonts w:cs="Arial"/>
                <w:sz w:val="20"/>
                <w:szCs w:val="20"/>
              </w:rPr>
              <w:t>25.4%</w:t>
            </w:r>
          </w:p>
        </w:tc>
      </w:tr>
      <w:tr w:rsidR="001869F4" w:rsidRPr="00D83816" w14:paraId="438A46DC" w14:textId="77777777" w:rsidTr="00BA2C8E">
        <w:trPr>
          <w:cantSplit/>
        </w:trPr>
        <w:tc>
          <w:tcPr>
            <w:tcW w:w="1809" w:type="dxa"/>
            <w:shd w:val="clear" w:color="auto" w:fill="auto"/>
          </w:tcPr>
          <w:p w14:paraId="7BC0CEC6" w14:textId="77777777" w:rsidR="001869F4" w:rsidRPr="00D83816" w:rsidRDefault="001869F4" w:rsidP="004A5DB8">
            <w:pPr>
              <w:spacing w:after="0"/>
              <w:rPr>
                <w:rFonts w:cs="Arial"/>
                <w:sz w:val="20"/>
                <w:szCs w:val="20"/>
              </w:rPr>
            </w:pPr>
            <w:r w:rsidRPr="00D83816">
              <w:rPr>
                <w:rFonts w:cs="Arial"/>
                <w:sz w:val="20"/>
                <w:szCs w:val="20"/>
              </w:rPr>
              <w:t>65+</w:t>
            </w:r>
          </w:p>
        </w:tc>
        <w:tc>
          <w:tcPr>
            <w:tcW w:w="1843" w:type="dxa"/>
            <w:shd w:val="clear" w:color="auto" w:fill="auto"/>
          </w:tcPr>
          <w:p w14:paraId="2EC96A88" w14:textId="77777777" w:rsidR="001869F4" w:rsidRPr="00D83816" w:rsidRDefault="002C08C4" w:rsidP="004A5DB8">
            <w:pPr>
              <w:spacing w:after="0"/>
              <w:jc w:val="center"/>
              <w:rPr>
                <w:rFonts w:cs="Arial"/>
                <w:sz w:val="20"/>
                <w:szCs w:val="20"/>
              </w:rPr>
            </w:pPr>
            <w:r>
              <w:rPr>
                <w:rFonts w:cs="Arial"/>
                <w:sz w:val="20"/>
                <w:szCs w:val="20"/>
              </w:rPr>
              <w:t>761</w:t>
            </w:r>
          </w:p>
        </w:tc>
        <w:tc>
          <w:tcPr>
            <w:tcW w:w="1843" w:type="dxa"/>
            <w:shd w:val="clear" w:color="auto" w:fill="auto"/>
          </w:tcPr>
          <w:p w14:paraId="0008ACC4" w14:textId="77777777" w:rsidR="001869F4" w:rsidRPr="00D83816" w:rsidRDefault="002C08C4" w:rsidP="004A5DB8">
            <w:pPr>
              <w:spacing w:after="0"/>
              <w:jc w:val="center"/>
              <w:rPr>
                <w:rFonts w:cs="Arial"/>
                <w:sz w:val="20"/>
                <w:szCs w:val="20"/>
              </w:rPr>
            </w:pPr>
            <w:r>
              <w:rPr>
                <w:rFonts w:cs="Arial"/>
                <w:sz w:val="20"/>
                <w:szCs w:val="20"/>
              </w:rPr>
              <w:t>5.7</w:t>
            </w:r>
          </w:p>
        </w:tc>
        <w:tc>
          <w:tcPr>
            <w:tcW w:w="1898" w:type="dxa"/>
            <w:shd w:val="clear" w:color="auto" w:fill="auto"/>
          </w:tcPr>
          <w:p w14:paraId="67D88802" w14:textId="77777777" w:rsidR="001869F4" w:rsidRPr="00D83816" w:rsidRDefault="001869F4" w:rsidP="004A5DB8">
            <w:pPr>
              <w:spacing w:after="0"/>
              <w:jc w:val="center"/>
              <w:rPr>
                <w:rFonts w:cs="Arial"/>
                <w:sz w:val="20"/>
                <w:szCs w:val="20"/>
              </w:rPr>
            </w:pPr>
            <w:r w:rsidRPr="00D83816">
              <w:rPr>
                <w:rFonts w:cs="Arial"/>
                <w:sz w:val="20"/>
                <w:szCs w:val="20"/>
              </w:rPr>
              <w:t>12.9%</w:t>
            </w:r>
          </w:p>
        </w:tc>
        <w:tc>
          <w:tcPr>
            <w:tcW w:w="1849" w:type="dxa"/>
            <w:shd w:val="clear" w:color="auto" w:fill="auto"/>
          </w:tcPr>
          <w:p w14:paraId="78E6A664" w14:textId="77777777" w:rsidR="001869F4" w:rsidRPr="00D83816" w:rsidRDefault="001869F4" w:rsidP="004A5DB8">
            <w:pPr>
              <w:spacing w:after="0"/>
              <w:jc w:val="center"/>
              <w:rPr>
                <w:rFonts w:cs="Arial"/>
                <w:sz w:val="20"/>
                <w:szCs w:val="20"/>
              </w:rPr>
            </w:pPr>
            <w:r w:rsidRPr="00D83816">
              <w:rPr>
                <w:rFonts w:cs="Arial"/>
                <w:sz w:val="20"/>
                <w:szCs w:val="20"/>
              </w:rPr>
              <w:t>16.3%</w:t>
            </w:r>
          </w:p>
        </w:tc>
      </w:tr>
    </w:tbl>
    <w:p w14:paraId="2ACD3B91" w14:textId="77777777" w:rsidR="007B2F6A" w:rsidRPr="00D83816" w:rsidRDefault="007B2F6A" w:rsidP="001869F4">
      <w:pPr>
        <w:spacing w:after="0"/>
        <w:rPr>
          <w:rFonts w:cs="Arial"/>
        </w:rPr>
      </w:pPr>
    </w:p>
    <w:p w14:paraId="1E72F4C2" w14:textId="77777777" w:rsidR="001869F4" w:rsidRPr="00D83816" w:rsidRDefault="001869F4" w:rsidP="000B4FDD">
      <w:pPr>
        <w:pStyle w:val="Heading2"/>
      </w:pPr>
      <w:bookmarkStart w:id="12" w:name="_Toc110009066"/>
      <w:bookmarkStart w:id="13" w:name="_Toc110009692"/>
      <w:r w:rsidRPr="00D83816">
        <w:t>Ethnicity</w:t>
      </w:r>
      <w:bookmarkEnd w:id="12"/>
      <w:bookmarkEnd w:id="13"/>
      <w:r w:rsidRPr="00D838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the Ethnicity profile of the ward, campared to Birmingham and England"/>
      </w:tblPr>
      <w:tblGrid>
        <w:gridCol w:w="1777"/>
        <w:gridCol w:w="1795"/>
        <w:gridCol w:w="1841"/>
        <w:gridCol w:w="1812"/>
        <w:gridCol w:w="1791"/>
      </w:tblGrid>
      <w:tr w:rsidR="001869F4" w:rsidRPr="00D83816" w14:paraId="52CC2B99" w14:textId="77777777" w:rsidTr="00BA2C8E">
        <w:trPr>
          <w:cantSplit/>
          <w:tblHeader/>
        </w:trPr>
        <w:tc>
          <w:tcPr>
            <w:tcW w:w="1809" w:type="dxa"/>
            <w:tcBorders>
              <w:bottom w:val="single" w:sz="4" w:space="0" w:color="auto"/>
            </w:tcBorders>
            <w:shd w:val="clear" w:color="auto" w:fill="auto"/>
          </w:tcPr>
          <w:p w14:paraId="3B246A1A" w14:textId="77777777" w:rsidR="001869F4" w:rsidRPr="00D83816" w:rsidRDefault="001869F4" w:rsidP="004A5DB8">
            <w:pPr>
              <w:spacing w:after="0"/>
              <w:rPr>
                <w:rFonts w:cs="Arial"/>
                <w:sz w:val="20"/>
                <w:szCs w:val="20"/>
              </w:rPr>
            </w:pPr>
            <w:r w:rsidRPr="00D83816">
              <w:rPr>
                <w:rFonts w:cs="Arial"/>
                <w:sz w:val="20"/>
                <w:szCs w:val="20"/>
              </w:rPr>
              <w:t xml:space="preserve">Ethnic Group </w:t>
            </w:r>
          </w:p>
        </w:tc>
        <w:tc>
          <w:tcPr>
            <w:tcW w:w="1843" w:type="dxa"/>
            <w:tcBorders>
              <w:bottom w:val="single" w:sz="4" w:space="0" w:color="auto"/>
            </w:tcBorders>
            <w:shd w:val="clear" w:color="auto" w:fill="auto"/>
          </w:tcPr>
          <w:p w14:paraId="7F07470D" w14:textId="77777777" w:rsidR="001869F4" w:rsidRPr="00D83816" w:rsidRDefault="007B2F6A" w:rsidP="004A5DB8">
            <w:pPr>
              <w:spacing w:after="0"/>
              <w:rPr>
                <w:rFonts w:cs="Arial"/>
                <w:sz w:val="20"/>
                <w:szCs w:val="20"/>
              </w:rPr>
            </w:pPr>
            <w:r>
              <w:rPr>
                <w:rFonts w:cs="Arial"/>
                <w:sz w:val="20"/>
                <w:szCs w:val="20"/>
              </w:rPr>
              <w:t>Bord</w:t>
            </w:r>
            <w:r w:rsidR="00E55587">
              <w:rPr>
                <w:rFonts w:cs="Arial"/>
                <w:sz w:val="20"/>
                <w:szCs w:val="20"/>
              </w:rPr>
              <w:t>e</w:t>
            </w:r>
            <w:r>
              <w:rPr>
                <w:rFonts w:cs="Arial"/>
                <w:sz w:val="20"/>
                <w:szCs w:val="20"/>
              </w:rPr>
              <w:t>sley &amp; Highgate</w:t>
            </w:r>
            <w:r w:rsidR="001869F4" w:rsidRPr="00D83816">
              <w:rPr>
                <w:rFonts w:cs="Arial"/>
                <w:sz w:val="20"/>
                <w:szCs w:val="20"/>
              </w:rPr>
              <w:t xml:space="preserve"> (No)</w:t>
            </w:r>
          </w:p>
        </w:tc>
        <w:tc>
          <w:tcPr>
            <w:tcW w:w="1892" w:type="dxa"/>
            <w:tcBorders>
              <w:bottom w:val="single" w:sz="4" w:space="0" w:color="auto"/>
            </w:tcBorders>
            <w:shd w:val="clear" w:color="auto" w:fill="auto"/>
          </w:tcPr>
          <w:p w14:paraId="553DB53B" w14:textId="77777777" w:rsidR="001869F4" w:rsidRPr="00D83816" w:rsidRDefault="007B2F6A" w:rsidP="004A5DB8">
            <w:pPr>
              <w:spacing w:after="0"/>
              <w:rPr>
                <w:rFonts w:cs="Arial"/>
                <w:sz w:val="20"/>
                <w:szCs w:val="20"/>
              </w:rPr>
            </w:pPr>
            <w:r>
              <w:rPr>
                <w:rFonts w:cs="Arial"/>
                <w:sz w:val="20"/>
                <w:szCs w:val="20"/>
              </w:rPr>
              <w:t>Bord</w:t>
            </w:r>
            <w:r w:rsidR="00E55587">
              <w:rPr>
                <w:rFonts w:cs="Arial"/>
                <w:sz w:val="20"/>
                <w:szCs w:val="20"/>
              </w:rPr>
              <w:t>e</w:t>
            </w:r>
            <w:r>
              <w:rPr>
                <w:rFonts w:cs="Arial"/>
                <w:sz w:val="20"/>
                <w:szCs w:val="20"/>
              </w:rPr>
              <w:t>sley &amp; Highgate</w:t>
            </w:r>
            <w:r w:rsidRPr="00D83816">
              <w:rPr>
                <w:rFonts w:cs="Arial"/>
                <w:sz w:val="20"/>
                <w:szCs w:val="20"/>
              </w:rPr>
              <w:t xml:space="preserve"> </w:t>
            </w:r>
            <w:r w:rsidR="001869F4" w:rsidRPr="00D83816">
              <w:rPr>
                <w:rFonts w:cs="Arial"/>
                <w:sz w:val="20"/>
                <w:szCs w:val="20"/>
              </w:rPr>
              <w:t>(%)</w:t>
            </w:r>
          </w:p>
        </w:tc>
        <w:tc>
          <w:tcPr>
            <w:tcW w:w="1849" w:type="dxa"/>
            <w:tcBorders>
              <w:bottom w:val="single" w:sz="4" w:space="0" w:color="auto"/>
            </w:tcBorders>
            <w:shd w:val="clear" w:color="auto" w:fill="auto"/>
          </w:tcPr>
          <w:p w14:paraId="3B5E8DD9" w14:textId="77777777" w:rsidR="001869F4" w:rsidRPr="00D83816" w:rsidRDefault="001869F4" w:rsidP="004A5DB8">
            <w:pPr>
              <w:spacing w:after="0"/>
              <w:rPr>
                <w:rFonts w:cs="Arial"/>
                <w:sz w:val="20"/>
                <w:szCs w:val="20"/>
              </w:rPr>
            </w:pPr>
            <w:r w:rsidRPr="00D83816">
              <w:rPr>
                <w:rFonts w:cs="Arial"/>
                <w:sz w:val="20"/>
                <w:szCs w:val="20"/>
              </w:rPr>
              <w:t>Birmingham (%)</w:t>
            </w:r>
          </w:p>
        </w:tc>
        <w:tc>
          <w:tcPr>
            <w:tcW w:w="1849" w:type="dxa"/>
            <w:tcBorders>
              <w:bottom w:val="single" w:sz="4" w:space="0" w:color="auto"/>
            </w:tcBorders>
            <w:shd w:val="clear" w:color="auto" w:fill="auto"/>
          </w:tcPr>
          <w:p w14:paraId="35748983" w14:textId="77777777" w:rsidR="001869F4" w:rsidRPr="00D83816" w:rsidRDefault="001869F4" w:rsidP="004A5DB8">
            <w:pPr>
              <w:spacing w:after="0"/>
              <w:rPr>
                <w:rFonts w:cs="Arial"/>
                <w:sz w:val="20"/>
                <w:szCs w:val="20"/>
              </w:rPr>
            </w:pPr>
            <w:r w:rsidRPr="00D83816">
              <w:rPr>
                <w:rFonts w:cs="Arial"/>
                <w:sz w:val="20"/>
                <w:szCs w:val="20"/>
              </w:rPr>
              <w:t>England (%)</w:t>
            </w:r>
          </w:p>
        </w:tc>
      </w:tr>
      <w:tr w:rsidR="001869F4" w:rsidRPr="00D83816" w14:paraId="32085841" w14:textId="77777777" w:rsidTr="00BA2C8E">
        <w:trPr>
          <w:cantSplit/>
        </w:trPr>
        <w:tc>
          <w:tcPr>
            <w:tcW w:w="1809" w:type="dxa"/>
            <w:shd w:val="pct15" w:color="auto" w:fill="auto"/>
          </w:tcPr>
          <w:p w14:paraId="7DB17195" w14:textId="77777777" w:rsidR="001869F4" w:rsidRPr="00D83816" w:rsidRDefault="001869F4" w:rsidP="004A5DB8">
            <w:pPr>
              <w:spacing w:after="0"/>
              <w:rPr>
                <w:rFonts w:cs="Arial"/>
                <w:sz w:val="20"/>
                <w:szCs w:val="20"/>
              </w:rPr>
            </w:pPr>
            <w:r w:rsidRPr="00D83816">
              <w:rPr>
                <w:rFonts w:cs="Arial"/>
                <w:sz w:val="20"/>
                <w:szCs w:val="20"/>
              </w:rPr>
              <w:t xml:space="preserve">White Total </w:t>
            </w:r>
          </w:p>
        </w:tc>
        <w:tc>
          <w:tcPr>
            <w:tcW w:w="1843" w:type="dxa"/>
            <w:shd w:val="pct15" w:color="auto" w:fill="auto"/>
          </w:tcPr>
          <w:p w14:paraId="1B5F5BA4" w14:textId="77777777" w:rsidR="001869F4" w:rsidRPr="00D83816" w:rsidRDefault="007B2F6A" w:rsidP="004A5DB8">
            <w:pPr>
              <w:spacing w:after="0"/>
              <w:jc w:val="center"/>
              <w:rPr>
                <w:rFonts w:cs="Arial"/>
                <w:sz w:val="20"/>
                <w:szCs w:val="20"/>
              </w:rPr>
            </w:pPr>
            <w:r>
              <w:rPr>
                <w:rFonts w:cs="Arial"/>
                <w:sz w:val="20"/>
                <w:szCs w:val="20"/>
              </w:rPr>
              <w:t>2604</w:t>
            </w:r>
          </w:p>
        </w:tc>
        <w:tc>
          <w:tcPr>
            <w:tcW w:w="1892" w:type="dxa"/>
            <w:shd w:val="pct15" w:color="auto" w:fill="auto"/>
          </w:tcPr>
          <w:p w14:paraId="344B5575" w14:textId="77777777" w:rsidR="001869F4" w:rsidRPr="00D83816" w:rsidRDefault="007B2F6A" w:rsidP="004A5DB8">
            <w:pPr>
              <w:spacing w:after="0"/>
              <w:jc w:val="center"/>
              <w:rPr>
                <w:rFonts w:cs="Arial"/>
                <w:sz w:val="20"/>
                <w:szCs w:val="20"/>
              </w:rPr>
            </w:pPr>
            <w:r>
              <w:rPr>
                <w:rFonts w:cs="Arial"/>
                <w:sz w:val="20"/>
                <w:szCs w:val="20"/>
              </w:rPr>
              <w:t>19.7</w:t>
            </w:r>
          </w:p>
        </w:tc>
        <w:tc>
          <w:tcPr>
            <w:tcW w:w="1849" w:type="dxa"/>
            <w:shd w:val="pct15" w:color="auto" w:fill="auto"/>
          </w:tcPr>
          <w:p w14:paraId="491A29CB" w14:textId="77777777" w:rsidR="001869F4" w:rsidRPr="00D83816" w:rsidRDefault="001869F4" w:rsidP="004A5DB8">
            <w:pPr>
              <w:spacing w:after="0"/>
              <w:jc w:val="center"/>
              <w:rPr>
                <w:rFonts w:cs="Arial"/>
                <w:sz w:val="20"/>
                <w:szCs w:val="20"/>
              </w:rPr>
            </w:pPr>
            <w:r w:rsidRPr="00D83816">
              <w:rPr>
                <w:rFonts w:cs="Arial"/>
                <w:sz w:val="20"/>
                <w:szCs w:val="20"/>
              </w:rPr>
              <w:t>57.9</w:t>
            </w:r>
          </w:p>
        </w:tc>
        <w:tc>
          <w:tcPr>
            <w:tcW w:w="1849" w:type="dxa"/>
            <w:shd w:val="pct15" w:color="auto" w:fill="auto"/>
          </w:tcPr>
          <w:p w14:paraId="0BC224BF" w14:textId="77777777" w:rsidR="001869F4" w:rsidRPr="00D83816" w:rsidRDefault="001869F4" w:rsidP="004A5DB8">
            <w:pPr>
              <w:spacing w:after="0"/>
              <w:jc w:val="center"/>
              <w:rPr>
                <w:rFonts w:cs="Arial"/>
                <w:sz w:val="20"/>
                <w:szCs w:val="20"/>
              </w:rPr>
            </w:pPr>
            <w:r w:rsidRPr="00D83816">
              <w:rPr>
                <w:rFonts w:cs="Arial"/>
                <w:sz w:val="20"/>
                <w:szCs w:val="20"/>
              </w:rPr>
              <w:t>85.4</w:t>
            </w:r>
          </w:p>
        </w:tc>
      </w:tr>
      <w:tr w:rsidR="001869F4" w:rsidRPr="00D83816" w14:paraId="662DD3F6" w14:textId="77777777" w:rsidTr="00BA2C8E">
        <w:trPr>
          <w:cantSplit/>
        </w:trPr>
        <w:tc>
          <w:tcPr>
            <w:tcW w:w="1809" w:type="dxa"/>
            <w:tcBorders>
              <w:bottom w:val="single" w:sz="4" w:space="0" w:color="auto"/>
            </w:tcBorders>
            <w:shd w:val="clear" w:color="auto" w:fill="auto"/>
          </w:tcPr>
          <w:p w14:paraId="052E772E" w14:textId="77777777" w:rsidR="001869F4" w:rsidRPr="00D83816" w:rsidRDefault="001869F4" w:rsidP="004A5DB8">
            <w:pPr>
              <w:spacing w:after="0"/>
              <w:rPr>
                <w:rFonts w:cs="Arial"/>
                <w:sz w:val="20"/>
                <w:szCs w:val="20"/>
              </w:rPr>
            </w:pPr>
            <w:r w:rsidRPr="00D83816">
              <w:rPr>
                <w:rFonts w:cs="Arial"/>
                <w:sz w:val="20"/>
                <w:szCs w:val="20"/>
              </w:rPr>
              <w:t>British</w:t>
            </w:r>
          </w:p>
          <w:p w14:paraId="629ED0B6" w14:textId="77777777" w:rsidR="001869F4" w:rsidRPr="00D83816" w:rsidRDefault="001869F4" w:rsidP="004A5DB8">
            <w:pPr>
              <w:spacing w:after="0"/>
              <w:rPr>
                <w:rFonts w:cs="Arial"/>
                <w:sz w:val="20"/>
                <w:szCs w:val="20"/>
              </w:rPr>
            </w:pPr>
            <w:r w:rsidRPr="00D83816">
              <w:rPr>
                <w:rFonts w:cs="Arial"/>
                <w:sz w:val="20"/>
                <w:szCs w:val="20"/>
              </w:rPr>
              <w:t>Irish</w:t>
            </w:r>
          </w:p>
          <w:p w14:paraId="01B9CE62" w14:textId="77777777" w:rsidR="001869F4" w:rsidRPr="00D83816" w:rsidRDefault="001869F4" w:rsidP="004A5DB8">
            <w:pPr>
              <w:spacing w:after="0"/>
              <w:rPr>
                <w:rFonts w:cs="Arial"/>
                <w:sz w:val="20"/>
                <w:szCs w:val="20"/>
              </w:rPr>
            </w:pPr>
            <w:r w:rsidRPr="00D83816">
              <w:rPr>
                <w:rFonts w:cs="Arial"/>
                <w:sz w:val="20"/>
                <w:szCs w:val="20"/>
              </w:rPr>
              <w:t xml:space="preserve">Other White  </w:t>
            </w:r>
          </w:p>
          <w:p w14:paraId="502F272B" w14:textId="77777777" w:rsidR="001869F4" w:rsidRPr="00D83816" w:rsidRDefault="001869F4" w:rsidP="004A5DB8">
            <w:pPr>
              <w:spacing w:after="0"/>
              <w:rPr>
                <w:rFonts w:cs="Arial"/>
                <w:sz w:val="20"/>
                <w:szCs w:val="20"/>
              </w:rPr>
            </w:pPr>
            <w:r w:rsidRPr="00D83816">
              <w:rPr>
                <w:rFonts w:cs="Arial"/>
                <w:sz w:val="20"/>
                <w:szCs w:val="20"/>
              </w:rPr>
              <w:t xml:space="preserve">Mixed/ Multiple Ethnicity  </w:t>
            </w:r>
          </w:p>
        </w:tc>
        <w:tc>
          <w:tcPr>
            <w:tcW w:w="1843" w:type="dxa"/>
            <w:tcBorders>
              <w:bottom w:val="single" w:sz="4" w:space="0" w:color="auto"/>
            </w:tcBorders>
            <w:shd w:val="clear" w:color="auto" w:fill="auto"/>
          </w:tcPr>
          <w:p w14:paraId="3BFE84D9" w14:textId="77777777" w:rsidR="001869F4" w:rsidRDefault="007B2F6A" w:rsidP="004A5DB8">
            <w:pPr>
              <w:spacing w:after="0"/>
              <w:jc w:val="center"/>
              <w:rPr>
                <w:rFonts w:cs="Arial"/>
                <w:sz w:val="20"/>
                <w:szCs w:val="20"/>
              </w:rPr>
            </w:pPr>
            <w:r>
              <w:rPr>
                <w:rFonts w:cs="Arial"/>
                <w:sz w:val="20"/>
                <w:szCs w:val="20"/>
              </w:rPr>
              <w:t>1878</w:t>
            </w:r>
          </w:p>
          <w:p w14:paraId="2E3B5CB6" w14:textId="77777777" w:rsidR="007B2F6A" w:rsidRDefault="007B2F6A" w:rsidP="004A5DB8">
            <w:pPr>
              <w:spacing w:after="0"/>
              <w:jc w:val="center"/>
              <w:rPr>
                <w:rFonts w:cs="Arial"/>
                <w:sz w:val="20"/>
                <w:szCs w:val="20"/>
              </w:rPr>
            </w:pPr>
            <w:r>
              <w:rPr>
                <w:rFonts w:cs="Arial"/>
                <w:sz w:val="20"/>
                <w:szCs w:val="20"/>
              </w:rPr>
              <w:t>236</w:t>
            </w:r>
          </w:p>
          <w:p w14:paraId="366090D4" w14:textId="77777777" w:rsidR="007B2F6A" w:rsidRDefault="007B2F6A" w:rsidP="004A5DB8">
            <w:pPr>
              <w:spacing w:after="0"/>
              <w:jc w:val="center"/>
              <w:rPr>
                <w:rFonts w:cs="Arial"/>
                <w:sz w:val="20"/>
                <w:szCs w:val="20"/>
              </w:rPr>
            </w:pPr>
            <w:r>
              <w:rPr>
                <w:rFonts w:cs="Arial"/>
                <w:sz w:val="20"/>
                <w:szCs w:val="20"/>
              </w:rPr>
              <w:t>490</w:t>
            </w:r>
          </w:p>
          <w:p w14:paraId="31A0DF45" w14:textId="77777777" w:rsidR="007B2F6A" w:rsidRPr="00D83816" w:rsidRDefault="007B2F6A" w:rsidP="004A5DB8">
            <w:pPr>
              <w:spacing w:after="0"/>
              <w:jc w:val="center"/>
              <w:rPr>
                <w:rFonts w:cs="Arial"/>
                <w:sz w:val="20"/>
                <w:szCs w:val="20"/>
              </w:rPr>
            </w:pPr>
            <w:r>
              <w:rPr>
                <w:rFonts w:cs="Arial"/>
                <w:sz w:val="20"/>
                <w:szCs w:val="20"/>
              </w:rPr>
              <w:t>892</w:t>
            </w:r>
          </w:p>
        </w:tc>
        <w:tc>
          <w:tcPr>
            <w:tcW w:w="1892" w:type="dxa"/>
            <w:tcBorders>
              <w:bottom w:val="single" w:sz="4" w:space="0" w:color="auto"/>
            </w:tcBorders>
            <w:shd w:val="clear" w:color="auto" w:fill="auto"/>
          </w:tcPr>
          <w:p w14:paraId="03A23422" w14:textId="77777777" w:rsidR="001869F4" w:rsidRDefault="007B2F6A" w:rsidP="004A5DB8">
            <w:pPr>
              <w:spacing w:after="0"/>
              <w:jc w:val="center"/>
              <w:rPr>
                <w:rFonts w:cs="Arial"/>
                <w:sz w:val="20"/>
                <w:szCs w:val="20"/>
              </w:rPr>
            </w:pPr>
            <w:r>
              <w:rPr>
                <w:rFonts w:cs="Arial"/>
                <w:sz w:val="20"/>
                <w:szCs w:val="20"/>
              </w:rPr>
              <w:t>14.2</w:t>
            </w:r>
          </w:p>
          <w:p w14:paraId="00B6BC92" w14:textId="77777777" w:rsidR="007B2F6A" w:rsidRDefault="007B2F6A" w:rsidP="004A5DB8">
            <w:pPr>
              <w:spacing w:after="0"/>
              <w:jc w:val="center"/>
              <w:rPr>
                <w:rFonts w:cs="Arial"/>
                <w:sz w:val="20"/>
                <w:szCs w:val="20"/>
              </w:rPr>
            </w:pPr>
            <w:r>
              <w:rPr>
                <w:rFonts w:cs="Arial"/>
                <w:sz w:val="20"/>
                <w:szCs w:val="20"/>
              </w:rPr>
              <w:t>1.8</w:t>
            </w:r>
          </w:p>
          <w:p w14:paraId="7D6CD3B3" w14:textId="77777777" w:rsidR="007B2F6A" w:rsidRDefault="007B2F6A" w:rsidP="004A5DB8">
            <w:pPr>
              <w:spacing w:after="0"/>
              <w:jc w:val="center"/>
              <w:rPr>
                <w:rFonts w:cs="Arial"/>
                <w:sz w:val="20"/>
                <w:szCs w:val="20"/>
              </w:rPr>
            </w:pPr>
            <w:r>
              <w:rPr>
                <w:rFonts w:cs="Arial"/>
                <w:sz w:val="20"/>
                <w:szCs w:val="20"/>
              </w:rPr>
              <w:t>3.7</w:t>
            </w:r>
          </w:p>
          <w:p w14:paraId="53026FBD" w14:textId="77777777" w:rsidR="007B2F6A" w:rsidRPr="00D83816" w:rsidRDefault="007B2F6A" w:rsidP="004A5DB8">
            <w:pPr>
              <w:spacing w:after="0"/>
              <w:jc w:val="center"/>
              <w:rPr>
                <w:rFonts w:cs="Arial"/>
                <w:sz w:val="20"/>
                <w:szCs w:val="20"/>
              </w:rPr>
            </w:pPr>
            <w:r>
              <w:rPr>
                <w:rFonts w:cs="Arial"/>
                <w:sz w:val="20"/>
                <w:szCs w:val="20"/>
              </w:rPr>
              <w:t>6.7</w:t>
            </w:r>
          </w:p>
        </w:tc>
        <w:tc>
          <w:tcPr>
            <w:tcW w:w="1849" w:type="dxa"/>
            <w:tcBorders>
              <w:bottom w:val="single" w:sz="4" w:space="0" w:color="auto"/>
            </w:tcBorders>
            <w:shd w:val="clear" w:color="auto" w:fill="auto"/>
          </w:tcPr>
          <w:p w14:paraId="1F8598D4" w14:textId="77777777" w:rsidR="001869F4" w:rsidRPr="00D83816" w:rsidRDefault="001869F4" w:rsidP="004A5DB8">
            <w:pPr>
              <w:spacing w:after="0"/>
              <w:jc w:val="center"/>
              <w:rPr>
                <w:rFonts w:cs="Arial"/>
                <w:sz w:val="20"/>
                <w:szCs w:val="20"/>
              </w:rPr>
            </w:pPr>
            <w:r w:rsidRPr="00D83816">
              <w:rPr>
                <w:rFonts w:cs="Arial"/>
                <w:sz w:val="20"/>
                <w:szCs w:val="20"/>
              </w:rPr>
              <w:t>53.1</w:t>
            </w:r>
          </w:p>
          <w:p w14:paraId="6344B775" w14:textId="77777777" w:rsidR="001869F4" w:rsidRPr="00D83816" w:rsidRDefault="001869F4" w:rsidP="004A5DB8">
            <w:pPr>
              <w:spacing w:after="0"/>
              <w:jc w:val="center"/>
              <w:rPr>
                <w:rFonts w:cs="Arial"/>
                <w:sz w:val="20"/>
                <w:szCs w:val="20"/>
              </w:rPr>
            </w:pPr>
            <w:r w:rsidRPr="00D83816">
              <w:rPr>
                <w:rFonts w:cs="Arial"/>
                <w:sz w:val="20"/>
                <w:szCs w:val="20"/>
              </w:rPr>
              <w:t>2.1</w:t>
            </w:r>
          </w:p>
          <w:p w14:paraId="5E3EF76B" w14:textId="77777777" w:rsidR="001869F4" w:rsidRPr="00D83816" w:rsidRDefault="001869F4" w:rsidP="004A5DB8">
            <w:pPr>
              <w:spacing w:after="0"/>
              <w:jc w:val="center"/>
              <w:rPr>
                <w:rFonts w:cs="Arial"/>
                <w:sz w:val="20"/>
                <w:szCs w:val="20"/>
              </w:rPr>
            </w:pPr>
            <w:r w:rsidRPr="00D83816">
              <w:rPr>
                <w:rFonts w:cs="Arial"/>
                <w:sz w:val="20"/>
                <w:szCs w:val="20"/>
              </w:rPr>
              <w:t>2.7</w:t>
            </w:r>
          </w:p>
          <w:p w14:paraId="30A69DA3" w14:textId="77777777" w:rsidR="001869F4" w:rsidRPr="00D83816" w:rsidRDefault="001869F4" w:rsidP="004A5DB8">
            <w:pPr>
              <w:spacing w:after="0"/>
              <w:jc w:val="center"/>
              <w:rPr>
                <w:rFonts w:cs="Arial"/>
                <w:sz w:val="20"/>
                <w:szCs w:val="20"/>
              </w:rPr>
            </w:pPr>
            <w:r w:rsidRPr="00D83816">
              <w:rPr>
                <w:rFonts w:cs="Arial"/>
                <w:sz w:val="20"/>
                <w:szCs w:val="20"/>
              </w:rPr>
              <w:t>4.4</w:t>
            </w:r>
          </w:p>
        </w:tc>
        <w:tc>
          <w:tcPr>
            <w:tcW w:w="1849" w:type="dxa"/>
            <w:tcBorders>
              <w:bottom w:val="single" w:sz="4" w:space="0" w:color="auto"/>
            </w:tcBorders>
            <w:shd w:val="clear" w:color="auto" w:fill="auto"/>
          </w:tcPr>
          <w:p w14:paraId="02FA40EC" w14:textId="77777777" w:rsidR="001869F4" w:rsidRPr="00D83816" w:rsidRDefault="001869F4" w:rsidP="004A5DB8">
            <w:pPr>
              <w:spacing w:after="0"/>
              <w:jc w:val="center"/>
              <w:rPr>
                <w:rFonts w:cs="Arial"/>
                <w:sz w:val="20"/>
                <w:szCs w:val="20"/>
              </w:rPr>
            </w:pPr>
            <w:r w:rsidRPr="00D83816">
              <w:rPr>
                <w:rFonts w:cs="Arial"/>
                <w:sz w:val="20"/>
                <w:szCs w:val="20"/>
              </w:rPr>
              <w:t>79.8</w:t>
            </w:r>
          </w:p>
          <w:p w14:paraId="559954E1" w14:textId="77777777" w:rsidR="001869F4" w:rsidRPr="00D83816" w:rsidRDefault="001869F4" w:rsidP="004A5DB8">
            <w:pPr>
              <w:spacing w:after="0"/>
              <w:jc w:val="center"/>
              <w:rPr>
                <w:rFonts w:cs="Arial"/>
                <w:sz w:val="20"/>
                <w:szCs w:val="20"/>
              </w:rPr>
            </w:pPr>
            <w:r w:rsidRPr="00D83816">
              <w:rPr>
                <w:rFonts w:cs="Arial"/>
                <w:sz w:val="20"/>
                <w:szCs w:val="20"/>
              </w:rPr>
              <w:t>1.0</w:t>
            </w:r>
          </w:p>
          <w:p w14:paraId="765A2FF4" w14:textId="77777777" w:rsidR="001869F4" w:rsidRPr="00D83816" w:rsidRDefault="001869F4" w:rsidP="004A5DB8">
            <w:pPr>
              <w:spacing w:after="0"/>
              <w:jc w:val="center"/>
              <w:rPr>
                <w:rFonts w:cs="Arial"/>
                <w:sz w:val="20"/>
                <w:szCs w:val="20"/>
              </w:rPr>
            </w:pPr>
            <w:r w:rsidRPr="00D83816">
              <w:rPr>
                <w:rFonts w:cs="Arial"/>
                <w:sz w:val="20"/>
                <w:szCs w:val="20"/>
              </w:rPr>
              <w:t>4.7</w:t>
            </w:r>
          </w:p>
          <w:p w14:paraId="7CEE89EA" w14:textId="77777777" w:rsidR="001869F4" w:rsidRPr="00D83816" w:rsidRDefault="001869F4" w:rsidP="004A5DB8">
            <w:pPr>
              <w:spacing w:after="0"/>
              <w:jc w:val="center"/>
              <w:rPr>
                <w:rFonts w:cs="Arial"/>
                <w:sz w:val="20"/>
                <w:szCs w:val="20"/>
              </w:rPr>
            </w:pPr>
            <w:r w:rsidRPr="00D83816">
              <w:rPr>
                <w:rFonts w:cs="Arial"/>
                <w:sz w:val="20"/>
                <w:szCs w:val="20"/>
              </w:rPr>
              <w:t>2.3</w:t>
            </w:r>
          </w:p>
        </w:tc>
      </w:tr>
      <w:tr w:rsidR="001869F4" w:rsidRPr="00D83816" w14:paraId="125E91CB" w14:textId="77777777" w:rsidTr="00BA2C8E">
        <w:trPr>
          <w:cantSplit/>
        </w:trPr>
        <w:tc>
          <w:tcPr>
            <w:tcW w:w="1809" w:type="dxa"/>
            <w:shd w:val="pct15" w:color="auto" w:fill="auto"/>
          </w:tcPr>
          <w:p w14:paraId="07296B3F" w14:textId="77777777" w:rsidR="001869F4" w:rsidRPr="00D83816" w:rsidRDefault="001869F4" w:rsidP="004A5DB8">
            <w:pPr>
              <w:spacing w:after="0"/>
              <w:rPr>
                <w:rFonts w:cs="Arial"/>
                <w:sz w:val="20"/>
                <w:szCs w:val="20"/>
              </w:rPr>
            </w:pPr>
            <w:r w:rsidRPr="00D83816">
              <w:rPr>
                <w:rFonts w:cs="Arial"/>
                <w:sz w:val="20"/>
                <w:szCs w:val="20"/>
              </w:rPr>
              <w:t xml:space="preserve">Asian Total </w:t>
            </w:r>
          </w:p>
        </w:tc>
        <w:tc>
          <w:tcPr>
            <w:tcW w:w="1843" w:type="dxa"/>
            <w:shd w:val="pct15" w:color="auto" w:fill="auto"/>
          </w:tcPr>
          <w:p w14:paraId="5B04126C" w14:textId="77777777" w:rsidR="001869F4" w:rsidRPr="00D83816" w:rsidRDefault="007B2F6A" w:rsidP="004A5DB8">
            <w:pPr>
              <w:spacing w:after="0"/>
              <w:jc w:val="center"/>
              <w:rPr>
                <w:rFonts w:cs="Arial"/>
                <w:sz w:val="20"/>
                <w:szCs w:val="20"/>
              </w:rPr>
            </w:pPr>
            <w:r>
              <w:rPr>
                <w:rFonts w:cs="Arial"/>
                <w:sz w:val="20"/>
                <w:szCs w:val="20"/>
              </w:rPr>
              <w:t>5416</w:t>
            </w:r>
          </w:p>
        </w:tc>
        <w:tc>
          <w:tcPr>
            <w:tcW w:w="1892" w:type="dxa"/>
            <w:shd w:val="pct15" w:color="auto" w:fill="auto"/>
          </w:tcPr>
          <w:p w14:paraId="46439E76" w14:textId="77777777" w:rsidR="001869F4" w:rsidRPr="00D83816" w:rsidRDefault="007B2F6A" w:rsidP="004A5DB8">
            <w:pPr>
              <w:spacing w:after="0"/>
              <w:jc w:val="center"/>
              <w:rPr>
                <w:rFonts w:cs="Arial"/>
                <w:sz w:val="20"/>
                <w:szCs w:val="20"/>
              </w:rPr>
            </w:pPr>
            <w:r>
              <w:rPr>
                <w:rFonts w:cs="Arial"/>
                <w:sz w:val="20"/>
                <w:szCs w:val="20"/>
              </w:rPr>
              <w:t>40.9</w:t>
            </w:r>
          </w:p>
        </w:tc>
        <w:tc>
          <w:tcPr>
            <w:tcW w:w="1849" w:type="dxa"/>
            <w:shd w:val="pct15" w:color="auto" w:fill="auto"/>
          </w:tcPr>
          <w:p w14:paraId="2B22FDEB" w14:textId="77777777" w:rsidR="001869F4" w:rsidRPr="00D83816" w:rsidRDefault="001869F4" w:rsidP="004A5DB8">
            <w:pPr>
              <w:spacing w:after="0"/>
              <w:jc w:val="center"/>
              <w:rPr>
                <w:rFonts w:cs="Arial"/>
                <w:sz w:val="20"/>
                <w:szCs w:val="20"/>
              </w:rPr>
            </w:pPr>
            <w:r w:rsidRPr="00D83816">
              <w:rPr>
                <w:rFonts w:cs="Arial"/>
                <w:sz w:val="20"/>
                <w:szCs w:val="20"/>
              </w:rPr>
              <w:t>26.6</w:t>
            </w:r>
          </w:p>
        </w:tc>
        <w:tc>
          <w:tcPr>
            <w:tcW w:w="1849" w:type="dxa"/>
            <w:shd w:val="pct15" w:color="auto" w:fill="auto"/>
          </w:tcPr>
          <w:p w14:paraId="7873ED2B" w14:textId="77777777" w:rsidR="001869F4" w:rsidRPr="00D83816" w:rsidRDefault="001869F4" w:rsidP="004A5DB8">
            <w:pPr>
              <w:spacing w:after="0"/>
              <w:jc w:val="center"/>
              <w:rPr>
                <w:rFonts w:cs="Arial"/>
                <w:sz w:val="20"/>
                <w:szCs w:val="20"/>
              </w:rPr>
            </w:pPr>
            <w:r w:rsidRPr="00D83816">
              <w:rPr>
                <w:rFonts w:cs="Arial"/>
                <w:sz w:val="20"/>
                <w:szCs w:val="20"/>
              </w:rPr>
              <w:t>7.8</w:t>
            </w:r>
          </w:p>
        </w:tc>
      </w:tr>
      <w:tr w:rsidR="001869F4" w:rsidRPr="00D83816" w14:paraId="19FE2D56" w14:textId="77777777" w:rsidTr="00BA2C8E">
        <w:trPr>
          <w:cantSplit/>
        </w:trPr>
        <w:tc>
          <w:tcPr>
            <w:tcW w:w="1809" w:type="dxa"/>
            <w:tcBorders>
              <w:bottom w:val="single" w:sz="4" w:space="0" w:color="auto"/>
            </w:tcBorders>
            <w:shd w:val="clear" w:color="auto" w:fill="auto"/>
          </w:tcPr>
          <w:p w14:paraId="510BE64C" w14:textId="77777777" w:rsidR="001869F4" w:rsidRPr="00D83816" w:rsidRDefault="001869F4" w:rsidP="004A5DB8">
            <w:pPr>
              <w:spacing w:after="0"/>
              <w:rPr>
                <w:rFonts w:cs="Arial"/>
                <w:sz w:val="20"/>
                <w:szCs w:val="20"/>
              </w:rPr>
            </w:pPr>
            <w:r w:rsidRPr="00D83816">
              <w:rPr>
                <w:rFonts w:cs="Arial"/>
                <w:sz w:val="20"/>
                <w:szCs w:val="20"/>
              </w:rPr>
              <w:lastRenderedPageBreak/>
              <w:t xml:space="preserve">Indian </w:t>
            </w:r>
          </w:p>
          <w:p w14:paraId="508ECB5F" w14:textId="77777777" w:rsidR="001869F4" w:rsidRPr="00D83816" w:rsidRDefault="001869F4" w:rsidP="004A5DB8">
            <w:pPr>
              <w:spacing w:after="0"/>
              <w:rPr>
                <w:rFonts w:cs="Arial"/>
                <w:sz w:val="20"/>
                <w:szCs w:val="20"/>
              </w:rPr>
            </w:pPr>
            <w:r w:rsidRPr="00D83816">
              <w:rPr>
                <w:rFonts w:cs="Arial"/>
                <w:sz w:val="20"/>
                <w:szCs w:val="20"/>
              </w:rPr>
              <w:t xml:space="preserve">Pakistani </w:t>
            </w:r>
          </w:p>
          <w:p w14:paraId="111CEC95" w14:textId="77777777" w:rsidR="001869F4" w:rsidRDefault="001869F4" w:rsidP="004A5DB8">
            <w:pPr>
              <w:spacing w:after="0"/>
              <w:rPr>
                <w:rFonts w:cs="Arial"/>
                <w:sz w:val="20"/>
                <w:szCs w:val="20"/>
              </w:rPr>
            </w:pPr>
            <w:r>
              <w:rPr>
                <w:rFonts w:cs="Arial"/>
                <w:sz w:val="20"/>
                <w:szCs w:val="20"/>
              </w:rPr>
              <w:t>Bangladeshi</w:t>
            </w:r>
          </w:p>
          <w:p w14:paraId="1DACC747" w14:textId="77777777" w:rsidR="001869F4" w:rsidRPr="00D83816" w:rsidRDefault="001869F4" w:rsidP="004A5DB8">
            <w:pPr>
              <w:spacing w:after="0"/>
              <w:rPr>
                <w:rFonts w:cs="Arial"/>
                <w:sz w:val="20"/>
                <w:szCs w:val="20"/>
              </w:rPr>
            </w:pPr>
            <w:r w:rsidRPr="00D83816">
              <w:rPr>
                <w:rFonts w:cs="Arial"/>
                <w:sz w:val="20"/>
                <w:szCs w:val="20"/>
              </w:rPr>
              <w:t>Chinese</w:t>
            </w:r>
          </w:p>
          <w:p w14:paraId="0865BCA6" w14:textId="77777777" w:rsidR="001869F4" w:rsidRPr="00D83816" w:rsidRDefault="001869F4" w:rsidP="004A5DB8">
            <w:pPr>
              <w:spacing w:after="0"/>
              <w:rPr>
                <w:rFonts w:cs="Arial"/>
                <w:sz w:val="20"/>
                <w:szCs w:val="20"/>
              </w:rPr>
            </w:pPr>
            <w:r w:rsidRPr="00D83816">
              <w:rPr>
                <w:rFonts w:cs="Arial"/>
                <w:sz w:val="20"/>
                <w:szCs w:val="20"/>
              </w:rPr>
              <w:t xml:space="preserve">Other Asian </w:t>
            </w:r>
          </w:p>
        </w:tc>
        <w:tc>
          <w:tcPr>
            <w:tcW w:w="1843" w:type="dxa"/>
            <w:tcBorders>
              <w:bottom w:val="single" w:sz="4" w:space="0" w:color="auto"/>
            </w:tcBorders>
            <w:shd w:val="clear" w:color="auto" w:fill="auto"/>
          </w:tcPr>
          <w:p w14:paraId="4202D537" w14:textId="77777777" w:rsidR="001869F4" w:rsidRDefault="007B2F6A" w:rsidP="004A5DB8">
            <w:pPr>
              <w:spacing w:after="0"/>
              <w:jc w:val="center"/>
              <w:rPr>
                <w:rFonts w:cs="Arial"/>
                <w:sz w:val="20"/>
                <w:szCs w:val="20"/>
              </w:rPr>
            </w:pPr>
            <w:r>
              <w:rPr>
                <w:rFonts w:cs="Arial"/>
                <w:sz w:val="20"/>
                <w:szCs w:val="20"/>
              </w:rPr>
              <w:t>538</w:t>
            </w:r>
          </w:p>
          <w:p w14:paraId="01BA7F91" w14:textId="77777777" w:rsidR="007B2F6A" w:rsidRDefault="007B2F6A" w:rsidP="004A5DB8">
            <w:pPr>
              <w:spacing w:after="0"/>
              <w:jc w:val="center"/>
              <w:rPr>
                <w:rFonts w:cs="Arial"/>
                <w:sz w:val="20"/>
                <w:szCs w:val="20"/>
              </w:rPr>
            </w:pPr>
            <w:r>
              <w:rPr>
                <w:rFonts w:cs="Arial"/>
                <w:sz w:val="20"/>
                <w:szCs w:val="20"/>
              </w:rPr>
              <w:t>2905</w:t>
            </w:r>
          </w:p>
          <w:p w14:paraId="6ABC9652" w14:textId="77777777" w:rsidR="007B2F6A" w:rsidRDefault="007B2F6A" w:rsidP="004A5DB8">
            <w:pPr>
              <w:spacing w:after="0"/>
              <w:jc w:val="center"/>
              <w:rPr>
                <w:rFonts w:cs="Arial"/>
                <w:sz w:val="20"/>
                <w:szCs w:val="20"/>
              </w:rPr>
            </w:pPr>
            <w:r>
              <w:rPr>
                <w:rFonts w:cs="Arial"/>
                <w:sz w:val="20"/>
                <w:szCs w:val="20"/>
              </w:rPr>
              <w:t>794</w:t>
            </w:r>
          </w:p>
          <w:p w14:paraId="5FDFADEB" w14:textId="77777777" w:rsidR="007B2F6A" w:rsidRDefault="007B2F6A" w:rsidP="004A5DB8">
            <w:pPr>
              <w:spacing w:after="0"/>
              <w:jc w:val="center"/>
              <w:rPr>
                <w:rFonts w:cs="Arial"/>
                <w:sz w:val="20"/>
                <w:szCs w:val="20"/>
              </w:rPr>
            </w:pPr>
            <w:r>
              <w:rPr>
                <w:rFonts w:cs="Arial"/>
                <w:sz w:val="20"/>
                <w:szCs w:val="20"/>
              </w:rPr>
              <w:t>653</w:t>
            </w:r>
          </w:p>
          <w:p w14:paraId="231FF0F5" w14:textId="77777777" w:rsidR="007B2F6A" w:rsidRPr="00D83816" w:rsidRDefault="007B2F6A" w:rsidP="004A5DB8">
            <w:pPr>
              <w:spacing w:after="0"/>
              <w:jc w:val="center"/>
              <w:rPr>
                <w:rFonts w:cs="Arial"/>
                <w:sz w:val="20"/>
                <w:szCs w:val="20"/>
              </w:rPr>
            </w:pPr>
            <w:r>
              <w:rPr>
                <w:rFonts w:cs="Arial"/>
                <w:sz w:val="20"/>
                <w:szCs w:val="20"/>
              </w:rPr>
              <w:t>526</w:t>
            </w:r>
          </w:p>
        </w:tc>
        <w:tc>
          <w:tcPr>
            <w:tcW w:w="1892" w:type="dxa"/>
            <w:tcBorders>
              <w:bottom w:val="single" w:sz="4" w:space="0" w:color="auto"/>
            </w:tcBorders>
            <w:shd w:val="clear" w:color="auto" w:fill="auto"/>
          </w:tcPr>
          <w:p w14:paraId="1B6B9FA7" w14:textId="77777777" w:rsidR="001869F4" w:rsidRDefault="007B2F6A" w:rsidP="004A5DB8">
            <w:pPr>
              <w:spacing w:after="0"/>
              <w:jc w:val="center"/>
              <w:rPr>
                <w:rFonts w:cs="Arial"/>
                <w:sz w:val="20"/>
                <w:szCs w:val="20"/>
              </w:rPr>
            </w:pPr>
            <w:r>
              <w:rPr>
                <w:rFonts w:cs="Arial"/>
                <w:sz w:val="20"/>
                <w:szCs w:val="20"/>
              </w:rPr>
              <w:t>4.1</w:t>
            </w:r>
          </w:p>
          <w:p w14:paraId="0AD8896F" w14:textId="77777777" w:rsidR="007B2F6A" w:rsidRDefault="007B2F6A" w:rsidP="004A5DB8">
            <w:pPr>
              <w:spacing w:after="0"/>
              <w:jc w:val="center"/>
              <w:rPr>
                <w:rFonts w:cs="Arial"/>
                <w:sz w:val="20"/>
                <w:szCs w:val="20"/>
              </w:rPr>
            </w:pPr>
            <w:r>
              <w:rPr>
                <w:rFonts w:cs="Arial"/>
                <w:sz w:val="20"/>
                <w:szCs w:val="20"/>
              </w:rPr>
              <w:t>21.9</w:t>
            </w:r>
          </w:p>
          <w:p w14:paraId="301D30E8" w14:textId="77777777" w:rsidR="007B2F6A" w:rsidRDefault="007B2F6A" w:rsidP="004A5DB8">
            <w:pPr>
              <w:spacing w:after="0"/>
              <w:jc w:val="center"/>
              <w:rPr>
                <w:rFonts w:cs="Arial"/>
                <w:sz w:val="20"/>
                <w:szCs w:val="20"/>
              </w:rPr>
            </w:pPr>
            <w:r>
              <w:rPr>
                <w:rFonts w:cs="Arial"/>
                <w:sz w:val="20"/>
                <w:szCs w:val="20"/>
              </w:rPr>
              <w:t>6.0</w:t>
            </w:r>
          </w:p>
          <w:p w14:paraId="6AE9F5FE" w14:textId="77777777" w:rsidR="007B2F6A" w:rsidRDefault="007B2F6A" w:rsidP="004A5DB8">
            <w:pPr>
              <w:spacing w:after="0"/>
              <w:jc w:val="center"/>
              <w:rPr>
                <w:rFonts w:cs="Arial"/>
                <w:sz w:val="20"/>
                <w:szCs w:val="20"/>
              </w:rPr>
            </w:pPr>
            <w:r>
              <w:rPr>
                <w:rFonts w:cs="Arial"/>
                <w:sz w:val="20"/>
                <w:szCs w:val="20"/>
              </w:rPr>
              <w:t>4.9</w:t>
            </w:r>
          </w:p>
          <w:p w14:paraId="2C8EF694" w14:textId="77777777" w:rsidR="007B2F6A" w:rsidRPr="00D83816" w:rsidRDefault="007B2F6A" w:rsidP="004A5DB8">
            <w:pPr>
              <w:spacing w:after="0"/>
              <w:jc w:val="center"/>
              <w:rPr>
                <w:rFonts w:cs="Arial"/>
                <w:sz w:val="20"/>
                <w:szCs w:val="20"/>
              </w:rPr>
            </w:pPr>
            <w:r>
              <w:rPr>
                <w:rFonts w:cs="Arial"/>
                <w:sz w:val="20"/>
                <w:szCs w:val="20"/>
              </w:rPr>
              <w:t>4.0</w:t>
            </w:r>
          </w:p>
        </w:tc>
        <w:tc>
          <w:tcPr>
            <w:tcW w:w="1849" w:type="dxa"/>
            <w:tcBorders>
              <w:bottom w:val="single" w:sz="4" w:space="0" w:color="auto"/>
            </w:tcBorders>
            <w:shd w:val="clear" w:color="auto" w:fill="auto"/>
          </w:tcPr>
          <w:p w14:paraId="0396556D" w14:textId="77777777" w:rsidR="001869F4" w:rsidRPr="00D83816" w:rsidRDefault="001869F4" w:rsidP="004A5DB8">
            <w:pPr>
              <w:spacing w:after="0"/>
              <w:jc w:val="center"/>
              <w:rPr>
                <w:rFonts w:cs="Arial"/>
                <w:sz w:val="20"/>
                <w:szCs w:val="20"/>
              </w:rPr>
            </w:pPr>
            <w:r w:rsidRPr="00D83816">
              <w:rPr>
                <w:rFonts w:cs="Arial"/>
                <w:sz w:val="20"/>
                <w:szCs w:val="20"/>
              </w:rPr>
              <w:t>6.0</w:t>
            </w:r>
          </w:p>
          <w:p w14:paraId="3957D8EA" w14:textId="77777777" w:rsidR="001869F4" w:rsidRPr="00D83816" w:rsidRDefault="001869F4" w:rsidP="004A5DB8">
            <w:pPr>
              <w:spacing w:after="0"/>
              <w:jc w:val="center"/>
              <w:rPr>
                <w:rFonts w:cs="Arial"/>
                <w:sz w:val="20"/>
                <w:szCs w:val="20"/>
              </w:rPr>
            </w:pPr>
            <w:r w:rsidRPr="00D83816">
              <w:rPr>
                <w:rFonts w:cs="Arial"/>
                <w:sz w:val="20"/>
                <w:szCs w:val="20"/>
              </w:rPr>
              <w:t>13.5</w:t>
            </w:r>
          </w:p>
          <w:p w14:paraId="7A296A30" w14:textId="77777777" w:rsidR="001869F4" w:rsidRPr="00D83816" w:rsidRDefault="001869F4" w:rsidP="004A5DB8">
            <w:pPr>
              <w:spacing w:after="0"/>
              <w:jc w:val="center"/>
              <w:rPr>
                <w:rFonts w:cs="Arial"/>
                <w:sz w:val="20"/>
                <w:szCs w:val="20"/>
              </w:rPr>
            </w:pPr>
            <w:r w:rsidRPr="00D83816">
              <w:rPr>
                <w:rFonts w:cs="Arial"/>
                <w:sz w:val="20"/>
                <w:szCs w:val="20"/>
              </w:rPr>
              <w:t>3.0</w:t>
            </w:r>
          </w:p>
          <w:p w14:paraId="21DBA3D5" w14:textId="77777777" w:rsidR="001869F4" w:rsidRPr="00D83816" w:rsidRDefault="001869F4" w:rsidP="004A5DB8">
            <w:pPr>
              <w:spacing w:after="0"/>
              <w:jc w:val="center"/>
              <w:rPr>
                <w:rFonts w:cs="Arial"/>
                <w:sz w:val="20"/>
                <w:szCs w:val="20"/>
              </w:rPr>
            </w:pPr>
            <w:r w:rsidRPr="00D83816">
              <w:rPr>
                <w:rFonts w:cs="Arial"/>
                <w:sz w:val="20"/>
                <w:szCs w:val="20"/>
              </w:rPr>
              <w:t>1.2</w:t>
            </w:r>
          </w:p>
          <w:p w14:paraId="0228E78B" w14:textId="77777777" w:rsidR="001869F4" w:rsidRPr="00D83816" w:rsidRDefault="001869F4" w:rsidP="004A5DB8">
            <w:pPr>
              <w:spacing w:after="0"/>
              <w:jc w:val="center"/>
              <w:rPr>
                <w:rFonts w:cs="Arial"/>
                <w:sz w:val="20"/>
                <w:szCs w:val="20"/>
              </w:rPr>
            </w:pPr>
            <w:r w:rsidRPr="00D83816">
              <w:rPr>
                <w:rFonts w:cs="Arial"/>
                <w:sz w:val="20"/>
                <w:szCs w:val="20"/>
              </w:rPr>
              <w:t>2.9</w:t>
            </w:r>
          </w:p>
        </w:tc>
        <w:tc>
          <w:tcPr>
            <w:tcW w:w="1849" w:type="dxa"/>
            <w:tcBorders>
              <w:bottom w:val="single" w:sz="4" w:space="0" w:color="auto"/>
            </w:tcBorders>
            <w:shd w:val="clear" w:color="auto" w:fill="auto"/>
          </w:tcPr>
          <w:p w14:paraId="764765B5" w14:textId="77777777" w:rsidR="001869F4" w:rsidRPr="00D83816" w:rsidRDefault="001869F4" w:rsidP="004A5DB8">
            <w:pPr>
              <w:spacing w:after="0"/>
              <w:jc w:val="center"/>
              <w:rPr>
                <w:rFonts w:cs="Arial"/>
                <w:sz w:val="20"/>
                <w:szCs w:val="20"/>
              </w:rPr>
            </w:pPr>
            <w:r w:rsidRPr="00D83816">
              <w:rPr>
                <w:rFonts w:cs="Arial"/>
                <w:sz w:val="20"/>
                <w:szCs w:val="20"/>
              </w:rPr>
              <w:t>2.6</w:t>
            </w:r>
          </w:p>
          <w:p w14:paraId="2C15C306" w14:textId="77777777" w:rsidR="001869F4" w:rsidRPr="00D83816" w:rsidRDefault="001869F4" w:rsidP="004A5DB8">
            <w:pPr>
              <w:spacing w:after="0"/>
              <w:jc w:val="center"/>
              <w:rPr>
                <w:rFonts w:cs="Arial"/>
                <w:sz w:val="20"/>
                <w:szCs w:val="20"/>
              </w:rPr>
            </w:pPr>
            <w:r w:rsidRPr="00D83816">
              <w:rPr>
                <w:rFonts w:cs="Arial"/>
                <w:sz w:val="20"/>
                <w:szCs w:val="20"/>
              </w:rPr>
              <w:t>2.1</w:t>
            </w:r>
          </w:p>
          <w:p w14:paraId="59E787BB" w14:textId="77777777" w:rsidR="001869F4" w:rsidRPr="00D83816" w:rsidRDefault="001869F4" w:rsidP="004A5DB8">
            <w:pPr>
              <w:spacing w:after="0"/>
              <w:jc w:val="center"/>
              <w:rPr>
                <w:rFonts w:cs="Arial"/>
                <w:sz w:val="20"/>
                <w:szCs w:val="20"/>
              </w:rPr>
            </w:pPr>
            <w:r w:rsidRPr="00D83816">
              <w:rPr>
                <w:rFonts w:cs="Arial"/>
                <w:sz w:val="20"/>
                <w:szCs w:val="20"/>
              </w:rPr>
              <w:t>0.8</w:t>
            </w:r>
          </w:p>
          <w:p w14:paraId="224F06DF" w14:textId="77777777" w:rsidR="001869F4" w:rsidRPr="00D83816" w:rsidRDefault="001869F4" w:rsidP="004A5DB8">
            <w:pPr>
              <w:spacing w:after="0"/>
              <w:jc w:val="center"/>
              <w:rPr>
                <w:rFonts w:cs="Arial"/>
                <w:sz w:val="20"/>
                <w:szCs w:val="20"/>
              </w:rPr>
            </w:pPr>
            <w:r w:rsidRPr="00D83816">
              <w:rPr>
                <w:rFonts w:cs="Arial"/>
                <w:sz w:val="20"/>
                <w:szCs w:val="20"/>
              </w:rPr>
              <w:t>0.7</w:t>
            </w:r>
          </w:p>
          <w:p w14:paraId="4CC76F1B" w14:textId="77777777" w:rsidR="001869F4" w:rsidRPr="00D83816" w:rsidRDefault="001869F4" w:rsidP="004A5DB8">
            <w:pPr>
              <w:spacing w:after="0"/>
              <w:jc w:val="center"/>
              <w:rPr>
                <w:rFonts w:cs="Arial"/>
                <w:sz w:val="20"/>
                <w:szCs w:val="20"/>
              </w:rPr>
            </w:pPr>
            <w:r w:rsidRPr="00D83816">
              <w:rPr>
                <w:rFonts w:cs="Arial"/>
                <w:sz w:val="20"/>
                <w:szCs w:val="20"/>
              </w:rPr>
              <w:t>1.5</w:t>
            </w:r>
          </w:p>
        </w:tc>
      </w:tr>
      <w:tr w:rsidR="001869F4" w:rsidRPr="00D83816" w14:paraId="60AE1922" w14:textId="77777777" w:rsidTr="00BA2C8E">
        <w:trPr>
          <w:cantSplit/>
        </w:trPr>
        <w:tc>
          <w:tcPr>
            <w:tcW w:w="1809" w:type="dxa"/>
            <w:shd w:val="pct15" w:color="auto" w:fill="auto"/>
          </w:tcPr>
          <w:p w14:paraId="471DFD81" w14:textId="77777777" w:rsidR="001869F4" w:rsidRPr="00D83816" w:rsidRDefault="001869F4" w:rsidP="004A5DB8">
            <w:pPr>
              <w:spacing w:after="0"/>
              <w:rPr>
                <w:rFonts w:cs="Arial"/>
                <w:sz w:val="20"/>
                <w:szCs w:val="20"/>
              </w:rPr>
            </w:pPr>
            <w:r w:rsidRPr="00D83816">
              <w:rPr>
                <w:rFonts w:cs="Arial"/>
                <w:sz w:val="20"/>
                <w:szCs w:val="20"/>
              </w:rPr>
              <w:t>Black Total</w:t>
            </w:r>
          </w:p>
        </w:tc>
        <w:tc>
          <w:tcPr>
            <w:tcW w:w="1843" w:type="dxa"/>
            <w:shd w:val="pct15" w:color="auto" w:fill="auto"/>
          </w:tcPr>
          <w:p w14:paraId="64931FB8" w14:textId="77777777" w:rsidR="001869F4" w:rsidRPr="00D83816" w:rsidRDefault="007B2F6A" w:rsidP="004A5DB8">
            <w:pPr>
              <w:spacing w:after="0"/>
              <w:jc w:val="center"/>
              <w:rPr>
                <w:rFonts w:cs="Arial"/>
                <w:sz w:val="20"/>
                <w:szCs w:val="20"/>
              </w:rPr>
            </w:pPr>
            <w:r>
              <w:rPr>
                <w:rFonts w:cs="Arial"/>
                <w:sz w:val="20"/>
                <w:szCs w:val="20"/>
              </w:rPr>
              <w:t>2784</w:t>
            </w:r>
          </w:p>
        </w:tc>
        <w:tc>
          <w:tcPr>
            <w:tcW w:w="1892" w:type="dxa"/>
            <w:shd w:val="pct15" w:color="auto" w:fill="auto"/>
          </w:tcPr>
          <w:p w14:paraId="7B34B839" w14:textId="77777777" w:rsidR="001869F4" w:rsidRPr="00D83816" w:rsidRDefault="007B2F6A" w:rsidP="004A5DB8">
            <w:pPr>
              <w:spacing w:after="0"/>
              <w:jc w:val="center"/>
              <w:rPr>
                <w:rFonts w:cs="Arial"/>
                <w:sz w:val="20"/>
                <w:szCs w:val="20"/>
              </w:rPr>
            </w:pPr>
            <w:r>
              <w:rPr>
                <w:rFonts w:cs="Arial"/>
                <w:sz w:val="20"/>
                <w:szCs w:val="20"/>
              </w:rPr>
              <w:t>21.0</w:t>
            </w:r>
          </w:p>
        </w:tc>
        <w:tc>
          <w:tcPr>
            <w:tcW w:w="1849" w:type="dxa"/>
            <w:shd w:val="pct15" w:color="auto" w:fill="auto"/>
          </w:tcPr>
          <w:p w14:paraId="308C4F81" w14:textId="77777777" w:rsidR="001869F4" w:rsidRPr="00D83816" w:rsidRDefault="001869F4" w:rsidP="004A5DB8">
            <w:pPr>
              <w:spacing w:after="0"/>
              <w:jc w:val="center"/>
              <w:rPr>
                <w:rFonts w:cs="Arial"/>
                <w:sz w:val="20"/>
                <w:szCs w:val="20"/>
              </w:rPr>
            </w:pPr>
            <w:r w:rsidRPr="00D83816">
              <w:rPr>
                <w:rFonts w:cs="Arial"/>
                <w:sz w:val="20"/>
                <w:szCs w:val="20"/>
              </w:rPr>
              <w:t>9.0</w:t>
            </w:r>
          </w:p>
        </w:tc>
        <w:tc>
          <w:tcPr>
            <w:tcW w:w="1849" w:type="dxa"/>
            <w:shd w:val="pct15" w:color="auto" w:fill="auto"/>
          </w:tcPr>
          <w:p w14:paraId="11D2D7D1" w14:textId="77777777" w:rsidR="001869F4" w:rsidRPr="00D83816" w:rsidRDefault="001869F4" w:rsidP="004A5DB8">
            <w:pPr>
              <w:spacing w:after="0"/>
              <w:jc w:val="center"/>
              <w:rPr>
                <w:rFonts w:cs="Arial"/>
                <w:sz w:val="20"/>
                <w:szCs w:val="20"/>
              </w:rPr>
            </w:pPr>
            <w:r w:rsidRPr="00D83816">
              <w:rPr>
                <w:rFonts w:cs="Arial"/>
                <w:sz w:val="20"/>
                <w:szCs w:val="20"/>
              </w:rPr>
              <w:t>3.5</w:t>
            </w:r>
          </w:p>
        </w:tc>
      </w:tr>
      <w:tr w:rsidR="001869F4" w:rsidRPr="00D83816" w14:paraId="2754CE48" w14:textId="77777777" w:rsidTr="00BA2C8E">
        <w:trPr>
          <w:cantSplit/>
        </w:trPr>
        <w:tc>
          <w:tcPr>
            <w:tcW w:w="1809" w:type="dxa"/>
            <w:shd w:val="clear" w:color="auto" w:fill="auto"/>
          </w:tcPr>
          <w:p w14:paraId="12070DA3" w14:textId="77777777" w:rsidR="001869F4" w:rsidRPr="00D83816" w:rsidRDefault="001869F4" w:rsidP="004A5DB8">
            <w:pPr>
              <w:spacing w:after="0"/>
              <w:rPr>
                <w:rFonts w:cs="Arial"/>
                <w:sz w:val="20"/>
                <w:szCs w:val="20"/>
              </w:rPr>
            </w:pPr>
            <w:r w:rsidRPr="00D83816">
              <w:rPr>
                <w:rFonts w:cs="Arial"/>
                <w:sz w:val="20"/>
                <w:szCs w:val="20"/>
              </w:rPr>
              <w:t xml:space="preserve">Black African </w:t>
            </w:r>
          </w:p>
          <w:p w14:paraId="33A2E95A" w14:textId="77777777" w:rsidR="001869F4" w:rsidRPr="00D83816" w:rsidRDefault="001869F4" w:rsidP="004A5DB8">
            <w:pPr>
              <w:spacing w:after="0"/>
              <w:rPr>
                <w:rFonts w:cs="Arial"/>
                <w:sz w:val="20"/>
                <w:szCs w:val="20"/>
              </w:rPr>
            </w:pPr>
            <w:r w:rsidRPr="00D83816">
              <w:rPr>
                <w:rFonts w:cs="Arial"/>
                <w:sz w:val="20"/>
                <w:szCs w:val="20"/>
              </w:rPr>
              <w:t xml:space="preserve">Black Caribbean </w:t>
            </w:r>
          </w:p>
          <w:p w14:paraId="0BDEF1F2" w14:textId="77777777" w:rsidR="001869F4" w:rsidRPr="00D83816" w:rsidRDefault="001869F4" w:rsidP="004A5DB8">
            <w:pPr>
              <w:spacing w:after="0"/>
              <w:rPr>
                <w:rFonts w:cs="Arial"/>
                <w:sz w:val="20"/>
                <w:szCs w:val="20"/>
              </w:rPr>
            </w:pPr>
            <w:r w:rsidRPr="00D83816">
              <w:rPr>
                <w:rFonts w:cs="Arial"/>
                <w:sz w:val="20"/>
                <w:szCs w:val="20"/>
              </w:rPr>
              <w:t xml:space="preserve">Black Other </w:t>
            </w:r>
          </w:p>
          <w:p w14:paraId="02F49900" w14:textId="77777777" w:rsidR="001869F4" w:rsidRPr="00D83816" w:rsidRDefault="001869F4" w:rsidP="004A5DB8">
            <w:pPr>
              <w:spacing w:after="0"/>
              <w:rPr>
                <w:rFonts w:cs="Arial"/>
                <w:sz w:val="20"/>
                <w:szCs w:val="20"/>
              </w:rPr>
            </w:pPr>
            <w:r w:rsidRPr="00D83816">
              <w:rPr>
                <w:rFonts w:cs="Arial"/>
                <w:sz w:val="20"/>
                <w:szCs w:val="20"/>
              </w:rPr>
              <w:t xml:space="preserve">Other </w:t>
            </w:r>
            <w:proofErr w:type="gramStart"/>
            <w:r w:rsidRPr="00D83816">
              <w:rPr>
                <w:rFonts w:cs="Arial"/>
                <w:sz w:val="20"/>
                <w:szCs w:val="20"/>
              </w:rPr>
              <w:t>Ethnic  Group</w:t>
            </w:r>
            <w:proofErr w:type="gramEnd"/>
          </w:p>
        </w:tc>
        <w:tc>
          <w:tcPr>
            <w:tcW w:w="1843" w:type="dxa"/>
            <w:shd w:val="clear" w:color="auto" w:fill="auto"/>
          </w:tcPr>
          <w:p w14:paraId="7C9E3E6F" w14:textId="77777777" w:rsidR="001869F4" w:rsidRDefault="007B2F6A" w:rsidP="004A5DB8">
            <w:pPr>
              <w:spacing w:after="0"/>
              <w:jc w:val="center"/>
              <w:rPr>
                <w:rFonts w:cs="Arial"/>
                <w:sz w:val="20"/>
                <w:szCs w:val="20"/>
              </w:rPr>
            </w:pPr>
            <w:r>
              <w:rPr>
                <w:rFonts w:cs="Arial"/>
                <w:sz w:val="20"/>
                <w:szCs w:val="20"/>
              </w:rPr>
              <w:t>1128</w:t>
            </w:r>
          </w:p>
          <w:p w14:paraId="5DCE1353" w14:textId="77777777" w:rsidR="007B2F6A" w:rsidRDefault="007B2F6A" w:rsidP="004A5DB8">
            <w:pPr>
              <w:spacing w:after="0"/>
              <w:jc w:val="center"/>
              <w:rPr>
                <w:rFonts w:cs="Arial"/>
                <w:sz w:val="20"/>
                <w:szCs w:val="20"/>
              </w:rPr>
            </w:pPr>
            <w:r>
              <w:rPr>
                <w:rFonts w:cs="Arial"/>
                <w:sz w:val="20"/>
                <w:szCs w:val="20"/>
              </w:rPr>
              <w:t>1001</w:t>
            </w:r>
          </w:p>
          <w:p w14:paraId="45C83064" w14:textId="77777777" w:rsidR="007B2F6A" w:rsidRDefault="007B2F6A" w:rsidP="004A5DB8">
            <w:pPr>
              <w:spacing w:after="0"/>
              <w:jc w:val="center"/>
              <w:rPr>
                <w:rFonts w:cs="Arial"/>
                <w:sz w:val="20"/>
                <w:szCs w:val="20"/>
              </w:rPr>
            </w:pPr>
            <w:r>
              <w:rPr>
                <w:rFonts w:cs="Arial"/>
                <w:sz w:val="20"/>
                <w:szCs w:val="20"/>
              </w:rPr>
              <w:t>655</w:t>
            </w:r>
          </w:p>
          <w:p w14:paraId="2BF552FB" w14:textId="77777777" w:rsidR="007B2F6A" w:rsidRPr="00D83816" w:rsidRDefault="007B2F6A" w:rsidP="004A5DB8">
            <w:pPr>
              <w:spacing w:after="0"/>
              <w:jc w:val="center"/>
              <w:rPr>
                <w:rFonts w:cs="Arial"/>
                <w:sz w:val="20"/>
                <w:szCs w:val="20"/>
              </w:rPr>
            </w:pPr>
            <w:r>
              <w:rPr>
                <w:rFonts w:cs="Arial"/>
                <w:sz w:val="20"/>
                <w:szCs w:val="20"/>
              </w:rPr>
              <w:t>806</w:t>
            </w:r>
          </w:p>
        </w:tc>
        <w:tc>
          <w:tcPr>
            <w:tcW w:w="1892" w:type="dxa"/>
            <w:shd w:val="clear" w:color="auto" w:fill="auto"/>
          </w:tcPr>
          <w:p w14:paraId="7D7D3B2D" w14:textId="77777777" w:rsidR="001869F4" w:rsidRDefault="007B2F6A" w:rsidP="004A5DB8">
            <w:pPr>
              <w:spacing w:after="0"/>
              <w:jc w:val="center"/>
              <w:rPr>
                <w:rFonts w:cs="Arial"/>
                <w:sz w:val="20"/>
                <w:szCs w:val="20"/>
              </w:rPr>
            </w:pPr>
            <w:r>
              <w:rPr>
                <w:rFonts w:cs="Arial"/>
                <w:sz w:val="20"/>
                <w:szCs w:val="20"/>
              </w:rPr>
              <w:t>8.5</w:t>
            </w:r>
          </w:p>
          <w:p w14:paraId="48541EF0" w14:textId="77777777" w:rsidR="007B2F6A" w:rsidRDefault="007B2F6A" w:rsidP="004A5DB8">
            <w:pPr>
              <w:spacing w:after="0"/>
              <w:jc w:val="center"/>
              <w:rPr>
                <w:rFonts w:cs="Arial"/>
                <w:sz w:val="20"/>
                <w:szCs w:val="20"/>
              </w:rPr>
            </w:pPr>
            <w:r>
              <w:rPr>
                <w:rFonts w:cs="Arial"/>
                <w:sz w:val="20"/>
                <w:szCs w:val="20"/>
              </w:rPr>
              <w:t>7.6</w:t>
            </w:r>
          </w:p>
          <w:p w14:paraId="5E33C51D" w14:textId="77777777" w:rsidR="007B2F6A" w:rsidRDefault="007B2F6A" w:rsidP="004A5DB8">
            <w:pPr>
              <w:spacing w:after="0"/>
              <w:jc w:val="center"/>
              <w:rPr>
                <w:rFonts w:cs="Arial"/>
                <w:sz w:val="20"/>
                <w:szCs w:val="20"/>
              </w:rPr>
            </w:pPr>
            <w:r>
              <w:rPr>
                <w:rFonts w:cs="Arial"/>
                <w:sz w:val="20"/>
                <w:szCs w:val="20"/>
              </w:rPr>
              <w:t>4.9</w:t>
            </w:r>
          </w:p>
          <w:p w14:paraId="031DC0E8" w14:textId="77777777" w:rsidR="007B2F6A" w:rsidRPr="00D83816" w:rsidRDefault="007B2F6A" w:rsidP="004A5DB8">
            <w:pPr>
              <w:spacing w:after="0"/>
              <w:jc w:val="center"/>
              <w:rPr>
                <w:rFonts w:cs="Arial"/>
                <w:sz w:val="20"/>
                <w:szCs w:val="20"/>
              </w:rPr>
            </w:pPr>
            <w:r>
              <w:rPr>
                <w:rFonts w:cs="Arial"/>
                <w:sz w:val="20"/>
                <w:szCs w:val="20"/>
              </w:rPr>
              <w:t>6.1</w:t>
            </w:r>
          </w:p>
        </w:tc>
        <w:tc>
          <w:tcPr>
            <w:tcW w:w="1849" w:type="dxa"/>
            <w:shd w:val="clear" w:color="auto" w:fill="auto"/>
          </w:tcPr>
          <w:p w14:paraId="277E2FD1" w14:textId="77777777" w:rsidR="001869F4" w:rsidRPr="00D83816" w:rsidRDefault="001869F4" w:rsidP="004A5DB8">
            <w:pPr>
              <w:spacing w:after="0"/>
              <w:jc w:val="center"/>
              <w:rPr>
                <w:rFonts w:cs="Arial"/>
                <w:sz w:val="20"/>
                <w:szCs w:val="20"/>
              </w:rPr>
            </w:pPr>
            <w:r w:rsidRPr="00D83816">
              <w:rPr>
                <w:rFonts w:cs="Arial"/>
                <w:sz w:val="20"/>
                <w:szCs w:val="20"/>
              </w:rPr>
              <w:t>2.8</w:t>
            </w:r>
          </w:p>
          <w:p w14:paraId="2EFD2CDC" w14:textId="77777777" w:rsidR="001869F4" w:rsidRPr="00D83816" w:rsidRDefault="001869F4" w:rsidP="004A5DB8">
            <w:pPr>
              <w:spacing w:after="0"/>
              <w:jc w:val="center"/>
              <w:rPr>
                <w:rFonts w:cs="Arial"/>
                <w:sz w:val="20"/>
                <w:szCs w:val="20"/>
              </w:rPr>
            </w:pPr>
            <w:r w:rsidRPr="00D83816">
              <w:rPr>
                <w:rFonts w:cs="Arial"/>
                <w:sz w:val="20"/>
                <w:szCs w:val="20"/>
              </w:rPr>
              <w:t>4.4</w:t>
            </w:r>
          </w:p>
          <w:p w14:paraId="41AECCC9" w14:textId="77777777" w:rsidR="001869F4" w:rsidRPr="00D83816" w:rsidRDefault="001869F4" w:rsidP="004A5DB8">
            <w:pPr>
              <w:spacing w:after="0"/>
              <w:jc w:val="center"/>
              <w:rPr>
                <w:rFonts w:cs="Arial"/>
                <w:sz w:val="20"/>
                <w:szCs w:val="20"/>
              </w:rPr>
            </w:pPr>
            <w:r w:rsidRPr="00D83816">
              <w:rPr>
                <w:rFonts w:cs="Arial"/>
                <w:sz w:val="20"/>
                <w:szCs w:val="20"/>
              </w:rPr>
              <w:t>1.7</w:t>
            </w:r>
          </w:p>
          <w:p w14:paraId="69F32531" w14:textId="77777777" w:rsidR="001869F4" w:rsidRPr="00D83816" w:rsidRDefault="001869F4" w:rsidP="004A5DB8">
            <w:pPr>
              <w:spacing w:after="0"/>
              <w:jc w:val="center"/>
              <w:rPr>
                <w:rFonts w:cs="Arial"/>
                <w:sz w:val="20"/>
                <w:szCs w:val="20"/>
              </w:rPr>
            </w:pPr>
            <w:r w:rsidRPr="00D83816">
              <w:rPr>
                <w:rFonts w:cs="Arial"/>
                <w:sz w:val="20"/>
                <w:szCs w:val="20"/>
              </w:rPr>
              <w:t>2.0</w:t>
            </w:r>
          </w:p>
        </w:tc>
        <w:tc>
          <w:tcPr>
            <w:tcW w:w="1849" w:type="dxa"/>
            <w:shd w:val="clear" w:color="auto" w:fill="auto"/>
          </w:tcPr>
          <w:p w14:paraId="2FE6B167" w14:textId="77777777" w:rsidR="001869F4" w:rsidRPr="00D83816" w:rsidRDefault="001869F4" w:rsidP="004A5DB8">
            <w:pPr>
              <w:spacing w:after="0"/>
              <w:jc w:val="center"/>
              <w:rPr>
                <w:rFonts w:cs="Arial"/>
                <w:sz w:val="20"/>
                <w:szCs w:val="20"/>
              </w:rPr>
            </w:pPr>
            <w:r w:rsidRPr="00D83816">
              <w:rPr>
                <w:rFonts w:cs="Arial"/>
                <w:sz w:val="20"/>
                <w:szCs w:val="20"/>
              </w:rPr>
              <w:t>1.8</w:t>
            </w:r>
          </w:p>
          <w:p w14:paraId="403085C6" w14:textId="77777777" w:rsidR="001869F4" w:rsidRPr="00D83816" w:rsidRDefault="001869F4" w:rsidP="004A5DB8">
            <w:pPr>
              <w:spacing w:after="0"/>
              <w:jc w:val="center"/>
              <w:rPr>
                <w:rFonts w:cs="Arial"/>
                <w:sz w:val="20"/>
                <w:szCs w:val="20"/>
              </w:rPr>
            </w:pPr>
            <w:r w:rsidRPr="00D83816">
              <w:rPr>
                <w:rFonts w:cs="Arial"/>
                <w:sz w:val="20"/>
                <w:szCs w:val="20"/>
              </w:rPr>
              <w:t>1.1</w:t>
            </w:r>
          </w:p>
          <w:p w14:paraId="2088D01A" w14:textId="77777777" w:rsidR="001869F4" w:rsidRPr="00D83816" w:rsidRDefault="001869F4" w:rsidP="004A5DB8">
            <w:pPr>
              <w:spacing w:after="0"/>
              <w:jc w:val="center"/>
              <w:rPr>
                <w:rFonts w:cs="Arial"/>
                <w:sz w:val="20"/>
                <w:szCs w:val="20"/>
              </w:rPr>
            </w:pPr>
            <w:r w:rsidRPr="00D83816">
              <w:rPr>
                <w:rFonts w:cs="Arial"/>
                <w:sz w:val="20"/>
                <w:szCs w:val="20"/>
              </w:rPr>
              <w:t>0.5</w:t>
            </w:r>
          </w:p>
          <w:p w14:paraId="3BA440C0" w14:textId="77777777" w:rsidR="001869F4" w:rsidRPr="00D83816" w:rsidRDefault="001869F4" w:rsidP="004A5DB8">
            <w:pPr>
              <w:spacing w:after="0"/>
              <w:jc w:val="center"/>
              <w:rPr>
                <w:rFonts w:cs="Arial"/>
                <w:sz w:val="20"/>
                <w:szCs w:val="20"/>
              </w:rPr>
            </w:pPr>
            <w:r w:rsidRPr="00D83816">
              <w:rPr>
                <w:rFonts w:cs="Arial"/>
                <w:sz w:val="20"/>
                <w:szCs w:val="20"/>
              </w:rPr>
              <w:t>1.0</w:t>
            </w:r>
          </w:p>
        </w:tc>
      </w:tr>
    </w:tbl>
    <w:p w14:paraId="7B7A7366" w14:textId="77777777" w:rsidR="001869F4" w:rsidRDefault="001869F4" w:rsidP="001869F4">
      <w:pPr>
        <w:spacing w:after="0"/>
        <w:rPr>
          <w:rFonts w:cs="Arial"/>
        </w:rPr>
      </w:pPr>
    </w:p>
    <w:p w14:paraId="4DE507C4" w14:textId="77777777" w:rsidR="001869F4" w:rsidRPr="00D83816" w:rsidRDefault="001869F4" w:rsidP="001869F4">
      <w:pPr>
        <w:spacing w:after="0"/>
        <w:rPr>
          <w:rFonts w:cs="Arial"/>
          <w:b/>
        </w:rPr>
      </w:pPr>
      <w:bookmarkStart w:id="14" w:name="_Toc110009067"/>
      <w:bookmarkStart w:id="15" w:name="_Toc110009693"/>
      <w:r w:rsidRPr="00B50B15">
        <w:rPr>
          <w:rStyle w:val="Heading2Char"/>
          <w:rFonts w:eastAsia="Calibri"/>
        </w:rPr>
        <w:t>Average income</w:t>
      </w:r>
      <w:bookmarkEnd w:id="14"/>
      <w:bookmarkEnd w:id="15"/>
      <w:r w:rsidRPr="00D83816">
        <w:rPr>
          <w:rFonts w:cs="Arial"/>
          <w:b/>
        </w:rPr>
        <w:t xml:space="preserve"> </w:t>
      </w:r>
      <w:r>
        <w:rPr>
          <w:rFonts w:cs="Arial"/>
          <w:b/>
        </w:rPr>
        <w:t>(2016)</w:t>
      </w:r>
    </w:p>
    <w:p w14:paraId="6667C816" w14:textId="77777777" w:rsidR="001869F4" w:rsidRPr="00D83816" w:rsidRDefault="001869F4" w:rsidP="001869F4">
      <w:pPr>
        <w:spacing w:after="0"/>
        <w:rPr>
          <w:rFonts w:cs="Arial"/>
        </w:rPr>
      </w:pPr>
      <w:r w:rsidRPr="00D83816">
        <w:rPr>
          <w:rFonts w:cs="Arial"/>
        </w:rPr>
        <w:t>The following are average income (16+)</w:t>
      </w:r>
      <w:r>
        <w:rPr>
          <w:rFonts w:cs="Arial"/>
        </w:rPr>
        <w:t xml:space="preserve"> not household income (ranked 49</w:t>
      </w:r>
      <w:r w:rsidRPr="00D83816">
        <w:rPr>
          <w:rFonts w:cs="Arial"/>
          <w:vertAlign w:val="superscript"/>
        </w:rPr>
        <w:t>th</w:t>
      </w:r>
      <w:r w:rsidRPr="00D83816">
        <w:rPr>
          <w:rFonts w:cs="Arial"/>
        </w:rPr>
        <w:t xml:space="preserve"> out of 69)</w:t>
      </w:r>
    </w:p>
    <w:tbl>
      <w:tblPr>
        <w:tblStyle w:val="TableGrid"/>
        <w:tblW w:w="0" w:type="auto"/>
        <w:tblLook w:val="04A0" w:firstRow="1" w:lastRow="0" w:firstColumn="1" w:lastColumn="0" w:noHBand="0" w:noVBand="1"/>
        <w:tblDescription w:val="Table showing the average income for the ward, campared to Birmingham and England."/>
      </w:tblPr>
      <w:tblGrid>
        <w:gridCol w:w="3005"/>
        <w:gridCol w:w="3005"/>
        <w:gridCol w:w="3006"/>
      </w:tblGrid>
      <w:tr w:rsidR="00B50B15" w14:paraId="6B2C44C7" w14:textId="77777777" w:rsidTr="00BA2C8E">
        <w:trPr>
          <w:cantSplit/>
          <w:tblHeader/>
        </w:trPr>
        <w:tc>
          <w:tcPr>
            <w:tcW w:w="3005" w:type="dxa"/>
          </w:tcPr>
          <w:p w14:paraId="1FDEA6AA" w14:textId="2CC740C6" w:rsidR="00B50B15" w:rsidRPr="0072736C" w:rsidRDefault="00B50B15" w:rsidP="00BA2C8E">
            <w:pPr>
              <w:spacing w:after="0" w:line="240" w:lineRule="auto"/>
              <w:jc w:val="center"/>
              <w:rPr>
                <w:rFonts w:cs="Arial"/>
                <w:b/>
              </w:rPr>
            </w:pPr>
            <w:r>
              <w:rPr>
                <w:rFonts w:cs="Arial"/>
                <w:b/>
              </w:rPr>
              <w:t>Bordesley &amp; Highgate</w:t>
            </w:r>
          </w:p>
        </w:tc>
        <w:tc>
          <w:tcPr>
            <w:tcW w:w="3005" w:type="dxa"/>
          </w:tcPr>
          <w:p w14:paraId="3BAC9828" w14:textId="77777777" w:rsidR="00B50B15" w:rsidRPr="0072736C" w:rsidRDefault="00B50B15" w:rsidP="00BA2C8E">
            <w:pPr>
              <w:spacing w:after="0" w:line="240" w:lineRule="auto"/>
              <w:jc w:val="center"/>
              <w:rPr>
                <w:rFonts w:cs="Arial"/>
                <w:b/>
              </w:rPr>
            </w:pPr>
            <w:r w:rsidRPr="0072736C">
              <w:rPr>
                <w:rFonts w:cs="Arial"/>
                <w:b/>
              </w:rPr>
              <w:t>Birmingham</w:t>
            </w:r>
          </w:p>
        </w:tc>
        <w:tc>
          <w:tcPr>
            <w:tcW w:w="3006" w:type="dxa"/>
          </w:tcPr>
          <w:p w14:paraId="67560C8C" w14:textId="77777777" w:rsidR="00B50B15" w:rsidRPr="0072736C" w:rsidRDefault="00B50B15" w:rsidP="00BA2C8E">
            <w:pPr>
              <w:spacing w:after="0" w:line="240" w:lineRule="auto"/>
              <w:jc w:val="center"/>
              <w:rPr>
                <w:rFonts w:cs="Arial"/>
                <w:b/>
              </w:rPr>
            </w:pPr>
            <w:r w:rsidRPr="0072736C">
              <w:rPr>
                <w:rFonts w:cs="Arial"/>
                <w:b/>
              </w:rPr>
              <w:t>England</w:t>
            </w:r>
          </w:p>
        </w:tc>
      </w:tr>
      <w:tr w:rsidR="00B50B15" w14:paraId="6BCE6081" w14:textId="77777777" w:rsidTr="00BA2C8E">
        <w:trPr>
          <w:cantSplit/>
        </w:trPr>
        <w:tc>
          <w:tcPr>
            <w:tcW w:w="3005" w:type="dxa"/>
          </w:tcPr>
          <w:p w14:paraId="1C57720B" w14:textId="4D8AA547" w:rsidR="00B50B15" w:rsidRDefault="00B50B15" w:rsidP="00BA2C8E">
            <w:pPr>
              <w:spacing w:after="0" w:line="240" w:lineRule="auto"/>
              <w:jc w:val="center"/>
              <w:rPr>
                <w:rFonts w:cs="Arial"/>
              </w:rPr>
            </w:pPr>
            <w:r w:rsidRPr="00D83816">
              <w:rPr>
                <w:rFonts w:cs="Arial"/>
              </w:rPr>
              <w:t>£</w:t>
            </w:r>
            <w:r>
              <w:rPr>
                <w:rFonts w:cs="Arial"/>
              </w:rPr>
              <w:t>14,044</w:t>
            </w:r>
          </w:p>
        </w:tc>
        <w:tc>
          <w:tcPr>
            <w:tcW w:w="3005" w:type="dxa"/>
          </w:tcPr>
          <w:p w14:paraId="61BECB43" w14:textId="77777777" w:rsidR="00B50B15" w:rsidRDefault="00B50B15" w:rsidP="00BA2C8E">
            <w:pPr>
              <w:spacing w:after="0" w:line="240" w:lineRule="auto"/>
              <w:jc w:val="center"/>
              <w:rPr>
                <w:rFonts w:cs="Arial"/>
              </w:rPr>
            </w:pPr>
            <w:r w:rsidRPr="000404F8">
              <w:rPr>
                <w:rFonts w:cs="Arial"/>
              </w:rPr>
              <w:t>£16,185</w:t>
            </w:r>
          </w:p>
        </w:tc>
        <w:tc>
          <w:tcPr>
            <w:tcW w:w="3006" w:type="dxa"/>
          </w:tcPr>
          <w:p w14:paraId="6F88BD2D" w14:textId="77777777" w:rsidR="00B50B15" w:rsidRDefault="00B50B15" w:rsidP="00BA2C8E">
            <w:pPr>
              <w:spacing w:after="0" w:line="240" w:lineRule="auto"/>
              <w:jc w:val="center"/>
              <w:rPr>
                <w:rFonts w:cs="Arial"/>
              </w:rPr>
            </w:pPr>
            <w:r w:rsidRPr="000404F8">
              <w:rPr>
                <w:rFonts w:cs="Arial"/>
              </w:rPr>
              <w:t>£18,788</w:t>
            </w:r>
          </w:p>
        </w:tc>
      </w:tr>
    </w:tbl>
    <w:p w14:paraId="2F70A423" w14:textId="77777777" w:rsidR="001869F4" w:rsidRPr="00D83816" w:rsidRDefault="001869F4" w:rsidP="001869F4">
      <w:pPr>
        <w:spacing w:after="0"/>
        <w:ind w:left="360"/>
        <w:rPr>
          <w:rFonts w:cs="Arial"/>
        </w:rPr>
      </w:pPr>
    </w:p>
    <w:p w14:paraId="0F55A5AA" w14:textId="77777777" w:rsidR="001869F4" w:rsidRPr="00DE6277" w:rsidRDefault="001869F4" w:rsidP="001869F4">
      <w:pPr>
        <w:spacing w:after="0"/>
        <w:rPr>
          <w:rFonts w:cs="Arial"/>
          <w:b/>
          <w:sz w:val="16"/>
          <w:szCs w:val="16"/>
        </w:rPr>
      </w:pPr>
      <w:bookmarkStart w:id="16" w:name="_Toc110009068"/>
      <w:bookmarkStart w:id="17" w:name="_Toc110009694"/>
      <w:r w:rsidRPr="000B4FDD">
        <w:rPr>
          <w:rStyle w:val="Heading2Char"/>
          <w:rFonts w:eastAsia="Calibri"/>
        </w:rPr>
        <w:t>Housing Tenure Profile</w:t>
      </w:r>
      <w:bookmarkEnd w:id="16"/>
      <w:bookmarkEnd w:id="17"/>
      <w:r w:rsidRPr="00DE6277">
        <w:rPr>
          <w:rFonts w:cs="Arial"/>
          <w:b/>
        </w:rPr>
        <w:t xml:space="preserve"> in B</w:t>
      </w:r>
      <w:r>
        <w:rPr>
          <w:rFonts w:cs="Arial"/>
          <w:b/>
        </w:rPr>
        <w:t xml:space="preserve">ordesley &amp; Highgate </w:t>
      </w:r>
      <w:r>
        <w:rPr>
          <w:rFonts w:cs="Arial"/>
          <w:b/>
          <w:sz w:val="16"/>
          <w:szCs w:val="16"/>
        </w:rPr>
        <w:t>(</w:t>
      </w:r>
      <w:r w:rsidRPr="00DE6277">
        <w:rPr>
          <w:rFonts w:cs="Arial"/>
          <w:b/>
          <w:sz w:val="16"/>
          <w:szCs w:val="16"/>
        </w:rPr>
        <w:t>interim key statistics for 2018 wards)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the breakdown of housing tenure for the ward"/>
      </w:tblPr>
      <w:tblGrid>
        <w:gridCol w:w="1064"/>
        <w:gridCol w:w="856"/>
        <w:gridCol w:w="1310"/>
        <w:gridCol w:w="1017"/>
        <w:gridCol w:w="793"/>
        <w:gridCol w:w="1328"/>
        <w:gridCol w:w="1004"/>
        <w:gridCol w:w="992"/>
        <w:gridCol w:w="992"/>
      </w:tblGrid>
      <w:tr w:rsidR="001869F4" w:rsidRPr="00D83816" w14:paraId="691E9846" w14:textId="77777777" w:rsidTr="00BA2C8E">
        <w:tc>
          <w:tcPr>
            <w:tcW w:w="1064" w:type="dxa"/>
            <w:shd w:val="clear" w:color="auto" w:fill="auto"/>
          </w:tcPr>
          <w:p w14:paraId="0321D06E" w14:textId="77777777" w:rsidR="001869F4" w:rsidRPr="00D83816" w:rsidRDefault="001869F4" w:rsidP="004A5DB8">
            <w:pPr>
              <w:spacing w:after="0"/>
              <w:jc w:val="center"/>
              <w:rPr>
                <w:rFonts w:cs="Arial"/>
                <w:b/>
                <w:sz w:val="16"/>
                <w:szCs w:val="16"/>
              </w:rPr>
            </w:pPr>
            <w:r w:rsidRPr="00D83816">
              <w:rPr>
                <w:rFonts w:cs="Arial"/>
                <w:b/>
                <w:sz w:val="16"/>
                <w:szCs w:val="16"/>
              </w:rPr>
              <w:t>All Household</w:t>
            </w:r>
          </w:p>
        </w:tc>
        <w:tc>
          <w:tcPr>
            <w:tcW w:w="856" w:type="dxa"/>
            <w:shd w:val="clear" w:color="auto" w:fill="auto"/>
          </w:tcPr>
          <w:p w14:paraId="4345B7B8" w14:textId="77777777" w:rsidR="001869F4" w:rsidRPr="00D83816" w:rsidRDefault="001869F4" w:rsidP="004A5DB8">
            <w:pPr>
              <w:spacing w:after="0"/>
              <w:jc w:val="center"/>
              <w:rPr>
                <w:rFonts w:cs="Arial"/>
                <w:b/>
                <w:sz w:val="16"/>
                <w:szCs w:val="16"/>
              </w:rPr>
            </w:pPr>
            <w:r w:rsidRPr="00D83816">
              <w:rPr>
                <w:rFonts w:cs="Arial"/>
                <w:b/>
                <w:sz w:val="16"/>
                <w:szCs w:val="16"/>
              </w:rPr>
              <w:t>Owned</w:t>
            </w:r>
          </w:p>
          <w:p w14:paraId="64A5EAAE" w14:textId="77777777" w:rsidR="001869F4" w:rsidRPr="00D83816" w:rsidRDefault="001869F4" w:rsidP="004A5DB8">
            <w:pPr>
              <w:spacing w:after="0"/>
              <w:jc w:val="center"/>
              <w:rPr>
                <w:rFonts w:cs="Arial"/>
                <w:b/>
                <w:sz w:val="16"/>
                <w:szCs w:val="16"/>
              </w:rPr>
            </w:pPr>
            <w:r w:rsidRPr="00D83816">
              <w:rPr>
                <w:rFonts w:cs="Arial"/>
                <w:b/>
                <w:sz w:val="16"/>
                <w:szCs w:val="16"/>
              </w:rPr>
              <w:t xml:space="preserve">Outright  </w:t>
            </w:r>
          </w:p>
        </w:tc>
        <w:tc>
          <w:tcPr>
            <w:tcW w:w="1310" w:type="dxa"/>
            <w:shd w:val="clear" w:color="auto" w:fill="auto"/>
          </w:tcPr>
          <w:p w14:paraId="4C290813" w14:textId="77777777" w:rsidR="001869F4" w:rsidRPr="00D83816" w:rsidRDefault="001869F4" w:rsidP="004A5DB8">
            <w:pPr>
              <w:spacing w:after="0"/>
              <w:jc w:val="center"/>
              <w:rPr>
                <w:rFonts w:cs="Arial"/>
                <w:b/>
                <w:sz w:val="16"/>
                <w:szCs w:val="16"/>
              </w:rPr>
            </w:pPr>
            <w:r w:rsidRPr="00D83816">
              <w:rPr>
                <w:rFonts w:cs="Arial"/>
                <w:b/>
                <w:sz w:val="16"/>
                <w:szCs w:val="16"/>
              </w:rPr>
              <w:t>Owned with Mortgage/loan</w:t>
            </w:r>
          </w:p>
        </w:tc>
        <w:tc>
          <w:tcPr>
            <w:tcW w:w="1017" w:type="dxa"/>
            <w:shd w:val="clear" w:color="auto" w:fill="auto"/>
          </w:tcPr>
          <w:p w14:paraId="5D27AC33" w14:textId="77777777" w:rsidR="001869F4" w:rsidRPr="00D83816" w:rsidRDefault="001869F4" w:rsidP="004A5DB8">
            <w:pPr>
              <w:spacing w:after="0"/>
              <w:jc w:val="center"/>
              <w:rPr>
                <w:rFonts w:cs="Arial"/>
                <w:b/>
                <w:sz w:val="16"/>
                <w:szCs w:val="16"/>
              </w:rPr>
            </w:pPr>
            <w:r w:rsidRPr="00D83816">
              <w:rPr>
                <w:rFonts w:cs="Arial"/>
                <w:b/>
                <w:sz w:val="16"/>
                <w:szCs w:val="16"/>
              </w:rPr>
              <w:t>Shared ownership</w:t>
            </w:r>
          </w:p>
        </w:tc>
        <w:tc>
          <w:tcPr>
            <w:tcW w:w="793" w:type="dxa"/>
            <w:shd w:val="clear" w:color="auto" w:fill="auto"/>
          </w:tcPr>
          <w:p w14:paraId="5605FE90" w14:textId="77777777" w:rsidR="001869F4" w:rsidRPr="00D83816" w:rsidRDefault="001869F4" w:rsidP="004A5DB8">
            <w:pPr>
              <w:spacing w:after="0"/>
              <w:jc w:val="center"/>
              <w:rPr>
                <w:rFonts w:cs="Arial"/>
                <w:b/>
                <w:sz w:val="16"/>
                <w:szCs w:val="16"/>
              </w:rPr>
            </w:pPr>
            <w:r w:rsidRPr="00D83816">
              <w:rPr>
                <w:rFonts w:cs="Arial"/>
                <w:b/>
                <w:sz w:val="16"/>
                <w:szCs w:val="16"/>
              </w:rPr>
              <w:t>Rented BCC</w:t>
            </w:r>
          </w:p>
        </w:tc>
        <w:tc>
          <w:tcPr>
            <w:tcW w:w="1328" w:type="dxa"/>
            <w:shd w:val="clear" w:color="auto" w:fill="auto"/>
          </w:tcPr>
          <w:p w14:paraId="3F03B294" w14:textId="77777777" w:rsidR="001869F4" w:rsidRPr="00D83816" w:rsidRDefault="001869F4" w:rsidP="004A5DB8">
            <w:pPr>
              <w:spacing w:after="0"/>
              <w:jc w:val="center"/>
              <w:rPr>
                <w:rFonts w:cs="Arial"/>
                <w:b/>
                <w:sz w:val="16"/>
                <w:szCs w:val="16"/>
              </w:rPr>
            </w:pPr>
            <w:r w:rsidRPr="00D83816">
              <w:rPr>
                <w:rFonts w:cs="Arial"/>
                <w:b/>
                <w:sz w:val="16"/>
                <w:szCs w:val="16"/>
              </w:rPr>
              <w:t xml:space="preserve">Housing Ass/registered </w:t>
            </w:r>
          </w:p>
          <w:p w14:paraId="0BE6B08F" w14:textId="77777777" w:rsidR="001869F4" w:rsidRPr="00D83816" w:rsidRDefault="001869F4" w:rsidP="004A5DB8">
            <w:pPr>
              <w:spacing w:after="0"/>
              <w:jc w:val="center"/>
              <w:rPr>
                <w:rFonts w:cs="Arial"/>
                <w:b/>
                <w:sz w:val="16"/>
                <w:szCs w:val="16"/>
              </w:rPr>
            </w:pPr>
            <w:r w:rsidRPr="00D83816">
              <w:rPr>
                <w:rFonts w:cs="Arial"/>
                <w:b/>
                <w:sz w:val="16"/>
                <w:szCs w:val="16"/>
              </w:rPr>
              <w:t xml:space="preserve">Landlord </w:t>
            </w:r>
          </w:p>
        </w:tc>
        <w:tc>
          <w:tcPr>
            <w:tcW w:w="1004" w:type="dxa"/>
            <w:shd w:val="clear" w:color="auto" w:fill="auto"/>
          </w:tcPr>
          <w:p w14:paraId="2C101ACB" w14:textId="77777777" w:rsidR="001869F4" w:rsidRPr="00D83816" w:rsidRDefault="001869F4" w:rsidP="004A5DB8">
            <w:pPr>
              <w:spacing w:after="0"/>
              <w:jc w:val="center"/>
              <w:rPr>
                <w:rFonts w:cs="Arial"/>
                <w:b/>
                <w:sz w:val="16"/>
                <w:szCs w:val="16"/>
              </w:rPr>
            </w:pPr>
            <w:r w:rsidRPr="00D83816">
              <w:rPr>
                <w:rFonts w:cs="Arial"/>
                <w:b/>
                <w:sz w:val="16"/>
                <w:szCs w:val="16"/>
              </w:rPr>
              <w:t xml:space="preserve">Private </w:t>
            </w:r>
          </w:p>
          <w:p w14:paraId="00E0A41C" w14:textId="77777777" w:rsidR="001869F4" w:rsidRPr="00D83816" w:rsidRDefault="001869F4" w:rsidP="004A5DB8">
            <w:pPr>
              <w:spacing w:after="0"/>
              <w:jc w:val="center"/>
              <w:rPr>
                <w:rFonts w:cs="Arial"/>
                <w:b/>
                <w:sz w:val="16"/>
                <w:szCs w:val="16"/>
              </w:rPr>
            </w:pPr>
            <w:r w:rsidRPr="00D83816">
              <w:rPr>
                <w:rFonts w:cs="Arial"/>
                <w:b/>
                <w:sz w:val="16"/>
                <w:szCs w:val="16"/>
              </w:rPr>
              <w:t>Landlord or letting agency</w:t>
            </w:r>
          </w:p>
        </w:tc>
        <w:tc>
          <w:tcPr>
            <w:tcW w:w="992" w:type="dxa"/>
            <w:shd w:val="clear" w:color="auto" w:fill="auto"/>
          </w:tcPr>
          <w:p w14:paraId="450468CA" w14:textId="77777777" w:rsidR="001869F4" w:rsidRPr="00D83816" w:rsidRDefault="001869F4" w:rsidP="004A5DB8">
            <w:pPr>
              <w:spacing w:after="0"/>
              <w:jc w:val="center"/>
              <w:rPr>
                <w:rFonts w:cs="Arial"/>
                <w:b/>
                <w:sz w:val="16"/>
                <w:szCs w:val="16"/>
              </w:rPr>
            </w:pPr>
            <w:r w:rsidRPr="00D83816">
              <w:rPr>
                <w:rFonts w:cs="Arial"/>
                <w:b/>
                <w:sz w:val="16"/>
                <w:szCs w:val="16"/>
              </w:rPr>
              <w:t xml:space="preserve">Other private rented </w:t>
            </w:r>
          </w:p>
        </w:tc>
        <w:tc>
          <w:tcPr>
            <w:tcW w:w="992" w:type="dxa"/>
            <w:shd w:val="clear" w:color="auto" w:fill="auto"/>
          </w:tcPr>
          <w:p w14:paraId="5534E413" w14:textId="77777777" w:rsidR="001869F4" w:rsidRPr="00D83816" w:rsidRDefault="001869F4" w:rsidP="004A5DB8">
            <w:pPr>
              <w:spacing w:after="0"/>
              <w:jc w:val="center"/>
              <w:rPr>
                <w:rFonts w:cs="Arial"/>
                <w:b/>
                <w:sz w:val="16"/>
                <w:szCs w:val="16"/>
              </w:rPr>
            </w:pPr>
            <w:r w:rsidRPr="00D83816">
              <w:rPr>
                <w:rFonts w:cs="Arial"/>
                <w:b/>
                <w:sz w:val="16"/>
                <w:szCs w:val="16"/>
              </w:rPr>
              <w:t>Living rent free</w:t>
            </w:r>
          </w:p>
        </w:tc>
      </w:tr>
      <w:tr w:rsidR="001869F4" w:rsidRPr="00D83816" w14:paraId="11F7C4AA" w14:textId="77777777" w:rsidTr="00BA2C8E">
        <w:tc>
          <w:tcPr>
            <w:tcW w:w="1064" w:type="dxa"/>
            <w:shd w:val="clear" w:color="auto" w:fill="auto"/>
          </w:tcPr>
          <w:p w14:paraId="55C49A6F" w14:textId="77777777" w:rsidR="001869F4" w:rsidRPr="00D83816" w:rsidRDefault="001869F4" w:rsidP="004A5DB8">
            <w:pPr>
              <w:spacing w:after="0"/>
              <w:jc w:val="center"/>
              <w:rPr>
                <w:rFonts w:cs="Arial"/>
                <w:sz w:val="18"/>
                <w:szCs w:val="18"/>
              </w:rPr>
            </w:pPr>
            <w:r>
              <w:rPr>
                <w:rFonts w:cs="Arial"/>
                <w:sz w:val="18"/>
                <w:szCs w:val="18"/>
              </w:rPr>
              <w:t>5347</w:t>
            </w:r>
          </w:p>
        </w:tc>
        <w:tc>
          <w:tcPr>
            <w:tcW w:w="856" w:type="dxa"/>
            <w:shd w:val="clear" w:color="auto" w:fill="auto"/>
          </w:tcPr>
          <w:p w14:paraId="72656877" w14:textId="77777777" w:rsidR="001869F4" w:rsidRPr="00D83816" w:rsidRDefault="001869F4" w:rsidP="004A5DB8">
            <w:pPr>
              <w:spacing w:after="0"/>
              <w:jc w:val="center"/>
              <w:rPr>
                <w:rFonts w:cs="Arial"/>
                <w:sz w:val="18"/>
                <w:szCs w:val="18"/>
              </w:rPr>
            </w:pPr>
            <w:r>
              <w:rPr>
                <w:rFonts w:cs="Arial"/>
                <w:sz w:val="18"/>
                <w:szCs w:val="18"/>
              </w:rPr>
              <w:t>526</w:t>
            </w:r>
          </w:p>
        </w:tc>
        <w:tc>
          <w:tcPr>
            <w:tcW w:w="1310" w:type="dxa"/>
            <w:shd w:val="clear" w:color="auto" w:fill="auto"/>
          </w:tcPr>
          <w:p w14:paraId="37659CC2" w14:textId="77777777" w:rsidR="001869F4" w:rsidRPr="00D83816" w:rsidRDefault="001869F4" w:rsidP="004A5DB8">
            <w:pPr>
              <w:spacing w:after="0"/>
              <w:jc w:val="center"/>
              <w:rPr>
                <w:rFonts w:cs="Arial"/>
                <w:sz w:val="18"/>
                <w:szCs w:val="18"/>
              </w:rPr>
            </w:pPr>
            <w:r>
              <w:rPr>
                <w:rFonts w:cs="Arial"/>
                <w:sz w:val="18"/>
                <w:szCs w:val="18"/>
              </w:rPr>
              <w:t>809</w:t>
            </w:r>
          </w:p>
        </w:tc>
        <w:tc>
          <w:tcPr>
            <w:tcW w:w="1017" w:type="dxa"/>
            <w:shd w:val="clear" w:color="auto" w:fill="auto"/>
          </w:tcPr>
          <w:p w14:paraId="503B9E4F" w14:textId="77777777" w:rsidR="001869F4" w:rsidRPr="00D83816" w:rsidRDefault="001869F4" w:rsidP="004A5DB8">
            <w:pPr>
              <w:spacing w:after="0"/>
              <w:jc w:val="center"/>
              <w:rPr>
                <w:rFonts w:cs="Arial"/>
                <w:sz w:val="18"/>
                <w:szCs w:val="18"/>
              </w:rPr>
            </w:pPr>
            <w:r>
              <w:rPr>
                <w:rFonts w:cs="Arial"/>
                <w:sz w:val="18"/>
                <w:szCs w:val="18"/>
              </w:rPr>
              <w:t>98</w:t>
            </w:r>
          </w:p>
        </w:tc>
        <w:tc>
          <w:tcPr>
            <w:tcW w:w="793" w:type="dxa"/>
            <w:shd w:val="clear" w:color="auto" w:fill="auto"/>
          </w:tcPr>
          <w:p w14:paraId="1A3522C1" w14:textId="77777777" w:rsidR="001869F4" w:rsidRPr="00D83816" w:rsidRDefault="001869F4" w:rsidP="004A5DB8">
            <w:pPr>
              <w:spacing w:after="0"/>
              <w:jc w:val="center"/>
              <w:rPr>
                <w:rFonts w:cs="Arial"/>
                <w:sz w:val="18"/>
                <w:szCs w:val="18"/>
              </w:rPr>
            </w:pPr>
            <w:r>
              <w:rPr>
                <w:rFonts w:cs="Arial"/>
                <w:sz w:val="18"/>
                <w:szCs w:val="18"/>
              </w:rPr>
              <w:t>1295</w:t>
            </w:r>
          </w:p>
        </w:tc>
        <w:tc>
          <w:tcPr>
            <w:tcW w:w="1328" w:type="dxa"/>
            <w:shd w:val="clear" w:color="auto" w:fill="auto"/>
          </w:tcPr>
          <w:p w14:paraId="038308BB" w14:textId="77777777" w:rsidR="001869F4" w:rsidRPr="00D83816" w:rsidRDefault="001869F4" w:rsidP="004A5DB8">
            <w:pPr>
              <w:spacing w:after="0"/>
              <w:jc w:val="center"/>
              <w:rPr>
                <w:rFonts w:cs="Arial"/>
                <w:sz w:val="18"/>
                <w:szCs w:val="18"/>
              </w:rPr>
            </w:pPr>
            <w:r>
              <w:rPr>
                <w:rFonts w:cs="Arial"/>
                <w:sz w:val="18"/>
                <w:szCs w:val="18"/>
              </w:rPr>
              <w:t>915</w:t>
            </w:r>
          </w:p>
        </w:tc>
        <w:tc>
          <w:tcPr>
            <w:tcW w:w="1004" w:type="dxa"/>
            <w:shd w:val="clear" w:color="auto" w:fill="auto"/>
          </w:tcPr>
          <w:p w14:paraId="54F28D67" w14:textId="77777777" w:rsidR="001869F4" w:rsidRPr="00D83816" w:rsidRDefault="001869F4" w:rsidP="004A5DB8">
            <w:pPr>
              <w:spacing w:after="0"/>
              <w:jc w:val="center"/>
              <w:rPr>
                <w:rFonts w:cs="Arial"/>
                <w:sz w:val="18"/>
                <w:szCs w:val="18"/>
              </w:rPr>
            </w:pPr>
            <w:r>
              <w:rPr>
                <w:rFonts w:cs="Arial"/>
                <w:sz w:val="18"/>
                <w:szCs w:val="18"/>
              </w:rPr>
              <w:t>1523</w:t>
            </w:r>
          </w:p>
        </w:tc>
        <w:tc>
          <w:tcPr>
            <w:tcW w:w="992" w:type="dxa"/>
            <w:shd w:val="clear" w:color="auto" w:fill="auto"/>
          </w:tcPr>
          <w:p w14:paraId="78278D58" w14:textId="77777777" w:rsidR="001869F4" w:rsidRPr="00D83816" w:rsidRDefault="001869F4" w:rsidP="004A5DB8">
            <w:pPr>
              <w:spacing w:after="0"/>
              <w:jc w:val="center"/>
              <w:rPr>
                <w:rFonts w:cs="Arial"/>
                <w:sz w:val="18"/>
                <w:szCs w:val="18"/>
              </w:rPr>
            </w:pPr>
            <w:r>
              <w:rPr>
                <w:rFonts w:cs="Arial"/>
                <w:sz w:val="18"/>
                <w:szCs w:val="18"/>
              </w:rPr>
              <w:t>64</w:t>
            </w:r>
          </w:p>
        </w:tc>
        <w:tc>
          <w:tcPr>
            <w:tcW w:w="992" w:type="dxa"/>
            <w:shd w:val="clear" w:color="auto" w:fill="auto"/>
          </w:tcPr>
          <w:p w14:paraId="20665C83" w14:textId="77777777" w:rsidR="001869F4" w:rsidRPr="00D83816" w:rsidRDefault="001869F4" w:rsidP="004A5DB8">
            <w:pPr>
              <w:spacing w:after="0"/>
              <w:jc w:val="center"/>
              <w:rPr>
                <w:rFonts w:cs="Arial"/>
                <w:sz w:val="18"/>
                <w:szCs w:val="18"/>
              </w:rPr>
            </w:pPr>
            <w:r>
              <w:rPr>
                <w:rFonts w:cs="Arial"/>
                <w:sz w:val="18"/>
                <w:szCs w:val="18"/>
              </w:rPr>
              <w:t>117</w:t>
            </w:r>
          </w:p>
        </w:tc>
      </w:tr>
    </w:tbl>
    <w:p w14:paraId="694074A3" w14:textId="694D2E48" w:rsidR="00BC1B62" w:rsidRDefault="00BC1B62" w:rsidP="00005DC4">
      <w:pPr>
        <w:spacing w:after="0"/>
        <w:rPr>
          <w:rFonts w:cs="Arial"/>
        </w:rPr>
      </w:pPr>
    </w:p>
    <w:p w14:paraId="68C78AF9" w14:textId="2B9EBA70" w:rsidR="00BC1B62" w:rsidRDefault="000B4FDD" w:rsidP="000B4FDD">
      <w:pPr>
        <w:pStyle w:val="Heading2"/>
        <w:rPr>
          <w:rFonts w:cs="Arial"/>
        </w:rPr>
      </w:pPr>
      <w:bookmarkStart w:id="18" w:name="_Toc110009069"/>
      <w:bookmarkStart w:id="19" w:name="_Toc110009695"/>
      <w:r>
        <w:lastRenderedPageBreak/>
        <w:t>Health Inequalities in Bordesley and Highgate</w:t>
      </w:r>
      <w:bookmarkEnd w:id="18"/>
      <w:bookmarkEnd w:id="19"/>
    </w:p>
    <w:p w14:paraId="4A2B52AA" w14:textId="084BE300" w:rsidR="00BC1B62" w:rsidRDefault="00B50B15" w:rsidP="00005DC4">
      <w:pPr>
        <w:spacing w:after="0"/>
        <w:rPr>
          <w:rFonts w:cs="Arial"/>
        </w:rPr>
      </w:pPr>
      <w:r w:rsidRPr="00F01BA8">
        <w:rPr>
          <w:rFonts w:cs="Arial"/>
          <w:noProof/>
        </w:rPr>
        <w:drawing>
          <wp:inline distT="0" distB="0" distL="0" distR="0" wp14:anchorId="676DAEC5" wp14:editId="4239227C">
            <wp:extent cx="5734050" cy="4219575"/>
            <wp:effectExtent l="0" t="0" r="0" b="0"/>
            <wp:docPr id="6" name="Picture 6" descr="Infographic depicting the health inequalities in Bordesley and Highgate ward, such as premature death, hospital admissions, children living in poverty, unemployment and obes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fographic depicting the health inequalities in Bordesley and Highgate ward, such as premature death, hospital admissions, children living in poverty, unemployment and obesity.">
                      <a:extLst>
                        <a:ext uri="{C183D7F6-B498-43B3-948B-1728B52AA6E4}">
                          <adec:decorative xmlns:adec="http://schemas.microsoft.com/office/drawing/2017/decorative" val="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219575"/>
                    </a:xfrm>
                    <a:prstGeom prst="rect">
                      <a:avLst/>
                    </a:prstGeom>
                    <a:noFill/>
                    <a:ln>
                      <a:noFill/>
                    </a:ln>
                  </pic:spPr>
                </pic:pic>
              </a:graphicData>
            </a:graphic>
          </wp:inline>
        </w:drawing>
      </w:r>
    </w:p>
    <w:p w14:paraId="7B0F2649" w14:textId="77777777" w:rsidR="00BC1B62" w:rsidRDefault="00BC1B62" w:rsidP="00005DC4">
      <w:pPr>
        <w:spacing w:after="0"/>
        <w:rPr>
          <w:rFonts w:cs="Arial"/>
        </w:rPr>
      </w:pPr>
    </w:p>
    <w:p w14:paraId="0F3CB941" w14:textId="5093BDD7" w:rsidR="00A96EF8" w:rsidRDefault="000B4FDD" w:rsidP="00005DC4">
      <w:pPr>
        <w:spacing w:after="0"/>
        <w:rPr>
          <w:rFonts w:cs="Arial"/>
        </w:rPr>
      </w:pPr>
      <w:bookmarkStart w:id="20" w:name="_Toc110009070"/>
      <w:bookmarkStart w:id="21" w:name="_Toc110009696"/>
      <w:r w:rsidRPr="000B4FDD">
        <w:rPr>
          <w:rStyle w:val="Heading2Char"/>
          <w:rFonts w:eastAsia="Calibri"/>
        </w:rPr>
        <w:t>Bordesley &amp; Highgate Economic Activity</w:t>
      </w:r>
      <w:bookmarkEnd w:id="20"/>
      <w:bookmarkEnd w:id="21"/>
      <w:r w:rsidRPr="00A96EF8">
        <w:rPr>
          <w:rFonts w:ascii="Tahoma" w:hAnsi="Tahoma" w:cs="Tahoma"/>
          <w:b/>
          <w:bCs/>
          <w:color w:val="000000"/>
          <w:lang w:eastAsia="en-GB"/>
        </w:rPr>
        <w:t xml:space="preserve"> </w:t>
      </w:r>
      <w:r w:rsidRPr="00A96EF8">
        <w:rPr>
          <w:rFonts w:ascii="Tahoma" w:hAnsi="Tahoma" w:cs="Tahoma"/>
          <w:color w:val="000000"/>
          <w:lang w:eastAsia="en-GB"/>
        </w:rPr>
        <w:t>Source: 2011 Census</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46"/>
        <w:gridCol w:w="1646"/>
        <w:gridCol w:w="1646"/>
        <w:gridCol w:w="1646"/>
        <w:gridCol w:w="2596"/>
      </w:tblGrid>
      <w:tr w:rsidR="00A96EF8" w:rsidRPr="00A96EF8" w14:paraId="14C7A9C6" w14:textId="77777777" w:rsidTr="00A96EF8">
        <w:trPr>
          <w:trHeight w:val="217"/>
        </w:trPr>
        <w:tc>
          <w:tcPr>
            <w:tcW w:w="1646" w:type="dxa"/>
            <w:tcBorders>
              <w:top w:val="none" w:sz="6" w:space="0" w:color="auto"/>
              <w:bottom w:val="none" w:sz="6" w:space="0" w:color="auto"/>
              <w:right w:val="none" w:sz="6" w:space="0" w:color="auto"/>
            </w:tcBorders>
          </w:tcPr>
          <w:p w14:paraId="3003A934"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b/>
                <w:bCs/>
                <w:color w:val="000000"/>
                <w:lang w:eastAsia="en-GB"/>
              </w:rPr>
              <w:t xml:space="preserve">Economic Activity </w:t>
            </w:r>
          </w:p>
        </w:tc>
        <w:tc>
          <w:tcPr>
            <w:tcW w:w="1646" w:type="dxa"/>
            <w:tcBorders>
              <w:top w:val="none" w:sz="6" w:space="0" w:color="auto"/>
              <w:left w:val="none" w:sz="6" w:space="0" w:color="auto"/>
              <w:bottom w:val="none" w:sz="6" w:space="0" w:color="auto"/>
              <w:right w:val="none" w:sz="6" w:space="0" w:color="auto"/>
            </w:tcBorders>
          </w:tcPr>
          <w:p w14:paraId="177EFCD8" w14:textId="77777777" w:rsidR="00A96EF8" w:rsidRPr="00A96EF8" w:rsidRDefault="00A96EF8" w:rsidP="00A96EF8">
            <w:pPr>
              <w:autoSpaceDE w:val="0"/>
              <w:autoSpaceDN w:val="0"/>
              <w:adjustRightInd w:val="0"/>
              <w:spacing w:after="0" w:line="240" w:lineRule="auto"/>
              <w:rPr>
                <w:rFonts w:ascii="Tahoma" w:hAnsi="Tahoma" w:cs="Tahoma"/>
                <w:color w:val="000000"/>
                <w:sz w:val="14"/>
                <w:szCs w:val="14"/>
                <w:lang w:eastAsia="en-GB"/>
              </w:rPr>
            </w:pPr>
            <w:r w:rsidRPr="00A96EF8">
              <w:rPr>
                <w:rFonts w:ascii="Tahoma" w:hAnsi="Tahoma" w:cs="Tahoma"/>
                <w:b/>
                <w:bCs/>
                <w:color w:val="000000"/>
                <w:lang w:eastAsia="en-GB"/>
              </w:rPr>
              <w:t>Bordesley &amp; Highgate N</w:t>
            </w:r>
            <w:r w:rsidRPr="00A96EF8">
              <w:rPr>
                <w:rFonts w:ascii="Tahoma" w:hAnsi="Tahoma" w:cs="Tahoma"/>
                <w:b/>
                <w:bCs/>
                <w:color w:val="000000"/>
                <w:sz w:val="14"/>
                <w:szCs w:val="14"/>
                <w:lang w:eastAsia="en-GB"/>
              </w:rPr>
              <w:t xml:space="preserve">o </w:t>
            </w:r>
          </w:p>
        </w:tc>
        <w:tc>
          <w:tcPr>
            <w:tcW w:w="1646" w:type="dxa"/>
            <w:tcBorders>
              <w:top w:val="none" w:sz="6" w:space="0" w:color="auto"/>
              <w:left w:val="none" w:sz="6" w:space="0" w:color="auto"/>
              <w:bottom w:val="none" w:sz="6" w:space="0" w:color="auto"/>
              <w:right w:val="none" w:sz="6" w:space="0" w:color="auto"/>
            </w:tcBorders>
          </w:tcPr>
          <w:p w14:paraId="7DB6B2D9"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b/>
                <w:bCs/>
                <w:color w:val="000000"/>
                <w:lang w:eastAsia="en-GB"/>
              </w:rPr>
              <w:t xml:space="preserve">Bordesley &amp; Highgate % </w:t>
            </w:r>
          </w:p>
        </w:tc>
        <w:tc>
          <w:tcPr>
            <w:tcW w:w="1646" w:type="dxa"/>
            <w:tcBorders>
              <w:top w:val="none" w:sz="6" w:space="0" w:color="auto"/>
              <w:left w:val="none" w:sz="6" w:space="0" w:color="auto"/>
              <w:bottom w:val="none" w:sz="6" w:space="0" w:color="auto"/>
              <w:right w:val="none" w:sz="6" w:space="0" w:color="auto"/>
            </w:tcBorders>
          </w:tcPr>
          <w:p w14:paraId="64F81A81"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b/>
                <w:bCs/>
                <w:color w:val="000000"/>
                <w:lang w:eastAsia="en-GB"/>
              </w:rPr>
              <w:t xml:space="preserve">Birmingham % </w:t>
            </w:r>
          </w:p>
        </w:tc>
        <w:tc>
          <w:tcPr>
            <w:tcW w:w="2596" w:type="dxa"/>
            <w:tcBorders>
              <w:top w:val="none" w:sz="6" w:space="0" w:color="auto"/>
              <w:left w:val="none" w:sz="6" w:space="0" w:color="auto"/>
              <w:bottom w:val="none" w:sz="6" w:space="0" w:color="auto"/>
            </w:tcBorders>
          </w:tcPr>
          <w:p w14:paraId="1D1DA174"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b/>
                <w:bCs/>
                <w:color w:val="000000"/>
                <w:lang w:eastAsia="en-GB"/>
              </w:rPr>
              <w:t xml:space="preserve">England % </w:t>
            </w:r>
          </w:p>
        </w:tc>
      </w:tr>
      <w:tr w:rsidR="00A96EF8" w:rsidRPr="00A96EF8" w14:paraId="7E92A966" w14:textId="77777777" w:rsidTr="00A96EF8">
        <w:trPr>
          <w:trHeight w:val="107"/>
        </w:trPr>
        <w:tc>
          <w:tcPr>
            <w:tcW w:w="1646" w:type="dxa"/>
            <w:tcBorders>
              <w:top w:val="none" w:sz="6" w:space="0" w:color="auto"/>
              <w:bottom w:val="none" w:sz="6" w:space="0" w:color="auto"/>
              <w:right w:val="none" w:sz="6" w:space="0" w:color="auto"/>
            </w:tcBorders>
          </w:tcPr>
          <w:p w14:paraId="4AC8C11C"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16-64 Population </w:t>
            </w:r>
          </w:p>
        </w:tc>
        <w:tc>
          <w:tcPr>
            <w:tcW w:w="1646" w:type="dxa"/>
            <w:tcBorders>
              <w:top w:val="none" w:sz="6" w:space="0" w:color="auto"/>
              <w:left w:val="none" w:sz="6" w:space="0" w:color="auto"/>
              <w:bottom w:val="none" w:sz="6" w:space="0" w:color="auto"/>
              <w:right w:val="none" w:sz="6" w:space="0" w:color="auto"/>
            </w:tcBorders>
          </w:tcPr>
          <w:p w14:paraId="12A52126" w14:textId="77777777" w:rsidR="00A96EF8" w:rsidRPr="00A96EF8" w:rsidRDefault="00A96EF8" w:rsidP="00A96EF8">
            <w:pPr>
              <w:autoSpaceDE w:val="0"/>
              <w:autoSpaceDN w:val="0"/>
              <w:adjustRightInd w:val="0"/>
              <w:spacing w:after="0" w:line="240" w:lineRule="auto"/>
              <w:rPr>
                <w:rFonts w:ascii="Tahoma" w:hAnsi="Tahoma" w:cs="Tahoma"/>
                <w:color w:val="000000"/>
                <w:sz w:val="24"/>
                <w:szCs w:val="24"/>
                <w:lang w:eastAsia="en-GB"/>
              </w:rPr>
            </w:pPr>
            <w:r w:rsidRPr="00A96EF8">
              <w:rPr>
                <w:rFonts w:ascii="Tahoma" w:hAnsi="Tahoma" w:cs="Tahoma"/>
                <w:color w:val="000000"/>
                <w:sz w:val="24"/>
                <w:szCs w:val="24"/>
                <w:lang w:eastAsia="en-GB"/>
              </w:rPr>
              <w:t xml:space="preserve">8,819 </w:t>
            </w:r>
          </w:p>
        </w:tc>
        <w:tc>
          <w:tcPr>
            <w:tcW w:w="1646" w:type="dxa"/>
            <w:tcBorders>
              <w:top w:val="none" w:sz="6" w:space="0" w:color="auto"/>
              <w:left w:val="none" w:sz="6" w:space="0" w:color="auto"/>
              <w:bottom w:val="none" w:sz="6" w:space="0" w:color="auto"/>
              <w:right w:val="none" w:sz="6" w:space="0" w:color="auto"/>
            </w:tcBorders>
          </w:tcPr>
          <w:p w14:paraId="63F55757"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 </w:t>
            </w:r>
          </w:p>
        </w:tc>
        <w:tc>
          <w:tcPr>
            <w:tcW w:w="1646" w:type="dxa"/>
            <w:tcBorders>
              <w:top w:val="none" w:sz="6" w:space="0" w:color="auto"/>
              <w:left w:val="none" w:sz="6" w:space="0" w:color="auto"/>
              <w:bottom w:val="none" w:sz="6" w:space="0" w:color="auto"/>
              <w:right w:val="none" w:sz="6" w:space="0" w:color="auto"/>
            </w:tcBorders>
          </w:tcPr>
          <w:p w14:paraId="562488B5"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 </w:t>
            </w:r>
          </w:p>
        </w:tc>
        <w:tc>
          <w:tcPr>
            <w:tcW w:w="2596" w:type="dxa"/>
            <w:tcBorders>
              <w:top w:val="none" w:sz="6" w:space="0" w:color="auto"/>
              <w:left w:val="none" w:sz="6" w:space="0" w:color="auto"/>
              <w:bottom w:val="none" w:sz="6" w:space="0" w:color="auto"/>
            </w:tcBorders>
          </w:tcPr>
          <w:p w14:paraId="529D7B5E"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 </w:t>
            </w:r>
          </w:p>
        </w:tc>
      </w:tr>
      <w:tr w:rsidR="00A96EF8" w:rsidRPr="00A96EF8" w14:paraId="39A84BCB" w14:textId="77777777" w:rsidTr="00A96EF8">
        <w:trPr>
          <w:trHeight w:val="217"/>
        </w:trPr>
        <w:tc>
          <w:tcPr>
            <w:tcW w:w="1646" w:type="dxa"/>
            <w:tcBorders>
              <w:top w:val="none" w:sz="6" w:space="0" w:color="auto"/>
              <w:bottom w:val="none" w:sz="6" w:space="0" w:color="auto"/>
              <w:right w:val="none" w:sz="6" w:space="0" w:color="auto"/>
            </w:tcBorders>
          </w:tcPr>
          <w:p w14:paraId="5B79AF9B"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Economically Active Total </w:t>
            </w:r>
          </w:p>
        </w:tc>
        <w:tc>
          <w:tcPr>
            <w:tcW w:w="1646" w:type="dxa"/>
            <w:tcBorders>
              <w:top w:val="none" w:sz="6" w:space="0" w:color="auto"/>
              <w:left w:val="none" w:sz="6" w:space="0" w:color="auto"/>
              <w:bottom w:val="none" w:sz="6" w:space="0" w:color="auto"/>
              <w:right w:val="none" w:sz="6" w:space="0" w:color="auto"/>
            </w:tcBorders>
          </w:tcPr>
          <w:p w14:paraId="6652A965" w14:textId="77777777" w:rsidR="00A96EF8" w:rsidRPr="00A96EF8" w:rsidRDefault="00A96EF8" w:rsidP="00A96EF8">
            <w:pPr>
              <w:autoSpaceDE w:val="0"/>
              <w:autoSpaceDN w:val="0"/>
              <w:adjustRightInd w:val="0"/>
              <w:spacing w:after="0" w:line="240" w:lineRule="auto"/>
              <w:rPr>
                <w:rFonts w:ascii="Tahoma" w:hAnsi="Tahoma" w:cs="Tahoma"/>
                <w:color w:val="000000"/>
                <w:sz w:val="24"/>
                <w:szCs w:val="24"/>
                <w:lang w:eastAsia="en-GB"/>
              </w:rPr>
            </w:pPr>
            <w:r w:rsidRPr="00A96EF8">
              <w:rPr>
                <w:rFonts w:ascii="Tahoma" w:hAnsi="Tahoma" w:cs="Tahoma"/>
                <w:color w:val="000000"/>
                <w:sz w:val="24"/>
                <w:szCs w:val="24"/>
                <w:lang w:eastAsia="en-GB"/>
              </w:rPr>
              <w:t xml:space="preserve">5,756 </w:t>
            </w:r>
          </w:p>
        </w:tc>
        <w:tc>
          <w:tcPr>
            <w:tcW w:w="1646" w:type="dxa"/>
            <w:tcBorders>
              <w:top w:val="none" w:sz="6" w:space="0" w:color="auto"/>
              <w:left w:val="none" w:sz="6" w:space="0" w:color="auto"/>
              <w:bottom w:val="none" w:sz="6" w:space="0" w:color="auto"/>
              <w:right w:val="none" w:sz="6" w:space="0" w:color="auto"/>
            </w:tcBorders>
          </w:tcPr>
          <w:p w14:paraId="0C396A9A"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65.3% </w:t>
            </w:r>
          </w:p>
        </w:tc>
        <w:tc>
          <w:tcPr>
            <w:tcW w:w="1646" w:type="dxa"/>
            <w:tcBorders>
              <w:top w:val="none" w:sz="6" w:space="0" w:color="auto"/>
              <w:left w:val="none" w:sz="6" w:space="0" w:color="auto"/>
              <w:bottom w:val="none" w:sz="6" w:space="0" w:color="auto"/>
              <w:right w:val="none" w:sz="6" w:space="0" w:color="auto"/>
            </w:tcBorders>
          </w:tcPr>
          <w:p w14:paraId="11BB406F"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69.3% </w:t>
            </w:r>
          </w:p>
        </w:tc>
        <w:tc>
          <w:tcPr>
            <w:tcW w:w="2596" w:type="dxa"/>
            <w:tcBorders>
              <w:top w:val="none" w:sz="6" w:space="0" w:color="auto"/>
              <w:left w:val="none" w:sz="6" w:space="0" w:color="auto"/>
              <w:bottom w:val="none" w:sz="6" w:space="0" w:color="auto"/>
            </w:tcBorders>
          </w:tcPr>
          <w:p w14:paraId="57A3956D"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77.0% </w:t>
            </w:r>
          </w:p>
        </w:tc>
      </w:tr>
      <w:tr w:rsidR="00A96EF8" w:rsidRPr="00A96EF8" w14:paraId="49C7599B" w14:textId="77777777" w:rsidTr="00A96EF8">
        <w:trPr>
          <w:trHeight w:val="107"/>
        </w:trPr>
        <w:tc>
          <w:tcPr>
            <w:tcW w:w="1646" w:type="dxa"/>
            <w:tcBorders>
              <w:top w:val="none" w:sz="6" w:space="0" w:color="auto"/>
              <w:bottom w:val="none" w:sz="6" w:space="0" w:color="auto"/>
              <w:right w:val="none" w:sz="6" w:space="0" w:color="auto"/>
            </w:tcBorders>
          </w:tcPr>
          <w:p w14:paraId="08707262"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Employed </w:t>
            </w:r>
          </w:p>
        </w:tc>
        <w:tc>
          <w:tcPr>
            <w:tcW w:w="1646" w:type="dxa"/>
            <w:tcBorders>
              <w:top w:val="none" w:sz="6" w:space="0" w:color="auto"/>
              <w:left w:val="none" w:sz="6" w:space="0" w:color="auto"/>
              <w:bottom w:val="none" w:sz="6" w:space="0" w:color="auto"/>
              <w:right w:val="none" w:sz="6" w:space="0" w:color="auto"/>
            </w:tcBorders>
          </w:tcPr>
          <w:p w14:paraId="5CE0BF97" w14:textId="77777777" w:rsidR="00A96EF8" w:rsidRPr="00A96EF8" w:rsidRDefault="00A96EF8" w:rsidP="00A96EF8">
            <w:pPr>
              <w:autoSpaceDE w:val="0"/>
              <w:autoSpaceDN w:val="0"/>
              <w:adjustRightInd w:val="0"/>
              <w:spacing w:after="0" w:line="240" w:lineRule="auto"/>
              <w:rPr>
                <w:rFonts w:ascii="Tahoma" w:hAnsi="Tahoma" w:cs="Tahoma"/>
                <w:color w:val="000000"/>
                <w:sz w:val="24"/>
                <w:szCs w:val="24"/>
                <w:lang w:eastAsia="en-GB"/>
              </w:rPr>
            </w:pPr>
            <w:r w:rsidRPr="00A96EF8">
              <w:rPr>
                <w:rFonts w:ascii="Tahoma" w:hAnsi="Tahoma" w:cs="Tahoma"/>
                <w:color w:val="000000"/>
                <w:sz w:val="24"/>
                <w:szCs w:val="24"/>
                <w:lang w:eastAsia="en-GB"/>
              </w:rPr>
              <w:t xml:space="preserve">4,630 </w:t>
            </w:r>
          </w:p>
        </w:tc>
        <w:tc>
          <w:tcPr>
            <w:tcW w:w="1646" w:type="dxa"/>
            <w:tcBorders>
              <w:top w:val="none" w:sz="6" w:space="0" w:color="auto"/>
              <w:left w:val="none" w:sz="6" w:space="0" w:color="auto"/>
              <w:bottom w:val="none" w:sz="6" w:space="0" w:color="auto"/>
              <w:right w:val="none" w:sz="6" w:space="0" w:color="auto"/>
            </w:tcBorders>
          </w:tcPr>
          <w:p w14:paraId="3522E138"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52.5% </w:t>
            </w:r>
          </w:p>
        </w:tc>
        <w:tc>
          <w:tcPr>
            <w:tcW w:w="1646" w:type="dxa"/>
            <w:tcBorders>
              <w:top w:val="none" w:sz="6" w:space="0" w:color="auto"/>
              <w:left w:val="none" w:sz="6" w:space="0" w:color="auto"/>
              <w:bottom w:val="none" w:sz="6" w:space="0" w:color="auto"/>
              <w:right w:val="none" w:sz="6" w:space="0" w:color="auto"/>
            </w:tcBorders>
          </w:tcPr>
          <w:p w14:paraId="1626E143"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60.0% </w:t>
            </w:r>
          </w:p>
        </w:tc>
        <w:tc>
          <w:tcPr>
            <w:tcW w:w="2596" w:type="dxa"/>
            <w:tcBorders>
              <w:top w:val="none" w:sz="6" w:space="0" w:color="auto"/>
              <w:left w:val="none" w:sz="6" w:space="0" w:color="auto"/>
              <w:bottom w:val="none" w:sz="6" w:space="0" w:color="auto"/>
            </w:tcBorders>
          </w:tcPr>
          <w:p w14:paraId="6C9C787E"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71.2% </w:t>
            </w:r>
          </w:p>
        </w:tc>
      </w:tr>
      <w:tr w:rsidR="00A96EF8" w:rsidRPr="00A96EF8" w14:paraId="2645B23F" w14:textId="77777777" w:rsidTr="00A96EF8">
        <w:trPr>
          <w:trHeight w:val="107"/>
        </w:trPr>
        <w:tc>
          <w:tcPr>
            <w:tcW w:w="1646" w:type="dxa"/>
            <w:tcBorders>
              <w:top w:val="none" w:sz="6" w:space="0" w:color="auto"/>
              <w:bottom w:val="none" w:sz="6" w:space="0" w:color="auto"/>
              <w:right w:val="none" w:sz="6" w:space="0" w:color="auto"/>
            </w:tcBorders>
          </w:tcPr>
          <w:p w14:paraId="7FC5756F"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Unemployed </w:t>
            </w:r>
          </w:p>
        </w:tc>
        <w:tc>
          <w:tcPr>
            <w:tcW w:w="1646" w:type="dxa"/>
            <w:tcBorders>
              <w:top w:val="none" w:sz="6" w:space="0" w:color="auto"/>
              <w:left w:val="none" w:sz="6" w:space="0" w:color="auto"/>
              <w:bottom w:val="none" w:sz="6" w:space="0" w:color="auto"/>
              <w:right w:val="none" w:sz="6" w:space="0" w:color="auto"/>
            </w:tcBorders>
          </w:tcPr>
          <w:p w14:paraId="55371344" w14:textId="77777777" w:rsidR="00A96EF8" w:rsidRPr="00A96EF8" w:rsidRDefault="00A96EF8" w:rsidP="00A96EF8">
            <w:pPr>
              <w:autoSpaceDE w:val="0"/>
              <w:autoSpaceDN w:val="0"/>
              <w:adjustRightInd w:val="0"/>
              <w:spacing w:after="0" w:line="240" w:lineRule="auto"/>
              <w:rPr>
                <w:rFonts w:ascii="Tahoma" w:hAnsi="Tahoma" w:cs="Tahoma"/>
                <w:color w:val="000000"/>
                <w:sz w:val="24"/>
                <w:szCs w:val="24"/>
                <w:lang w:eastAsia="en-GB"/>
              </w:rPr>
            </w:pPr>
            <w:r w:rsidRPr="00A96EF8">
              <w:rPr>
                <w:rFonts w:ascii="Tahoma" w:hAnsi="Tahoma" w:cs="Tahoma"/>
                <w:color w:val="000000"/>
                <w:sz w:val="24"/>
                <w:szCs w:val="24"/>
                <w:lang w:eastAsia="en-GB"/>
              </w:rPr>
              <w:t xml:space="preserve">1,126 </w:t>
            </w:r>
          </w:p>
        </w:tc>
        <w:tc>
          <w:tcPr>
            <w:tcW w:w="1646" w:type="dxa"/>
            <w:tcBorders>
              <w:top w:val="none" w:sz="6" w:space="0" w:color="auto"/>
              <w:left w:val="none" w:sz="6" w:space="0" w:color="auto"/>
              <w:bottom w:val="none" w:sz="6" w:space="0" w:color="auto"/>
              <w:right w:val="none" w:sz="6" w:space="0" w:color="auto"/>
            </w:tcBorders>
          </w:tcPr>
          <w:p w14:paraId="3CEAFFEE"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12.8% </w:t>
            </w:r>
          </w:p>
        </w:tc>
        <w:tc>
          <w:tcPr>
            <w:tcW w:w="1646" w:type="dxa"/>
            <w:tcBorders>
              <w:top w:val="none" w:sz="6" w:space="0" w:color="auto"/>
              <w:left w:val="none" w:sz="6" w:space="0" w:color="auto"/>
              <w:bottom w:val="none" w:sz="6" w:space="0" w:color="auto"/>
              <w:right w:val="none" w:sz="6" w:space="0" w:color="auto"/>
            </w:tcBorders>
          </w:tcPr>
          <w:p w14:paraId="1E691A57"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9.3% </w:t>
            </w:r>
          </w:p>
        </w:tc>
        <w:tc>
          <w:tcPr>
            <w:tcW w:w="2596" w:type="dxa"/>
            <w:tcBorders>
              <w:top w:val="none" w:sz="6" w:space="0" w:color="auto"/>
              <w:left w:val="none" w:sz="6" w:space="0" w:color="auto"/>
              <w:bottom w:val="none" w:sz="6" w:space="0" w:color="auto"/>
            </w:tcBorders>
          </w:tcPr>
          <w:p w14:paraId="41243D05"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5.8% </w:t>
            </w:r>
          </w:p>
        </w:tc>
      </w:tr>
      <w:tr w:rsidR="00A96EF8" w:rsidRPr="00A96EF8" w14:paraId="4D5328D3" w14:textId="77777777" w:rsidTr="00A96EF8">
        <w:trPr>
          <w:trHeight w:val="217"/>
        </w:trPr>
        <w:tc>
          <w:tcPr>
            <w:tcW w:w="1646" w:type="dxa"/>
            <w:tcBorders>
              <w:top w:val="none" w:sz="6" w:space="0" w:color="auto"/>
              <w:bottom w:val="none" w:sz="6" w:space="0" w:color="auto"/>
              <w:right w:val="none" w:sz="6" w:space="0" w:color="auto"/>
            </w:tcBorders>
          </w:tcPr>
          <w:p w14:paraId="5AD3F506"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Economically inactive Total </w:t>
            </w:r>
          </w:p>
        </w:tc>
        <w:tc>
          <w:tcPr>
            <w:tcW w:w="1646" w:type="dxa"/>
            <w:tcBorders>
              <w:top w:val="none" w:sz="6" w:space="0" w:color="auto"/>
              <w:left w:val="none" w:sz="6" w:space="0" w:color="auto"/>
              <w:bottom w:val="none" w:sz="6" w:space="0" w:color="auto"/>
              <w:right w:val="none" w:sz="6" w:space="0" w:color="auto"/>
            </w:tcBorders>
          </w:tcPr>
          <w:p w14:paraId="106BD4BA" w14:textId="77777777" w:rsidR="00A96EF8" w:rsidRPr="00A96EF8" w:rsidRDefault="00A96EF8" w:rsidP="00A96EF8">
            <w:pPr>
              <w:autoSpaceDE w:val="0"/>
              <w:autoSpaceDN w:val="0"/>
              <w:adjustRightInd w:val="0"/>
              <w:spacing w:after="0" w:line="240" w:lineRule="auto"/>
              <w:rPr>
                <w:rFonts w:ascii="Tahoma" w:hAnsi="Tahoma" w:cs="Tahoma"/>
                <w:color w:val="000000"/>
                <w:sz w:val="24"/>
                <w:szCs w:val="24"/>
                <w:lang w:eastAsia="en-GB"/>
              </w:rPr>
            </w:pPr>
            <w:r w:rsidRPr="00A96EF8">
              <w:rPr>
                <w:rFonts w:ascii="Tahoma" w:hAnsi="Tahoma" w:cs="Tahoma"/>
                <w:color w:val="000000"/>
                <w:sz w:val="24"/>
                <w:szCs w:val="24"/>
                <w:lang w:eastAsia="en-GB"/>
              </w:rPr>
              <w:t xml:space="preserve">3,122 </w:t>
            </w:r>
          </w:p>
        </w:tc>
        <w:tc>
          <w:tcPr>
            <w:tcW w:w="1646" w:type="dxa"/>
            <w:tcBorders>
              <w:top w:val="none" w:sz="6" w:space="0" w:color="auto"/>
              <w:left w:val="none" w:sz="6" w:space="0" w:color="auto"/>
              <w:bottom w:val="none" w:sz="6" w:space="0" w:color="auto"/>
              <w:right w:val="none" w:sz="6" w:space="0" w:color="auto"/>
            </w:tcBorders>
          </w:tcPr>
          <w:p w14:paraId="13CCAC7B"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35.4% </w:t>
            </w:r>
          </w:p>
        </w:tc>
        <w:tc>
          <w:tcPr>
            <w:tcW w:w="1646" w:type="dxa"/>
            <w:tcBorders>
              <w:top w:val="none" w:sz="6" w:space="0" w:color="auto"/>
              <w:left w:val="none" w:sz="6" w:space="0" w:color="auto"/>
              <w:bottom w:val="none" w:sz="6" w:space="0" w:color="auto"/>
              <w:right w:val="none" w:sz="6" w:space="0" w:color="auto"/>
            </w:tcBorders>
          </w:tcPr>
          <w:p w14:paraId="2E01940C"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30.7% </w:t>
            </w:r>
          </w:p>
        </w:tc>
        <w:tc>
          <w:tcPr>
            <w:tcW w:w="2596" w:type="dxa"/>
            <w:tcBorders>
              <w:top w:val="none" w:sz="6" w:space="0" w:color="auto"/>
              <w:left w:val="none" w:sz="6" w:space="0" w:color="auto"/>
              <w:bottom w:val="none" w:sz="6" w:space="0" w:color="auto"/>
            </w:tcBorders>
          </w:tcPr>
          <w:p w14:paraId="0D994E07" w14:textId="77777777" w:rsidR="00A96EF8" w:rsidRPr="00A96EF8" w:rsidRDefault="00A96EF8" w:rsidP="00A96EF8">
            <w:pPr>
              <w:autoSpaceDE w:val="0"/>
              <w:autoSpaceDN w:val="0"/>
              <w:adjustRightInd w:val="0"/>
              <w:spacing w:after="0" w:line="240" w:lineRule="auto"/>
              <w:rPr>
                <w:rFonts w:ascii="Tahoma" w:hAnsi="Tahoma" w:cs="Tahoma"/>
                <w:color w:val="000000"/>
                <w:lang w:eastAsia="en-GB"/>
              </w:rPr>
            </w:pPr>
            <w:r w:rsidRPr="00A96EF8">
              <w:rPr>
                <w:rFonts w:ascii="Tahoma" w:hAnsi="Tahoma" w:cs="Tahoma"/>
                <w:color w:val="000000"/>
                <w:lang w:eastAsia="en-GB"/>
              </w:rPr>
              <w:t xml:space="preserve">23.0% </w:t>
            </w:r>
          </w:p>
        </w:tc>
      </w:tr>
    </w:tbl>
    <w:p w14:paraId="69D87565" w14:textId="7EBDA448" w:rsidR="00EB6995" w:rsidRDefault="000B4FDD" w:rsidP="000B4FDD">
      <w:pPr>
        <w:spacing w:after="0"/>
        <w:rPr>
          <w:rFonts w:cs="Arial"/>
        </w:rPr>
      </w:pPr>
      <w:r>
        <w:rPr>
          <w:rFonts w:cs="Arial"/>
        </w:rPr>
        <w:t xml:space="preserve">Bordesley and Highgate </w:t>
      </w:r>
      <w:r w:rsidR="00EB6995" w:rsidRPr="00D85F1F">
        <w:rPr>
          <w:rFonts w:cs="Arial"/>
        </w:rPr>
        <w:t>has a total claimant unemployed rate of</w:t>
      </w:r>
      <w:r w:rsidR="00EB6995">
        <w:rPr>
          <w:rFonts w:cs="Arial"/>
        </w:rPr>
        <w:t xml:space="preserve"> </w:t>
      </w:r>
      <w:r w:rsidR="00D85F1F">
        <w:rPr>
          <w:rFonts w:cs="Arial"/>
        </w:rPr>
        <w:t xml:space="preserve">16.4% </w:t>
      </w:r>
    </w:p>
    <w:p w14:paraId="54C5A580" w14:textId="77777777" w:rsidR="00DA58BB" w:rsidRDefault="00DA58BB" w:rsidP="00EB6995">
      <w:pPr>
        <w:spacing w:after="0"/>
        <w:rPr>
          <w:rFonts w:cs="Arial"/>
        </w:rPr>
      </w:pPr>
    </w:p>
    <w:p w14:paraId="3D6B1284" w14:textId="15FD0F53" w:rsidR="00DA58BB" w:rsidRPr="00A96EF8" w:rsidRDefault="000B4FDD" w:rsidP="00DA58BB">
      <w:pPr>
        <w:spacing w:after="0"/>
        <w:rPr>
          <w:rFonts w:cs="Arial"/>
          <w:b/>
          <w:bCs/>
        </w:rPr>
      </w:pPr>
      <w:bookmarkStart w:id="22" w:name="_Toc110009071"/>
      <w:bookmarkStart w:id="23" w:name="_Toc110009697"/>
      <w:r>
        <w:rPr>
          <w:rStyle w:val="Heading2Char"/>
          <w:rFonts w:eastAsia="Calibri"/>
        </w:rPr>
        <w:t>S</w:t>
      </w:r>
      <w:r w:rsidRPr="000B4FDD">
        <w:rPr>
          <w:rStyle w:val="Heading2Char"/>
          <w:rFonts w:eastAsia="Calibri"/>
        </w:rPr>
        <w:t>chools and</w:t>
      </w:r>
      <w:r w:rsidR="00DA58BB" w:rsidRPr="000B4FDD">
        <w:rPr>
          <w:rStyle w:val="Heading2Char"/>
          <w:rFonts w:eastAsia="Calibri"/>
        </w:rPr>
        <w:t xml:space="preserve"> colleges </w:t>
      </w:r>
      <w:r w:rsidR="00EB6995" w:rsidRPr="000B4FDD">
        <w:rPr>
          <w:rStyle w:val="Heading2Char"/>
          <w:rFonts w:eastAsia="Calibri"/>
        </w:rPr>
        <w:t>within the ward</w:t>
      </w:r>
      <w:bookmarkEnd w:id="22"/>
      <w:bookmarkEnd w:id="23"/>
      <w:r>
        <w:rPr>
          <w:rFonts w:cs="Arial"/>
          <w:b/>
          <w:bCs/>
        </w:rPr>
        <w:t>:</w:t>
      </w:r>
    </w:p>
    <w:p w14:paraId="003B8873" w14:textId="77777777" w:rsidR="009550E8" w:rsidRDefault="009550E8" w:rsidP="000B4FDD">
      <w:pPr>
        <w:numPr>
          <w:ilvl w:val="0"/>
          <w:numId w:val="26"/>
        </w:numPr>
        <w:spacing w:after="0"/>
      </w:pPr>
      <w:r>
        <w:t>Alston Primary School</w:t>
      </w:r>
    </w:p>
    <w:p w14:paraId="00768BB7" w14:textId="77777777" w:rsidR="00DA58BB" w:rsidRDefault="00DA58BB" w:rsidP="000B4FDD">
      <w:pPr>
        <w:numPr>
          <w:ilvl w:val="0"/>
          <w:numId w:val="26"/>
        </w:numPr>
        <w:spacing w:after="0"/>
      </w:pPr>
      <w:r>
        <w:t>Bordesley Green Girls School</w:t>
      </w:r>
    </w:p>
    <w:p w14:paraId="0172D0D5" w14:textId="77777777" w:rsidR="001F044D" w:rsidRPr="00AC6D85" w:rsidRDefault="001F044D" w:rsidP="000B4FDD">
      <w:pPr>
        <w:numPr>
          <w:ilvl w:val="0"/>
          <w:numId w:val="26"/>
        </w:numPr>
        <w:spacing w:after="0"/>
        <w:rPr>
          <w:rFonts w:eastAsia="Times New Roman"/>
          <w:color w:val="000000"/>
          <w:lang w:val="en-US" w:eastAsia="en-GB"/>
        </w:rPr>
      </w:pPr>
      <w:r>
        <w:t>Bordesley Village Primary School</w:t>
      </w:r>
    </w:p>
    <w:p w14:paraId="2D6A5D51" w14:textId="77777777" w:rsidR="00DA58BB" w:rsidRDefault="00DA58BB" w:rsidP="000B4FDD">
      <w:pPr>
        <w:numPr>
          <w:ilvl w:val="0"/>
          <w:numId w:val="26"/>
        </w:numPr>
        <w:spacing w:after="0"/>
      </w:pPr>
      <w:proofErr w:type="spellStart"/>
      <w:r>
        <w:t>Chandos</w:t>
      </w:r>
      <w:proofErr w:type="spellEnd"/>
      <w:r>
        <w:t xml:space="preserve"> Primary School </w:t>
      </w:r>
    </w:p>
    <w:p w14:paraId="648AA9D4" w14:textId="77777777" w:rsidR="00DA58BB" w:rsidRDefault="00DA58BB" w:rsidP="000B4FDD">
      <w:pPr>
        <w:numPr>
          <w:ilvl w:val="0"/>
          <w:numId w:val="26"/>
        </w:numPr>
        <w:spacing w:after="0"/>
      </w:pPr>
      <w:r>
        <w:t>Harper Bell School</w:t>
      </w:r>
    </w:p>
    <w:p w14:paraId="36A21174" w14:textId="77777777" w:rsidR="001F044D" w:rsidRDefault="00DA58BB" w:rsidP="000B4FDD">
      <w:pPr>
        <w:numPr>
          <w:ilvl w:val="0"/>
          <w:numId w:val="26"/>
        </w:numPr>
        <w:spacing w:after="0"/>
      </w:pPr>
      <w:proofErr w:type="spellStart"/>
      <w:r>
        <w:t>Wyndcliffe</w:t>
      </w:r>
      <w:proofErr w:type="spellEnd"/>
      <w:r>
        <w:t xml:space="preserve"> Primary School</w:t>
      </w:r>
    </w:p>
    <w:p w14:paraId="028472CD" w14:textId="77777777" w:rsidR="001F044D" w:rsidRDefault="001F044D" w:rsidP="000B4FDD">
      <w:pPr>
        <w:numPr>
          <w:ilvl w:val="0"/>
          <w:numId w:val="26"/>
        </w:numPr>
        <w:spacing w:after="0"/>
      </w:pPr>
      <w:r w:rsidRPr="001F044D">
        <w:rPr>
          <w:rFonts w:eastAsia="Times New Roman"/>
          <w:color w:val="202122"/>
          <w:shd w:val="clear" w:color="auto" w:fill="FFFFFF"/>
          <w:lang w:eastAsia="en-GB"/>
        </w:rPr>
        <w:t>St Benedict's Primary School</w:t>
      </w:r>
    </w:p>
    <w:p w14:paraId="2E34C5EA" w14:textId="77777777" w:rsidR="00DA58BB" w:rsidRDefault="00DA58BB" w:rsidP="000B4FDD">
      <w:pPr>
        <w:numPr>
          <w:ilvl w:val="0"/>
          <w:numId w:val="26"/>
        </w:numPr>
        <w:spacing w:after="0"/>
      </w:pPr>
      <w:r>
        <w:t>South and City College</w:t>
      </w:r>
    </w:p>
    <w:p w14:paraId="399978A1" w14:textId="77777777" w:rsidR="00DA58BB" w:rsidRDefault="00DA58BB" w:rsidP="000B4FDD">
      <w:pPr>
        <w:numPr>
          <w:ilvl w:val="0"/>
          <w:numId w:val="26"/>
        </w:numPr>
        <w:spacing w:after="0"/>
      </w:pPr>
      <w:r>
        <w:lastRenderedPageBreak/>
        <w:t>Ark St Albans Academy</w:t>
      </w:r>
    </w:p>
    <w:p w14:paraId="4FB58211" w14:textId="77777777" w:rsidR="00DA58BB" w:rsidRPr="006960C4" w:rsidRDefault="00DA58BB" w:rsidP="000B4FDD">
      <w:pPr>
        <w:numPr>
          <w:ilvl w:val="0"/>
          <w:numId w:val="26"/>
        </w:numPr>
        <w:spacing w:after="0"/>
      </w:pPr>
      <w:r>
        <w:t>Matthew Boulton College</w:t>
      </w:r>
    </w:p>
    <w:p w14:paraId="014BAE41" w14:textId="77777777" w:rsidR="00DA58BB" w:rsidRDefault="00DA58BB" w:rsidP="00DA58BB">
      <w:pPr>
        <w:spacing w:after="0"/>
        <w:rPr>
          <w:rFonts w:cs="Arial"/>
          <w:b/>
        </w:rPr>
      </w:pPr>
    </w:p>
    <w:p w14:paraId="4F68B28D" w14:textId="1616C57B" w:rsidR="00DA58BB" w:rsidRPr="00AC6D85" w:rsidRDefault="000B4FDD" w:rsidP="00DA58BB">
      <w:pPr>
        <w:spacing w:after="0"/>
        <w:rPr>
          <w:rFonts w:cs="Arial"/>
        </w:rPr>
      </w:pPr>
      <w:r>
        <w:rPr>
          <w:rFonts w:cs="Arial"/>
          <w:b/>
        </w:rPr>
        <w:t>S</w:t>
      </w:r>
      <w:r w:rsidR="00DA58BB" w:rsidRPr="000B4FDD">
        <w:rPr>
          <w:rStyle w:val="Heading2Char"/>
          <w:rFonts w:eastAsia="Calibri"/>
        </w:rPr>
        <w:t>ignificant resources in the ward</w:t>
      </w:r>
      <w:r w:rsidR="00DA58BB" w:rsidRPr="00AC6D85">
        <w:rPr>
          <w:rFonts w:cs="Arial"/>
          <w:b/>
        </w:rPr>
        <w:t xml:space="preserve"> include</w:t>
      </w:r>
      <w:r w:rsidR="00DA58BB" w:rsidRPr="00AC6D85">
        <w:rPr>
          <w:rFonts w:cs="Arial"/>
        </w:rPr>
        <w:t>:</w:t>
      </w:r>
    </w:p>
    <w:p w14:paraId="7E96BB3D" w14:textId="77777777" w:rsidR="00DA58BB" w:rsidRPr="00AC6D85" w:rsidRDefault="00DA58BB" w:rsidP="00DA58BB">
      <w:pPr>
        <w:numPr>
          <w:ilvl w:val="0"/>
          <w:numId w:val="15"/>
        </w:numPr>
        <w:spacing w:after="0"/>
        <w:rPr>
          <w:rFonts w:cs="Arial"/>
        </w:rPr>
      </w:pPr>
      <w:r w:rsidRPr="00AC6D85">
        <w:rPr>
          <w:rFonts w:cs="Arial"/>
        </w:rPr>
        <w:t>St</w:t>
      </w:r>
      <w:r>
        <w:rPr>
          <w:rFonts w:cs="Arial"/>
        </w:rPr>
        <w:t>anhope Community Centre</w:t>
      </w:r>
    </w:p>
    <w:p w14:paraId="779A0DAA" w14:textId="77777777" w:rsidR="00DA58BB" w:rsidRPr="00AC6D85" w:rsidRDefault="00DA58BB" w:rsidP="00DA58BB">
      <w:pPr>
        <w:numPr>
          <w:ilvl w:val="0"/>
          <w:numId w:val="15"/>
        </w:numPr>
        <w:spacing w:after="0"/>
        <w:rPr>
          <w:rFonts w:cs="Arial"/>
        </w:rPr>
      </w:pPr>
      <w:r>
        <w:rPr>
          <w:rFonts w:cs="Arial"/>
        </w:rPr>
        <w:t>The Birmingham Central Mosque</w:t>
      </w:r>
    </w:p>
    <w:p w14:paraId="6C0B325C" w14:textId="77777777" w:rsidR="00DA58BB" w:rsidRPr="00843DED" w:rsidRDefault="00DA58BB" w:rsidP="00DA58BB">
      <w:pPr>
        <w:numPr>
          <w:ilvl w:val="0"/>
          <w:numId w:val="15"/>
        </w:numPr>
        <w:spacing w:after="0"/>
        <w:rPr>
          <w:rFonts w:cs="Arial"/>
        </w:rPr>
      </w:pPr>
      <w:r>
        <w:rPr>
          <w:rFonts w:cs="Arial"/>
        </w:rPr>
        <w:t>St Martins Youth Centre</w:t>
      </w:r>
    </w:p>
    <w:p w14:paraId="0497DA27" w14:textId="77777777" w:rsidR="00DA58BB" w:rsidRDefault="00DA58BB" w:rsidP="00DA58BB">
      <w:pPr>
        <w:numPr>
          <w:ilvl w:val="0"/>
          <w:numId w:val="15"/>
        </w:numPr>
        <w:spacing w:after="0"/>
        <w:rPr>
          <w:rFonts w:cs="Arial"/>
        </w:rPr>
      </w:pPr>
      <w:r>
        <w:rPr>
          <w:rFonts w:cs="Arial"/>
        </w:rPr>
        <w:t>Prophecy Church of God</w:t>
      </w:r>
    </w:p>
    <w:p w14:paraId="5098BED8" w14:textId="77777777" w:rsidR="00DA58BB" w:rsidRDefault="00DA58BB" w:rsidP="00DA58BB">
      <w:pPr>
        <w:numPr>
          <w:ilvl w:val="0"/>
          <w:numId w:val="15"/>
        </w:numPr>
        <w:spacing w:after="0"/>
        <w:rPr>
          <w:rFonts w:cs="Arial"/>
        </w:rPr>
      </w:pPr>
      <w:r>
        <w:rPr>
          <w:rFonts w:cs="Arial"/>
        </w:rPr>
        <w:t>HS2 Hub</w:t>
      </w:r>
    </w:p>
    <w:p w14:paraId="0EDE328C" w14:textId="77777777" w:rsidR="00DA58BB" w:rsidRDefault="00DA58BB" w:rsidP="00DA58BB">
      <w:pPr>
        <w:numPr>
          <w:ilvl w:val="0"/>
          <w:numId w:val="15"/>
        </w:numPr>
        <w:spacing w:after="0"/>
        <w:rPr>
          <w:rFonts w:cs="Arial"/>
        </w:rPr>
      </w:pPr>
      <w:r>
        <w:rPr>
          <w:rFonts w:cs="Arial"/>
        </w:rPr>
        <w:t>Digbeth Coach Station</w:t>
      </w:r>
    </w:p>
    <w:p w14:paraId="7D45E2AC" w14:textId="77777777" w:rsidR="00DA58BB" w:rsidRDefault="00DA58BB" w:rsidP="00DA58BB">
      <w:pPr>
        <w:numPr>
          <w:ilvl w:val="0"/>
          <w:numId w:val="15"/>
        </w:numPr>
        <w:spacing w:after="0"/>
        <w:rPr>
          <w:rFonts w:cs="Arial"/>
        </w:rPr>
      </w:pPr>
      <w:r>
        <w:rPr>
          <w:rFonts w:cs="Arial"/>
        </w:rPr>
        <w:t>The Custard Factory</w:t>
      </w:r>
    </w:p>
    <w:p w14:paraId="7D15DB10" w14:textId="77777777" w:rsidR="00DA58BB" w:rsidRDefault="00DA58BB" w:rsidP="00DA58BB">
      <w:pPr>
        <w:numPr>
          <w:ilvl w:val="0"/>
          <w:numId w:val="15"/>
        </w:numPr>
        <w:spacing w:after="0"/>
        <w:rPr>
          <w:rFonts w:cs="Arial"/>
        </w:rPr>
      </w:pPr>
      <w:r>
        <w:rPr>
          <w:rFonts w:cs="Arial"/>
        </w:rPr>
        <w:t>St Albans Church</w:t>
      </w:r>
    </w:p>
    <w:p w14:paraId="34341EC5" w14:textId="77777777" w:rsidR="000B4FDD" w:rsidRDefault="00DA58BB" w:rsidP="000B4FDD">
      <w:pPr>
        <w:numPr>
          <w:ilvl w:val="0"/>
          <w:numId w:val="15"/>
        </w:numPr>
        <w:spacing w:after="0"/>
        <w:rPr>
          <w:rFonts w:cs="Arial"/>
        </w:rPr>
      </w:pPr>
      <w:r>
        <w:rPr>
          <w:rFonts w:cs="Arial"/>
        </w:rPr>
        <w:t>SIFA Fireside</w:t>
      </w:r>
    </w:p>
    <w:p w14:paraId="27BFA0CF" w14:textId="77777777" w:rsidR="000B4FDD" w:rsidRDefault="000B4FDD" w:rsidP="000B4FDD">
      <w:pPr>
        <w:numPr>
          <w:ilvl w:val="0"/>
          <w:numId w:val="15"/>
        </w:numPr>
        <w:spacing w:after="0"/>
        <w:rPr>
          <w:rFonts w:cs="Arial"/>
        </w:rPr>
      </w:pPr>
      <w:r>
        <w:rPr>
          <w:rFonts w:cs="Arial"/>
        </w:rPr>
        <w:t>L</w:t>
      </w:r>
      <w:r w:rsidR="00A96EF8" w:rsidRPr="000B4FDD">
        <w:rPr>
          <w:rFonts w:cs="Arial"/>
        </w:rPr>
        <w:t>ocal businesses, Pubs, Clubs</w:t>
      </w:r>
      <w:r>
        <w:rPr>
          <w:rFonts w:cs="Arial"/>
        </w:rPr>
        <w:t xml:space="preserve"> and </w:t>
      </w:r>
      <w:r w:rsidR="00A96EF8" w:rsidRPr="000B4FDD">
        <w:rPr>
          <w:rFonts w:cs="Arial"/>
        </w:rPr>
        <w:t xml:space="preserve">Hotels, </w:t>
      </w:r>
    </w:p>
    <w:p w14:paraId="5F049C8E" w14:textId="77777777" w:rsidR="000B4FDD" w:rsidRDefault="00A96EF8" w:rsidP="000B4FDD">
      <w:pPr>
        <w:numPr>
          <w:ilvl w:val="0"/>
          <w:numId w:val="15"/>
        </w:numPr>
        <w:spacing w:after="0"/>
        <w:rPr>
          <w:rFonts w:cs="Arial"/>
        </w:rPr>
      </w:pPr>
      <w:r w:rsidRPr="000B4FDD">
        <w:rPr>
          <w:rFonts w:cs="Arial"/>
        </w:rPr>
        <w:t>Indoor Marke</w:t>
      </w:r>
      <w:r w:rsidR="000B4FDD">
        <w:rPr>
          <w:rFonts w:cs="Arial"/>
        </w:rPr>
        <w:t>t</w:t>
      </w:r>
    </w:p>
    <w:p w14:paraId="790E5925" w14:textId="463AF638" w:rsidR="00A96EF8" w:rsidRPr="000B4FDD" w:rsidRDefault="00A96EF8" w:rsidP="000B4FDD">
      <w:pPr>
        <w:numPr>
          <w:ilvl w:val="0"/>
          <w:numId w:val="15"/>
        </w:numPr>
        <w:spacing w:after="0"/>
        <w:rPr>
          <w:rFonts w:cs="Arial"/>
        </w:rPr>
      </w:pPr>
      <w:r w:rsidRPr="000B4FDD">
        <w:rPr>
          <w:rFonts w:cs="Arial"/>
        </w:rPr>
        <w:t>Flower Market</w:t>
      </w:r>
    </w:p>
    <w:p w14:paraId="367EE5BD" w14:textId="77777777" w:rsidR="00DA58BB" w:rsidRDefault="00DA58BB" w:rsidP="00DA58BB">
      <w:pPr>
        <w:spacing w:after="0"/>
        <w:rPr>
          <w:rFonts w:cs="Arial"/>
        </w:rPr>
      </w:pPr>
    </w:p>
    <w:p w14:paraId="38B33E81" w14:textId="77777777" w:rsidR="00DA58BB" w:rsidRPr="00843DED" w:rsidRDefault="00DA58BB" w:rsidP="00DA58BB">
      <w:pPr>
        <w:spacing w:after="0"/>
        <w:rPr>
          <w:rFonts w:cs="Arial"/>
          <w:b/>
        </w:rPr>
      </w:pPr>
      <w:bookmarkStart w:id="24" w:name="_Toc110009072"/>
      <w:bookmarkStart w:id="25" w:name="_Toc110009698"/>
      <w:r w:rsidRPr="000B4FDD">
        <w:rPr>
          <w:rStyle w:val="Heading2Char"/>
          <w:rFonts w:eastAsia="Calibri"/>
        </w:rPr>
        <w:t>Key stakeholders within the ward</w:t>
      </w:r>
      <w:bookmarkEnd w:id="24"/>
      <w:bookmarkEnd w:id="25"/>
      <w:r w:rsidRPr="00843DED">
        <w:rPr>
          <w:rFonts w:cs="Arial"/>
          <w:b/>
        </w:rPr>
        <w:t xml:space="preserve"> include:</w:t>
      </w:r>
    </w:p>
    <w:p w14:paraId="54BBB6C4" w14:textId="77777777" w:rsidR="00A96EF8" w:rsidRDefault="00A96EF8" w:rsidP="000B4FDD">
      <w:pPr>
        <w:numPr>
          <w:ilvl w:val="0"/>
          <w:numId w:val="27"/>
        </w:numPr>
        <w:spacing w:after="0"/>
        <w:rPr>
          <w:rFonts w:cs="Arial"/>
        </w:rPr>
      </w:pPr>
      <w:r>
        <w:rPr>
          <w:rFonts w:cs="Arial"/>
        </w:rPr>
        <w:t>The Residents of the Ward</w:t>
      </w:r>
    </w:p>
    <w:p w14:paraId="405F55C5" w14:textId="77777777" w:rsidR="00DA58BB" w:rsidRPr="00843DED" w:rsidRDefault="00DA58BB" w:rsidP="000B4FDD">
      <w:pPr>
        <w:numPr>
          <w:ilvl w:val="0"/>
          <w:numId w:val="27"/>
        </w:numPr>
        <w:spacing w:after="0"/>
        <w:rPr>
          <w:rFonts w:cs="Arial"/>
        </w:rPr>
      </w:pPr>
      <w:r w:rsidRPr="00843DED">
        <w:rPr>
          <w:rFonts w:cs="Arial"/>
        </w:rPr>
        <w:t xml:space="preserve">West Midland Police </w:t>
      </w:r>
    </w:p>
    <w:p w14:paraId="246A34DE" w14:textId="77777777" w:rsidR="00DA58BB" w:rsidRPr="00843DED" w:rsidRDefault="00DA58BB" w:rsidP="000B4FDD">
      <w:pPr>
        <w:numPr>
          <w:ilvl w:val="0"/>
          <w:numId w:val="27"/>
        </w:numPr>
        <w:spacing w:after="0"/>
        <w:rPr>
          <w:rFonts w:cs="Arial"/>
        </w:rPr>
      </w:pPr>
      <w:r w:rsidRPr="00843DED">
        <w:rPr>
          <w:rFonts w:cs="Arial"/>
        </w:rPr>
        <w:t xml:space="preserve">West Midlands Fire Service </w:t>
      </w:r>
    </w:p>
    <w:p w14:paraId="197AFB5F" w14:textId="38473EEC" w:rsidR="00DA58BB" w:rsidRPr="00843DED" w:rsidRDefault="00DA58BB" w:rsidP="000B4FDD">
      <w:pPr>
        <w:numPr>
          <w:ilvl w:val="0"/>
          <w:numId w:val="27"/>
        </w:numPr>
        <w:spacing w:after="0"/>
        <w:rPr>
          <w:rFonts w:cs="Arial"/>
        </w:rPr>
      </w:pPr>
      <w:r w:rsidRPr="00843DED">
        <w:rPr>
          <w:rFonts w:cs="Arial"/>
        </w:rPr>
        <w:t>St</w:t>
      </w:r>
      <w:r>
        <w:rPr>
          <w:rFonts w:cs="Arial"/>
        </w:rPr>
        <w:t xml:space="preserve"> Basils</w:t>
      </w:r>
      <w:r w:rsidRPr="00843DED">
        <w:rPr>
          <w:rFonts w:cs="Arial"/>
        </w:rPr>
        <w:t xml:space="preserve">  </w:t>
      </w:r>
    </w:p>
    <w:p w14:paraId="1E0A335F" w14:textId="77777777" w:rsidR="00DA58BB" w:rsidRDefault="00DA58BB" w:rsidP="000B4FDD">
      <w:pPr>
        <w:numPr>
          <w:ilvl w:val="0"/>
          <w:numId w:val="27"/>
        </w:numPr>
        <w:spacing w:after="0"/>
        <w:rPr>
          <w:rFonts w:cs="Arial"/>
        </w:rPr>
      </w:pPr>
      <w:r>
        <w:rPr>
          <w:rFonts w:cs="Arial"/>
        </w:rPr>
        <w:t>National Express</w:t>
      </w:r>
    </w:p>
    <w:p w14:paraId="08617E69" w14:textId="77777777" w:rsidR="00DA58BB" w:rsidRDefault="00DA58BB" w:rsidP="000B4FDD">
      <w:pPr>
        <w:numPr>
          <w:ilvl w:val="0"/>
          <w:numId w:val="27"/>
        </w:numPr>
        <w:spacing w:after="0"/>
        <w:rPr>
          <w:rFonts w:cs="Arial"/>
        </w:rPr>
      </w:pPr>
      <w:r>
        <w:rPr>
          <w:rFonts w:cs="Arial"/>
        </w:rPr>
        <w:t>The Princes Trust</w:t>
      </w:r>
    </w:p>
    <w:p w14:paraId="1C10C0E9" w14:textId="1FCC6831" w:rsidR="000B4FDD" w:rsidRPr="000B4FDD" w:rsidRDefault="00DA58BB" w:rsidP="00005DC4">
      <w:pPr>
        <w:numPr>
          <w:ilvl w:val="0"/>
          <w:numId w:val="27"/>
        </w:numPr>
        <w:spacing w:after="0"/>
        <w:rPr>
          <w:rFonts w:cs="Arial"/>
        </w:rPr>
      </w:pPr>
      <w:r>
        <w:rPr>
          <w:rFonts w:cs="Arial"/>
        </w:rPr>
        <w:t>BVSC</w:t>
      </w:r>
      <w:bookmarkStart w:id="26" w:name="_Hlk77174896"/>
    </w:p>
    <w:p w14:paraId="2836E28C" w14:textId="2045A380" w:rsidR="00DF7E01" w:rsidRDefault="008B447B" w:rsidP="000B4FDD">
      <w:pPr>
        <w:pStyle w:val="Heading1"/>
      </w:pPr>
      <w:bookmarkStart w:id="27" w:name="_Toc110009073"/>
      <w:bookmarkStart w:id="28" w:name="_Toc110009699"/>
      <w:r>
        <w:t>Policy C</w:t>
      </w:r>
      <w:r w:rsidR="001B22EF" w:rsidRPr="001B22EF">
        <w:t>ontext</w:t>
      </w:r>
      <w:bookmarkEnd w:id="27"/>
      <w:bookmarkEnd w:id="28"/>
    </w:p>
    <w:p w14:paraId="31FAB947" w14:textId="77777777" w:rsidR="00F77B22" w:rsidRPr="0099762B" w:rsidRDefault="00F77B22" w:rsidP="00F77B22">
      <w:pPr>
        <w:spacing w:after="0"/>
        <w:rPr>
          <w:rFonts w:cs="Arial"/>
        </w:rPr>
      </w:pPr>
      <w:r w:rsidRPr="0099762B">
        <w:rPr>
          <w:rFonts w:cs="Arial"/>
        </w:rPr>
        <w:t>The Paper Localism in Birmingham: A Framework for Future Policy, March 2018 set out objectives for future ward-based working which will focus on: improved service delivery in neighbourhoods, an agenda of “Neighbourly Neighbourhoods” and a commitment to a “Whole Place” and “Whole System” way of working.</w:t>
      </w:r>
    </w:p>
    <w:p w14:paraId="7AA2AB36" w14:textId="77777777" w:rsidR="00F77B22" w:rsidRPr="0099762B" w:rsidRDefault="00F77B22" w:rsidP="00F77B22">
      <w:pPr>
        <w:spacing w:after="0"/>
        <w:rPr>
          <w:rFonts w:cs="Arial"/>
        </w:rPr>
      </w:pPr>
    </w:p>
    <w:p w14:paraId="4D8F2F53" w14:textId="77777777" w:rsidR="00F77B22" w:rsidRPr="0099762B" w:rsidRDefault="00F77B22" w:rsidP="00F77B22">
      <w:pPr>
        <w:spacing w:after="0"/>
        <w:rPr>
          <w:rFonts w:cs="Arial"/>
        </w:rPr>
      </w:pPr>
      <w:r w:rsidRPr="0099762B">
        <w:rPr>
          <w:rFonts w:cs="Arial"/>
        </w:rPr>
        <w:t>The new ward planning process is one of the main mechanisms by which citizens and communities can participate in setting local priorities themselves.  The ward plan will be used to develop and enhance local engagement and community governance.  The ward plan will highlight local priorities and planned actions.</w:t>
      </w:r>
    </w:p>
    <w:p w14:paraId="091774F9" w14:textId="77777777" w:rsidR="00F77B22" w:rsidRPr="0099762B" w:rsidRDefault="00F77B22" w:rsidP="00F77B22">
      <w:pPr>
        <w:spacing w:after="0"/>
        <w:rPr>
          <w:rFonts w:cs="Arial"/>
        </w:rPr>
      </w:pPr>
    </w:p>
    <w:p w14:paraId="63EF248F" w14:textId="77777777" w:rsidR="00F77B22" w:rsidRPr="0099762B" w:rsidRDefault="00F77B22" w:rsidP="00F77B22">
      <w:pPr>
        <w:spacing w:after="0"/>
        <w:rPr>
          <w:rFonts w:cs="Arial"/>
        </w:rPr>
      </w:pPr>
      <w:r w:rsidRPr="0099762B">
        <w:rPr>
          <w:rFonts w:cs="Arial"/>
        </w:rPr>
        <w:t>In January 2019 Cabinet approved the Localisation White Paper “Working Together in Birmingham’s Neighbourhoods”. This commits the City Council to a programme of transformation, “to make Birmingham a localist city, and transform the culture of the city council to support that”. It also commits the city council to:</w:t>
      </w:r>
    </w:p>
    <w:p w14:paraId="685A7350" w14:textId="77777777" w:rsidR="00F77B22" w:rsidRPr="0099762B" w:rsidRDefault="00F77B22" w:rsidP="00F77B22">
      <w:pPr>
        <w:numPr>
          <w:ilvl w:val="0"/>
          <w:numId w:val="15"/>
        </w:numPr>
        <w:spacing w:after="0"/>
        <w:rPr>
          <w:rFonts w:cs="Arial"/>
        </w:rPr>
      </w:pPr>
      <w:r w:rsidRPr="0099762B">
        <w:rPr>
          <w:rFonts w:cs="Arial"/>
        </w:rPr>
        <w:t>Strengthen Ward partnership working and Ward planning</w:t>
      </w:r>
    </w:p>
    <w:p w14:paraId="7106BD72" w14:textId="77777777" w:rsidR="00F77B22" w:rsidRPr="0099762B" w:rsidRDefault="00F77B22" w:rsidP="00F77B22">
      <w:pPr>
        <w:numPr>
          <w:ilvl w:val="0"/>
          <w:numId w:val="15"/>
        </w:numPr>
        <w:spacing w:after="0"/>
        <w:rPr>
          <w:rFonts w:cs="Arial"/>
        </w:rPr>
      </w:pPr>
      <w:r w:rsidRPr="0099762B">
        <w:rPr>
          <w:rFonts w:cs="Arial"/>
        </w:rPr>
        <w:t>Strengthen neighbourhood resources</w:t>
      </w:r>
    </w:p>
    <w:p w14:paraId="2A9EA225" w14:textId="77777777" w:rsidR="00F77B22" w:rsidRPr="0099762B" w:rsidRDefault="00F77B22" w:rsidP="00F77B22">
      <w:pPr>
        <w:numPr>
          <w:ilvl w:val="0"/>
          <w:numId w:val="15"/>
        </w:numPr>
        <w:spacing w:after="0"/>
        <w:rPr>
          <w:rFonts w:cs="Arial"/>
        </w:rPr>
      </w:pPr>
      <w:r w:rsidRPr="0099762B">
        <w:rPr>
          <w:rFonts w:cs="Arial"/>
        </w:rPr>
        <w:t>Make services more responsive to local neighbourhoods</w:t>
      </w:r>
    </w:p>
    <w:p w14:paraId="22BF364B" w14:textId="77777777" w:rsidR="00F77B22" w:rsidRPr="0099762B" w:rsidRDefault="00F77B22" w:rsidP="00F77B22">
      <w:pPr>
        <w:spacing w:after="0"/>
        <w:rPr>
          <w:rFonts w:cs="Arial"/>
        </w:rPr>
      </w:pPr>
    </w:p>
    <w:p w14:paraId="1C928E5A" w14:textId="77777777" w:rsidR="00F77B22" w:rsidRPr="0099762B" w:rsidRDefault="00F77B22" w:rsidP="00F77B22">
      <w:pPr>
        <w:spacing w:after="0"/>
        <w:rPr>
          <w:rFonts w:cs="Arial"/>
        </w:rPr>
      </w:pPr>
      <w:r w:rsidRPr="0099762B">
        <w:rPr>
          <w:rFonts w:cs="Arial"/>
        </w:rPr>
        <w:t>It sets four tests for the success of this programme by 2022:</w:t>
      </w:r>
    </w:p>
    <w:p w14:paraId="3D6BC187" w14:textId="77777777" w:rsidR="00F77B22" w:rsidRPr="0099762B" w:rsidRDefault="00F77B22" w:rsidP="00F77B22">
      <w:pPr>
        <w:numPr>
          <w:ilvl w:val="0"/>
          <w:numId w:val="17"/>
        </w:numPr>
        <w:spacing w:after="0"/>
        <w:rPr>
          <w:rFonts w:cs="Arial"/>
        </w:rPr>
      </w:pPr>
      <w:r w:rsidRPr="0099762B">
        <w:rPr>
          <w:rFonts w:cs="Arial"/>
        </w:rPr>
        <w:t>Services being different, better suited to the area, and more efficient.</w:t>
      </w:r>
    </w:p>
    <w:p w14:paraId="69EC1FAC" w14:textId="77777777" w:rsidR="00F77B22" w:rsidRPr="0099762B" w:rsidRDefault="00F77B22" w:rsidP="00F77B22">
      <w:pPr>
        <w:numPr>
          <w:ilvl w:val="0"/>
          <w:numId w:val="17"/>
        </w:numPr>
        <w:spacing w:after="0"/>
        <w:rPr>
          <w:rFonts w:cs="Arial"/>
        </w:rPr>
      </w:pPr>
      <w:r w:rsidRPr="0099762B">
        <w:rPr>
          <w:rFonts w:cs="Arial"/>
        </w:rPr>
        <w:t>Officers working for ‘one council’, putting shared outcomes and local places first, not their service or directorate.</w:t>
      </w:r>
    </w:p>
    <w:p w14:paraId="2287FC34" w14:textId="77777777" w:rsidR="00F77B22" w:rsidRPr="0099762B" w:rsidRDefault="00F77B22" w:rsidP="00F77B22">
      <w:pPr>
        <w:numPr>
          <w:ilvl w:val="0"/>
          <w:numId w:val="17"/>
        </w:numPr>
        <w:spacing w:after="0"/>
        <w:rPr>
          <w:rFonts w:cs="Arial"/>
        </w:rPr>
      </w:pPr>
      <w:r w:rsidRPr="0099762B">
        <w:rPr>
          <w:rFonts w:cs="Arial"/>
        </w:rPr>
        <w:t>Local councillors having more influence on services.</w:t>
      </w:r>
    </w:p>
    <w:p w14:paraId="55E30DE3" w14:textId="77777777" w:rsidR="00F77B22" w:rsidRPr="0099762B" w:rsidRDefault="00F77B22" w:rsidP="00F77B22">
      <w:pPr>
        <w:numPr>
          <w:ilvl w:val="0"/>
          <w:numId w:val="17"/>
        </w:numPr>
        <w:spacing w:after="0"/>
        <w:rPr>
          <w:rFonts w:cs="Arial"/>
        </w:rPr>
      </w:pPr>
      <w:r w:rsidRPr="0099762B">
        <w:rPr>
          <w:rFonts w:cs="Arial"/>
        </w:rPr>
        <w:t xml:space="preserve">Residents </w:t>
      </w:r>
      <w:proofErr w:type="gramStart"/>
      <w:r w:rsidRPr="0099762B">
        <w:rPr>
          <w:rFonts w:cs="Arial"/>
        </w:rPr>
        <w:t>feeling</w:t>
      </w:r>
      <w:proofErr w:type="gramEnd"/>
      <w:r w:rsidRPr="0099762B">
        <w:rPr>
          <w:rFonts w:cs="Arial"/>
        </w:rPr>
        <w:t xml:space="preserve"> they are more in control of their services and their local area.</w:t>
      </w:r>
    </w:p>
    <w:p w14:paraId="0298A3BF" w14:textId="77777777" w:rsidR="00F77B22" w:rsidRPr="0099762B" w:rsidRDefault="00F77B22" w:rsidP="00F77B22">
      <w:pPr>
        <w:spacing w:after="0"/>
        <w:rPr>
          <w:rFonts w:cs="Arial"/>
        </w:rPr>
      </w:pPr>
    </w:p>
    <w:p w14:paraId="34CE878A" w14:textId="77777777" w:rsidR="00F77B22" w:rsidRPr="0099762B" w:rsidRDefault="00F77B22" w:rsidP="00F77B22">
      <w:pPr>
        <w:spacing w:after="0"/>
        <w:rPr>
          <w:rFonts w:cs="Arial"/>
        </w:rPr>
      </w:pPr>
      <w:r>
        <w:rPr>
          <w:rFonts w:cs="Arial"/>
        </w:rPr>
        <w:t xml:space="preserve">Bordesley &amp; Highgate </w:t>
      </w:r>
      <w:r w:rsidRPr="0099762B">
        <w:rPr>
          <w:rFonts w:cs="Arial"/>
        </w:rPr>
        <w:t>Ward Plan is about achieving these results in our own local Ward.</w:t>
      </w:r>
    </w:p>
    <w:p w14:paraId="723298F7" w14:textId="77777777" w:rsidR="00F77B22" w:rsidRPr="0099762B" w:rsidRDefault="00F77B22" w:rsidP="00F77B22">
      <w:pPr>
        <w:spacing w:after="0"/>
        <w:rPr>
          <w:rFonts w:cs="Arial"/>
        </w:rPr>
      </w:pPr>
    </w:p>
    <w:p w14:paraId="1A2338CA" w14:textId="77777777" w:rsidR="00F77B22" w:rsidRPr="0099762B" w:rsidRDefault="00F77B22" w:rsidP="00F77B22">
      <w:pPr>
        <w:spacing w:after="0" w:line="240" w:lineRule="auto"/>
        <w:rPr>
          <w:rFonts w:cs="Arial"/>
          <w:b/>
          <w:u w:val="single"/>
        </w:rPr>
      </w:pPr>
      <w:r w:rsidRPr="0099762B">
        <w:rPr>
          <w:rFonts w:cs="Arial"/>
        </w:rPr>
        <w:t xml:space="preserve">The ward plan aligns with </w:t>
      </w:r>
      <w:r w:rsidRPr="0099762B">
        <w:rPr>
          <w:rFonts w:cs="Arial"/>
          <w:b/>
        </w:rPr>
        <w:t>Birmingham City Council Vision and Priorities 2017-2020</w:t>
      </w:r>
    </w:p>
    <w:p w14:paraId="54465700" w14:textId="77777777" w:rsidR="00F77B22" w:rsidRPr="0099762B" w:rsidRDefault="00F77B22" w:rsidP="00F77B22">
      <w:pPr>
        <w:spacing w:after="0"/>
        <w:rPr>
          <w:rFonts w:cs="Arial"/>
        </w:rPr>
      </w:pPr>
    </w:p>
    <w:p w14:paraId="29848EFE" w14:textId="77777777" w:rsidR="00F77B22" w:rsidRPr="0099762B" w:rsidRDefault="00F77B22" w:rsidP="00F77B22">
      <w:pPr>
        <w:spacing w:after="0" w:line="240" w:lineRule="auto"/>
        <w:rPr>
          <w:i/>
          <w:sz w:val="24"/>
          <w:szCs w:val="24"/>
        </w:rPr>
      </w:pPr>
      <w:r w:rsidRPr="0099762B">
        <w:rPr>
          <w:b/>
          <w:sz w:val="24"/>
          <w:szCs w:val="24"/>
        </w:rPr>
        <w:t>BIRMIINGHAM CITY COUNCIL VISION</w:t>
      </w:r>
      <w:r w:rsidRPr="0099762B">
        <w:rPr>
          <w:sz w:val="24"/>
          <w:szCs w:val="24"/>
        </w:rPr>
        <w:t xml:space="preserve"> –</w:t>
      </w:r>
      <w:r w:rsidRPr="0099762B">
        <w:rPr>
          <w:i/>
          <w:sz w:val="24"/>
          <w:szCs w:val="24"/>
        </w:rPr>
        <w:t xml:space="preserve">A city of growth where every child, </w:t>
      </w:r>
      <w:proofErr w:type="gramStart"/>
      <w:r w:rsidRPr="0099762B">
        <w:rPr>
          <w:i/>
          <w:sz w:val="24"/>
          <w:szCs w:val="24"/>
        </w:rPr>
        <w:t>citizen</w:t>
      </w:r>
      <w:proofErr w:type="gramEnd"/>
      <w:r w:rsidRPr="0099762B">
        <w:rPr>
          <w:i/>
          <w:sz w:val="24"/>
          <w:szCs w:val="24"/>
        </w:rPr>
        <w:t xml:space="preserve"> and place matters.</w:t>
      </w:r>
    </w:p>
    <w:p w14:paraId="5D6E60A4" w14:textId="77777777" w:rsidR="00F77B22" w:rsidRPr="0099762B" w:rsidRDefault="00F77B22" w:rsidP="00F77B22">
      <w:pPr>
        <w:spacing w:after="0" w:line="240" w:lineRule="auto"/>
        <w:rPr>
          <w:sz w:val="24"/>
          <w:szCs w:val="24"/>
        </w:rPr>
      </w:pPr>
    </w:p>
    <w:p w14:paraId="6E7E6085" w14:textId="77777777" w:rsidR="00F77B22" w:rsidRPr="0099762B" w:rsidRDefault="00F77B22" w:rsidP="00F77B22">
      <w:pPr>
        <w:spacing w:after="0" w:line="240" w:lineRule="auto"/>
        <w:rPr>
          <w:b/>
          <w:i/>
          <w:sz w:val="24"/>
          <w:szCs w:val="24"/>
        </w:rPr>
      </w:pPr>
      <w:r w:rsidRPr="0099762B">
        <w:rPr>
          <w:b/>
          <w:i/>
          <w:sz w:val="24"/>
          <w:szCs w:val="24"/>
        </w:rPr>
        <w:t xml:space="preserve">BIRMIINGHAM CITY COUNCIL OUTCOMES – What we want to achieve: </w:t>
      </w:r>
    </w:p>
    <w:p w14:paraId="0149D292" w14:textId="77777777" w:rsidR="00F77B22" w:rsidRPr="0099762B" w:rsidRDefault="00F77B22" w:rsidP="00F77B22">
      <w:pPr>
        <w:spacing w:after="0" w:line="240" w:lineRule="auto"/>
        <w:rPr>
          <w:b/>
          <w:sz w:val="24"/>
          <w:szCs w:val="24"/>
        </w:rPr>
      </w:pPr>
    </w:p>
    <w:p w14:paraId="081FCF15" w14:textId="77777777" w:rsidR="00F77B22" w:rsidRPr="0099762B" w:rsidRDefault="00F77B22" w:rsidP="00F77B22">
      <w:pPr>
        <w:numPr>
          <w:ilvl w:val="0"/>
          <w:numId w:val="12"/>
        </w:numPr>
        <w:spacing w:after="0" w:line="240" w:lineRule="auto"/>
        <w:rPr>
          <w:sz w:val="24"/>
          <w:szCs w:val="24"/>
        </w:rPr>
      </w:pPr>
      <w:r w:rsidRPr="0099762B">
        <w:rPr>
          <w:b/>
          <w:sz w:val="24"/>
          <w:szCs w:val="24"/>
        </w:rPr>
        <w:t>Birmingham is an entrepreneurial city to learn, work and invest in</w:t>
      </w:r>
    </w:p>
    <w:p w14:paraId="47581A44" w14:textId="77777777" w:rsidR="00F77B22" w:rsidRPr="0099762B" w:rsidRDefault="00F77B22" w:rsidP="00F77B22">
      <w:pPr>
        <w:numPr>
          <w:ilvl w:val="0"/>
          <w:numId w:val="13"/>
        </w:numPr>
        <w:spacing w:after="0" w:line="240" w:lineRule="auto"/>
        <w:rPr>
          <w:sz w:val="24"/>
          <w:szCs w:val="24"/>
        </w:rPr>
      </w:pPr>
      <w:r w:rsidRPr="0099762B">
        <w:rPr>
          <w:b/>
          <w:sz w:val="24"/>
          <w:szCs w:val="24"/>
        </w:rPr>
        <w:t>Birmingham is an aspirational city to grow up in</w:t>
      </w:r>
    </w:p>
    <w:p w14:paraId="19F48C8B" w14:textId="77777777" w:rsidR="00F77B22" w:rsidRPr="0099762B" w:rsidRDefault="00F77B22" w:rsidP="00F77B22">
      <w:pPr>
        <w:numPr>
          <w:ilvl w:val="0"/>
          <w:numId w:val="13"/>
        </w:numPr>
        <w:spacing w:after="0" w:line="240" w:lineRule="auto"/>
        <w:rPr>
          <w:sz w:val="24"/>
          <w:szCs w:val="24"/>
        </w:rPr>
      </w:pPr>
      <w:r w:rsidRPr="0099762B">
        <w:rPr>
          <w:b/>
          <w:sz w:val="24"/>
          <w:szCs w:val="24"/>
        </w:rPr>
        <w:t>Birmingham is a fulfilling city to age well in</w:t>
      </w:r>
    </w:p>
    <w:p w14:paraId="55C06698" w14:textId="77777777" w:rsidR="00F77B22" w:rsidRPr="0099762B" w:rsidRDefault="00F77B22" w:rsidP="00F77B22">
      <w:pPr>
        <w:numPr>
          <w:ilvl w:val="0"/>
          <w:numId w:val="13"/>
        </w:numPr>
        <w:spacing w:after="0" w:line="240" w:lineRule="auto"/>
        <w:rPr>
          <w:sz w:val="24"/>
          <w:szCs w:val="24"/>
        </w:rPr>
      </w:pPr>
      <w:r w:rsidRPr="0099762B">
        <w:rPr>
          <w:b/>
          <w:sz w:val="24"/>
          <w:szCs w:val="24"/>
        </w:rPr>
        <w:t>Birmingham is a great city to live in</w:t>
      </w:r>
    </w:p>
    <w:p w14:paraId="512CB49A" w14:textId="77777777" w:rsidR="00F77B22" w:rsidRPr="0099762B" w:rsidRDefault="00F77B22" w:rsidP="00F77B22">
      <w:pPr>
        <w:numPr>
          <w:ilvl w:val="0"/>
          <w:numId w:val="13"/>
        </w:numPr>
        <w:spacing w:after="0" w:line="240" w:lineRule="auto"/>
        <w:rPr>
          <w:sz w:val="24"/>
          <w:szCs w:val="24"/>
        </w:rPr>
      </w:pPr>
      <w:r w:rsidRPr="0099762B">
        <w:rPr>
          <w:b/>
          <w:sz w:val="24"/>
          <w:szCs w:val="24"/>
        </w:rPr>
        <w:t>Birmingham residents gain the maximum benefit from hosting the Commonwealth Games</w:t>
      </w:r>
    </w:p>
    <w:p w14:paraId="3B195A8D" w14:textId="77777777" w:rsidR="00F77B22" w:rsidRDefault="00F77B22" w:rsidP="00F77B22">
      <w:pPr>
        <w:spacing w:after="0"/>
        <w:rPr>
          <w:rFonts w:cs="Arial"/>
        </w:rPr>
      </w:pPr>
    </w:p>
    <w:p w14:paraId="56B3AE8F" w14:textId="77777777" w:rsidR="00F77B22" w:rsidRDefault="00F77B22" w:rsidP="00F77B22">
      <w:pPr>
        <w:spacing w:after="0"/>
        <w:rPr>
          <w:rFonts w:cs="Arial"/>
        </w:rPr>
      </w:pPr>
    </w:p>
    <w:p w14:paraId="463C8DE6" w14:textId="77777777" w:rsidR="001B22EF" w:rsidRDefault="001B22EF" w:rsidP="00005DC4">
      <w:pPr>
        <w:spacing w:after="0"/>
        <w:rPr>
          <w:rFonts w:cs="Arial"/>
        </w:rPr>
      </w:pPr>
    </w:p>
    <w:p w14:paraId="1C1C8441" w14:textId="77777777" w:rsidR="00DF7E01" w:rsidRPr="001B22EF" w:rsidRDefault="00435A0B" w:rsidP="000B4FDD">
      <w:pPr>
        <w:pStyle w:val="Heading1"/>
      </w:pPr>
      <w:bookmarkStart w:id="29" w:name="_Toc110009074"/>
      <w:bookmarkStart w:id="30" w:name="_Toc110009700"/>
      <w:r>
        <w:t xml:space="preserve">Ward </w:t>
      </w:r>
      <w:r w:rsidR="001B22EF" w:rsidRPr="001B22EF">
        <w:t>Priorities</w:t>
      </w:r>
      <w:bookmarkEnd w:id="29"/>
      <w:bookmarkEnd w:id="30"/>
    </w:p>
    <w:p w14:paraId="6DA826F2" w14:textId="77777777" w:rsidR="00435A0B" w:rsidRDefault="00435A0B" w:rsidP="00005DC4">
      <w:pPr>
        <w:spacing w:after="0"/>
        <w:rPr>
          <w:rFonts w:cs="Arial"/>
        </w:rPr>
      </w:pPr>
      <w:r>
        <w:rPr>
          <w:rFonts w:cs="Arial"/>
        </w:rPr>
        <w:t xml:space="preserve">Although new ward arrangements provide an opportunity through ward meetings, </w:t>
      </w:r>
      <w:r w:rsidR="00C44A82">
        <w:rPr>
          <w:rFonts w:cs="Arial"/>
        </w:rPr>
        <w:t>councillors’</w:t>
      </w:r>
      <w:r>
        <w:rPr>
          <w:rFonts w:cs="Arial"/>
        </w:rPr>
        <w:t xml:space="preserve"> advice surge</w:t>
      </w:r>
      <w:r w:rsidR="005B4C08">
        <w:rPr>
          <w:rFonts w:cs="Arial"/>
        </w:rPr>
        <w:t>ries and stakeholder engagement</w:t>
      </w:r>
      <w:r>
        <w:rPr>
          <w:rFonts w:cs="Arial"/>
        </w:rPr>
        <w:t xml:space="preserve"> to re-establish local priorities, it is important to </w:t>
      </w:r>
      <w:r w:rsidR="005B4C08">
        <w:rPr>
          <w:rFonts w:cs="Arial"/>
        </w:rPr>
        <w:t xml:space="preserve">revisit and </w:t>
      </w:r>
      <w:r>
        <w:rPr>
          <w:rFonts w:cs="Arial"/>
        </w:rPr>
        <w:t>note previously agreed ward priorities and the ward action tracker, which has tracked ward priorities for over 12 months.</w:t>
      </w:r>
    </w:p>
    <w:p w14:paraId="66EAF1E5" w14:textId="77777777" w:rsidR="00435A0B" w:rsidRDefault="00435A0B" w:rsidP="00005DC4">
      <w:pPr>
        <w:spacing w:after="0"/>
        <w:rPr>
          <w:rFonts w:cs="Arial"/>
        </w:rPr>
      </w:pPr>
    </w:p>
    <w:p w14:paraId="5E4ED241" w14:textId="77777777" w:rsidR="001B22EF" w:rsidRPr="006158A0" w:rsidRDefault="001B22EF" w:rsidP="001B22EF">
      <w:pPr>
        <w:spacing w:after="0"/>
        <w:rPr>
          <w:rFonts w:cs="Arial"/>
          <w:b/>
        </w:rPr>
      </w:pPr>
      <w:bookmarkStart w:id="31" w:name="_Toc110009075"/>
      <w:bookmarkStart w:id="32" w:name="_Toc110009701"/>
      <w:r w:rsidRPr="000B4FDD">
        <w:rPr>
          <w:rStyle w:val="Heading2Char"/>
          <w:rFonts w:eastAsia="Calibri"/>
        </w:rPr>
        <w:t>Ward Tracke</w:t>
      </w:r>
      <w:r w:rsidR="00435A0B" w:rsidRPr="000B4FDD">
        <w:rPr>
          <w:rStyle w:val="Heading2Char"/>
          <w:rFonts w:eastAsia="Calibri"/>
        </w:rPr>
        <w:t>r Priorities</w:t>
      </w:r>
      <w:bookmarkEnd w:id="31"/>
      <w:bookmarkEnd w:id="32"/>
      <w:r w:rsidR="00435A0B">
        <w:rPr>
          <w:rFonts w:cs="Arial"/>
          <w:b/>
        </w:rPr>
        <w:t xml:space="preserve"> </w:t>
      </w:r>
      <w:r w:rsidR="002D09CB">
        <w:rPr>
          <w:rFonts w:cs="Arial"/>
          <w:b/>
        </w:rPr>
        <w:t>[</w:t>
      </w:r>
      <w:r w:rsidR="00702221">
        <w:rPr>
          <w:rFonts w:cs="Arial"/>
          <w:b/>
        </w:rPr>
        <w:t>Nechells p</w:t>
      </w:r>
      <w:r w:rsidR="002D09CB">
        <w:rPr>
          <w:rFonts w:cs="Arial"/>
          <w:b/>
        </w:rPr>
        <w:t>revious ward]</w:t>
      </w:r>
      <w:r w:rsidR="007768B6">
        <w:rPr>
          <w:rFonts w:cs="Arial"/>
          <w:b/>
        </w:rPr>
        <w:t>:</w:t>
      </w:r>
    </w:p>
    <w:p w14:paraId="10E4EF51" w14:textId="77777777" w:rsidR="001B22EF" w:rsidRPr="006158A0" w:rsidRDefault="002665D1" w:rsidP="001B22EF">
      <w:pPr>
        <w:numPr>
          <w:ilvl w:val="0"/>
          <w:numId w:val="2"/>
        </w:numPr>
        <w:spacing w:after="0"/>
        <w:rPr>
          <w:rFonts w:cs="Arial"/>
        </w:rPr>
      </w:pPr>
      <w:r>
        <w:rPr>
          <w:rFonts w:cs="Arial"/>
        </w:rPr>
        <w:t>Environment – clean street &amp; waste Collection</w:t>
      </w:r>
      <w:r w:rsidR="00C44A82">
        <w:rPr>
          <w:rFonts w:cs="Arial"/>
        </w:rPr>
        <w:t>.</w:t>
      </w:r>
    </w:p>
    <w:p w14:paraId="39BDB8E3" w14:textId="77777777" w:rsidR="001B22EF" w:rsidRPr="006158A0" w:rsidRDefault="002665D1" w:rsidP="001B22EF">
      <w:pPr>
        <w:numPr>
          <w:ilvl w:val="0"/>
          <w:numId w:val="2"/>
        </w:numPr>
        <w:spacing w:after="0"/>
        <w:rPr>
          <w:rFonts w:cs="Arial"/>
        </w:rPr>
      </w:pPr>
      <w:r>
        <w:rPr>
          <w:rFonts w:cs="Arial"/>
        </w:rPr>
        <w:t>Highways (speeding and parking)</w:t>
      </w:r>
    </w:p>
    <w:p w14:paraId="3E6ABABA" w14:textId="77777777" w:rsidR="001B22EF" w:rsidRPr="006158A0" w:rsidRDefault="002665D1" w:rsidP="001B22EF">
      <w:pPr>
        <w:numPr>
          <w:ilvl w:val="0"/>
          <w:numId w:val="2"/>
        </w:numPr>
        <w:spacing w:after="0"/>
        <w:rPr>
          <w:rFonts w:cs="Arial"/>
        </w:rPr>
      </w:pPr>
      <w:r>
        <w:rPr>
          <w:rFonts w:cs="Arial"/>
        </w:rPr>
        <w:t xml:space="preserve">Affordable housing </w:t>
      </w:r>
    </w:p>
    <w:p w14:paraId="1F8A3861" w14:textId="77777777" w:rsidR="001B22EF" w:rsidRPr="00C44A82" w:rsidRDefault="002665D1" w:rsidP="00C44A82">
      <w:pPr>
        <w:numPr>
          <w:ilvl w:val="0"/>
          <w:numId w:val="2"/>
        </w:numPr>
        <w:spacing w:after="0"/>
        <w:rPr>
          <w:rFonts w:cs="Arial"/>
        </w:rPr>
      </w:pPr>
      <w:r>
        <w:rPr>
          <w:rFonts w:cs="Arial"/>
        </w:rPr>
        <w:t xml:space="preserve">Policing and anti-social behaviour </w:t>
      </w:r>
    </w:p>
    <w:p w14:paraId="14A1ADAB" w14:textId="77777777" w:rsidR="001B22EF" w:rsidRDefault="001B22EF" w:rsidP="00005DC4">
      <w:pPr>
        <w:spacing w:after="0"/>
        <w:rPr>
          <w:rFonts w:cs="Arial"/>
        </w:rPr>
      </w:pPr>
    </w:p>
    <w:p w14:paraId="19903717" w14:textId="77777777" w:rsidR="007768B6" w:rsidRPr="006158A0" w:rsidRDefault="007768B6" w:rsidP="007768B6">
      <w:pPr>
        <w:spacing w:after="0"/>
        <w:rPr>
          <w:rFonts w:cs="Arial"/>
          <w:b/>
        </w:rPr>
      </w:pPr>
      <w:bookmarkStart w:id="33" w:name="_Toc110009076"/>
      <w:bookmarkStart w:id="34" w:name="_Toc110009702"/>
      <w:r w:rsidRPr="000B4FDD">
        <w:rPr>
          <w:rStyle w:val="Heading2Char"/>
          <w:rFonts w:eastAsia="Calibri"/>
        </w:rPr>
        <w:t>Local Innovation Fund Prioriti</w:t>
      </w:r>
      <w:r w:rsidR="002D09CB" w:rsidRPr="000B4FDD">
        <w:rPr>
          <w:rStyle w:val="Heading2Char"/>
          <w:rFonts w:eastAsia="Calibri"/>
        </w:rPr>
        <w:t>es</w:t>
      </w:r>
      <w:bookmarkEnd w:id="33"/>
      <w:bookmarkEnd w:id="34"/>
      <w:r w:rsidR="002D09CB">
        <w:rPr>
          <w:rFonts w:cs="Arial"/>
          <w:b/>
        </w:rPr>
        <w:t>:</w:t>
      </w:r>
    </w:p>
    <w:p w14:paraId="4C9E2926" w14:textId="77777777" w:rsidR="002665D1" w:rsidRPr="00265BE3" w:rsidRDefault="002665D1" w:rsidP="00C44A82">
      <w:pPr>
        <w:pStyle w:val="NormalWeb"/>
        <w:numPr>
          <w:ilvl w:val="0"/>
          <w:numId w:val="16"/>
        </w:numPr>
        <w:spacing w:before="0" w:beforeAutospacing="0" w:after="0" w:afterAutospacing="0"/>
        <w:rPr>
          <w:rFonts w:ascii="Arial" w:hAnsi="Arial" w:cs="Arial"/>
          <w:snapToGrid w:val="0"/>
          <w:sz w:val="22"/>
          <w:szCs w:val="22"/>
        </w:rPr>
      </w:pPr>
      <w:r w:rsidRPr="00265BE3">
        <w:rPr>
          <w:rFonts w:ascii="Arial" w:hAnsi="Arial" w:cs="Arial"/>
          <w:sz w:val="22"/>
          <w:szCs w:val="22"/>
        </w:rPr>
        <w:t xml:space="preserve">Community Cohesion </w:t>
      </w:r>
    </w:p>
    <w:p w14:paraId="6A9D6EB1" w14:textId="77777777" w:rsidR="002665D1" w:rsidRPr="00265BE3" w:rsidRDefault="002665D1" w:rsidP="00C44A82">
      <w:pPr>
        <w:pStyle w:val="NormalWeb"/>
        <w:numPr>
          <w:ilvl w:val="0"/>
          <w:numId w:val="16"/>
        </w:numPr>
        <w:spacing w:before="0" w:beforeAutospacing="0" w:after="0" w:afterAutospacing="0"/>
        <w:rPr>
          <w:rFonts w:ascii="Arial" w:hAnsi="Arial" w:cs="Arial"/>
          <w:snapToGrid w:val="0"/>
          <w:sz w:val="22"/>
          <w:szCs w:val="22"/>
        </w:rPr>
      </w:pPr>
      <w:r w:rsidRPr="00265BE3">
        <w:rPr>
          <w:rFonts w:ascii="Arial" w:hAnsi="Arial" w:cs="Arial"/>
          <w:sz w:val="22"/>
          <w:szCs w:val="22"/>
        </w:rPr>
        <w:t xml:space="preserve">Environment improvement </w:t>
      </w:r>
    </w:p>
    <w:p w14:paraId="34AC7EFA" w14:textId="77777777" w:rsidR="007768B6" w:rsidRPr="00265BE3" w:rsidRDefault="002665D1" w:rsidP="002665D1">
      <w:pPr>
        <w:pStyle w:val="NormalWeb"/>
        <w:numPr>
          <w:ilvl w:val="0"/>
          <w:numId w:val="16"/>
        </w:numPr>
        <w:spacing w:before="0" w:beforeAutospacing="0" w:after="0" w:afterAutospacing="0"/>
        <w:rPr>
          <w:rFonts w:ascii="Arial" w:hAnsi="Arial" w:cs="Arial"/>
          <w:snapToGrid w:val="0"/>
          <w:sz w:val="22"/>
          <w:szCs w:val="22"/>
        </w:rPr>
      </w:pPr>
      <w:r w:rsidRPr="00265BE3">
        <w:rPr>
          <w:rFonts w:ascii="Arial" w:hAnsi="Arial" w:cs="Arial"/>
          <w:sz w:val="22"/>
          <w:szCs w:val="22"/>
        </w:rPr>
        <w:t xml:space="preserve">Local engagement </w:t>
      </w:r>
    </w:p>
    <w:p w14:paraId="58900E44" w14:textId="77777777" w:rsidR="007768B6" w:rsidRPr="002D09CB" w:rsidRDefault="007768B6" w:rsidP="000826E0">
      <w:pPr>
        <w:pStyle w:val="NormalWeb"/>
        <w:spacing w:before="0" w:beforeAutospacing="0" w:after="0" w:afterAutospacing="0"/>
        <w:rPr>
          <w:rFonts w:ascii="Arial" w:hAnsi="Arial" w:cs="Arial"/>
          <w:snapToGrid w:val="0"/>
          <w:sz w:val="22"/>
          <w:szCs w:val="22"/>
        </w:rPr>
      </w:pPr>
    </w:p>
    <w:p w14:paraId="35F9C8D0" w14:textId="77777777" w:rsidR="00C47BF9" w:rsidRPr="006158A0" w:rsidRDefault="00C47BF9" w:rsidP="00C47BF9">
      <w:pPr>
        <w:spacing w:after="0"/>
        <w:rPr>
          <w:rFonts w:cs="Arial"/>
          <w:b/>
        </w:rPr>
      </w:pPr>
      <w:bookmarkStart w:id="35" w:name="_Toc110009077"/>
      <w:bookmarkStart w:id="36" w:name="_Toc110009703"/>
      <w:r w:rsidRPr="000B4FDD">
        <w:rPr>
          <w:rStyle w:val="Heading2Char"/>
          <w:rFonts w:eastAsia="Calibri"/>
        </w:rPr>
        <w:t>Local Community Safety Partnership and/or Neighbourhood Tasking Group Priorities</w:t>
      </w:r>
      <w:bookmarkEnd w:id="35"/>
      <w:bookmarkEnd w:id="36"/>
      <w:r>
        <w:rPr>
          <w:rFonts w:cs="Arial"/>
          <w:b/>
        </w:rPr>
        <w:t xml:space="preserve"> (where applicable):</w:t>
      </w:r>
    </w:p>
    <w:p w14:paraId="4A999E31" w14:textId="77777777" w:rsidR="00C47BF9" w:rsidRPr="006158A0" w:rsidRDefault="002665D1" w:rsidP="00C47BF9">
      <w:pPr>
        <w:numPr>
          <w:ilvl w:val="0"/>
          <w:numId w:val="2"/>
        </w:numPr>
        <w:spacing w:after="0"/>
        <w:rPr>
          <w:rFonts w:cs="Arial"/>
        </w:rPr>
      </w:pPr>
      <w:r>
        <w:rPr>
          <w:rFonts w:cs="Arial"/>
        </w:rPr>
        <w:lastRenderedPageBreak/>
        <w:t>Anti-sociable behaviour and street crime</w:t>
      </w:r>
      <w:r w:rsidR="00C47BF9">
        <w:rPr>
          <w:rFonts w:cs="Arial"/>
        </w:rPr>
        <w:t>.</w:t>
      </w:r>
    </w:p>
    <w:p w14:paraId="02569459" w14:textId="77777777" w:rsidR="00C47BF9" w:rsidRPr="006158A0" w:rsidRDefault="002665D1" w:rsidP="00C47BF9">
      <w:pPr>
        <w:numPr>
          <w:ilvl w:val="0"/>
          <w:numId w:val="2"/>
        </w:numPr>
        <w:spacing w:after="0"/>
        <w:rPr>
          <w:rFonts w:cs="Arial"/>
        </w:rPr>
      </w:pPr>
      <w:r>
        <w:rPr>
          <w:rFonts w:cs="Arial"/>
        </w:rPr>
        <w:t xml:space="preserve">Community engagement consultation </w:t>
      </w:r>
    </w:p>
    <w:p w14:paraId="4E85C5F1" w14:textId="77777777" w:rsidR="00C47BF9" w:rsidRPr="006158A0" w:rsidRDefault="002665D1" w:rsidP="00C47BF9">
      <w:pPr>
        <w:numPr>
          <w:ilvl w:val="0"/>
          <w:numId w:val="2"/>
        </w:numPr>
        <w:spacing w:after="0"/>
        <w:rPr>
          <w:rFonts w:cs="Arial"/>
        </w:rPr>
      </w:pPr>
      <w:r>
        <w:rPr>
          <w:rFonts w:cs="Arial"/>
        </w:rPr>
        <w:t xml:space="preserve">Neighbourhood Watch </w:t>
      </w:r>
    </w:p>
    <w:p w14:paraId="23649FE3" w14:textId="77777777" w:rsidR="00C47BF9" w:rsidRDefault="00C47BF9" w:rsidP="00005DC4">
      <w:pPr>
        <w:spacing w:after="0"/>
        <w:rPr>
          <w:rFonts w:cs="Arial"/>
        </w:rPr>
      </w:pPr>
    </w:p>
    <w:p w14:paraId="66568BB9" w14:textId="020E475F" w:rsidR="00C47BF9" w:rsidRPr="00423EF5" w:rsidRDefault="000B4FDD" w:rsidP="00005DC4">
      <w:pPr>
        <w:spacing w:after="0"/>
        <w:rPr>
          <w:rFonts w:cs="Arial"/>
          <w:b/>
          <w:bCs/>
          <w:sz w:val="28"/>
          <w:szCs w:val="28"/>
          <w:u w:val="single"/>
        </w:rPr>
      </w:pPr>
      <w:bookmarkStart w:id="37" w:name="_Toc110009078"/>
      <w:bookmarkStart w:id="38" w:name="_Toc110009704"/>
      <w:r w:rsidRPr="000B4FDD">
        <w:rPr>
          <w:rStyle w:val="Heading2Char"/>
          <w:rFonts w:eastAsia="Calibri"/>
        </w:rPr>
        <w:t>Current Priorities</w:t>
      </w:r>
      <w:bookmarkEnd w:id="37"/>
      <w:bookmarkEnd w:id="38"/>
      <w:r w:rsidR="002665D1" w:rsidRPr="000B4FDD">
        <w:t xml:space="preserve"> (2021 – 2022)</w:t>
      </w:r>
    </w:p>
    <w:p w14:paraId="74EAA89A" w14:textId="77777777" w:rsidR="00265BE3" w:rsidRPr="00423EF5" w:rsidRDefault="00265BE3" w:rsidP="002665D1">
      <w:pPr>
        <w:numPr>
          <w:ilvl w:val="0"/>
          <w:numId w:val="25"/>
        </w:numPr>
        <w:spacing w:after="0"/>
        <w:rPr>
          <w:rFonts w:cs="Arial"/>
          <w:b/>
          <w:bCs/>
          <w:u w:val="single"/>
        </w:rPr>
      </w:pPr>
      <w:r w:rsidRPr="00423EF5">
        <w:rPr>
          <w:rFonts w:cs="Arial"/>
        </w:rPr>
        <w:t>Cleaner street</w:t>
      </w:r>
      <w:r w:rsidR="00423EF5">
        <w:rPr>
          <w:rFonts w:cs="Arial"/>
        </w:rPr>
        <w:t>s</w:t>
      </w:r>
      <w:r w:rsidRPr="00423EF5">
        <w:rPr>
          <w:rFonts w:cs="Arial"/>
        </w:rPr>
        <w:t xml:space="preserve"> (litter, fly-tipping and dumping)</w:t>
      </w:r>
    </w:p>
    <w:p w14:paraId="695317BA" w14:textId="77777777" w:rsidR="00265BE3" w:rsidRPr="00423EF5" w:rsidRDefault="00265BE3" w:rsidP="002665D1">
      <w:pPr>
        <w:numPr>
          <w:ilvl w:val="0"/>
          <w:numId w:val="25"/>
        </w:numPr>
        <w:spacing w:after="0"/>
        <w:rPr>
          <w:rFonts w:cs="Arial"/>
          <w:b/>
          <w:bCs/>
          <w:u w:val="single"/>
        </w:rPr>
      </w:pPr>
      <w:r w:rsidRPr="00423EF5">
        <w:rPr>
          <w:rFonts w:cs="Arial"/>
        </w:rPr>
        <w:t xml:space="preserve">Neighbourhood Management – Anti-sociable behaviour </w:t>
      </w:r>
    </w:p>
    <w:p w14:paraId="33C2171C" w14:textId="77777777" w:rsidR="00265BE3" w:rsidRPr="00423EF5" w:rsidRDefault="00265BE3" w:rsidP="002665D1">
      <w:pPr>
        <w:numPr>
          <w:ilvl w:val="0"/>
          <w:numId w:val="25"/>
        </w:numPr>
        <w:spacing w:after="0"/>
        <w:rPr>
          <w:rFonts w:cs="Arial"/>
          <w:b/>
          <w:bCs/>
          <w:u w:val="single"/>
        </w:rPr>
      </w:pPr>
      <w:r w:rsidRPr="00423EF5">
        <w:rPr>
          <w:rFonts w:cs="Arial"/>
        </w:rPr>
        <w:t xml:space="preserve">Highways Parking – enforcement, </w:t>
      </w:r>
      <w:proofErr w:type="gramStart"/>
      <w:r w:rsidRPr="00423EF5">
        <w:rPr>
          <w:rFonts w:cs="Arial"/>
        </w:rPr>
        <w:t>education</w:t>
      </w:r>
      <w:proofErr w:type="gramEnd"/>
      <w:r w:rsidR="001B1F41">
        <w:rPr>
          <w:rFonts w:cs="Arial"/>
        </w:rPr>
        <w:t xml:space="preserve"> and management</w:t>
      </w:r>
    </w:p>
    <w:p w14:paraId="37FD4D29" w14:textId="77777777" w:rsidR="00265BE3" w:rsidRPr="00423EF5" w:rsidRDefault="00265BE3" w:rsidP="002665D1">
      <w:pPr>
        <w:numPr>
          <w:ilvl w:val="0"/>
          <w:numId w:val="25"/>
        </w:numPr>
        <w:spacing w:after="0"/>
        <w:rPr>
          <w:rFonts w:cs="Arial"/>
          <w:b/>
          <w:bCs/>
          <w:u w:val="single"/>
        </w:rPr>
      </w:pPr>
      <w:r w:rsidRPr="00423EF5">
        <w:rPr>
          <w:rFonts w:cs="Arial"/>
        </w:rPr>
        <w:t xml:space="preserve">Support </w:t>
      </w:r>
      <w:r w:rsidR="001B1F41">
        <w:rPr>
          <w:rFonts w:cs="Arial"/>
        </w:rPr>
        <w:t xml:space="preserve">local </w:t>
      </w:r>
      <w:proofErr w:type="gramStart"/>
      <w:r w:rsidR="001B1F41">
        <w:rPr>
          <w:rFonts w:cs="Arial"/>
        </w:rPr>
        <w:t>business  and</w:t>
      </w:r>
      <w:proofErr w:type="gramEnd"/>
      <w:r w:rsidR="001B1F41">
        <w:rPr>
          <w:rFonts w:cs="Arial"/>
        </w:rPr>
        <w:t xml:space="preserve"> the </w:t>
      </w:r>
      <w:r w:rsidRPr="00423EF5">
        <w:rPr>
          <w:rFonts w:cs="Arial"/>
        </w:rPr>
        <w:t>Southside Business Improvement District (BID)</w:t>
      </w:r>
    </w:p>
    <w:p w14:paraId="0B85FC62" w14:textId="77777777" w:rsidR="00265BE3" w:rsidRPr="001B1F41" w:rsidRDefault="00265BE3" w:rsidP="002665D1">
      <w:pPr>
        <w:numPr>
          <w:ilvl w:val="0"/>
          <w:numId w:val="25"/>
        </w:numPr>
        <w:spacing w:after="0"/>
        <w:rPr>
          <w:rFonts w:cs="Arial"/>
          <w:b/>
          <w:bCs/>
          <w:u w:val="single"/>
        </w:rPr>
      </w:pPr>
      <w:r w:rsidRPr="00423EF5">
        <w:rPr>
          <w:rFonts w:cs="Arial"/>
        </w:rPr>
        <w:t>Impact of Clean Air Zone on residents</w:t>
      </w:r>
      <w:r w:rsidR="00423EF5" w:rsidRPr="00423EF5">
        <w:rPr>
          <w:rFonts w:cs="Arial"/>
        </w:rPr>
        <w:t xml:space="preserve"> and business</w:t>
      </w:r>
    </w:p>
    <w:p w14:paraId="2E2FF0F4" w14:textId="77777777" w:rsidR="00DF7E01" w:rsidRPr="001B1F41" w:rsidRDefault="001B1F41" w:rsidP="00005DC4">
      <w:pPr>
        <w:numPr>
          <w:ilvl w:val="0"/>
          <w:numId w:val="25"/>
        </w:numPr>
        <w:spacing w:after="0"/>
        <w:rPr>
          <w:rFonts w:cs="Arial"/>
          <w:b/>
          <w:bCs/>
          <w:u w:val="single"/>
        </w:rPr>
      </w:pPr>
      <w:r>
        <w:rPr>
          <w:rFonts w:cs="Arial"/>
        </w:rPr>
        <w:t>Tackle badly run Houses in multiple occupation HMO’s and bad private landlords</w:t>
      </w:r>
    </w:p>
    <w:p w14:paraId="003B80B5" w14:textId="77777777" w:rsidR="00AB667F" w:rsidRDefault="00AB667F" w:rsidP="00005DC4">
      <w:pPr>
        <w:spacing w:after="0"/>
        <w:rPr>
          <w:rFonts w:cs="Arial"/>
        </w:rPr>
      </w:pPr>
    </w:p>
    <w:p w14:paraId="05C55ED9" w14:textId="3EA55558" w:rsidR="007768B6" w:rsidRPr="007E39F7" w:rsidRDefault="007768B6" w:rsidP="000B4FDD">
      <w:pPr>
        <w:pStyle w:val="Heading1"/>
      </w:pPr>
      <w:bookmarkStart w:id="39" w:name="_Toc110009079"/>
      <w:bookmarkStart w:id="40" w:name="_Toc110009705"/>
      <w:r w:rsidRPr="007E39F7">
        <w:t>Funding</w:t>
      </w:r>
      <w:r w:rsidR="000B4FDD">
        <w:t xml:space="preserve"> and </w:t>
      </w:r>
      <w:r w:rsidRPr="007E39F7">
        <w:t>Budgets</w:t>
      </w:r>
      <w:bookmarkEnd w:id="39"/>
      <w:bookmarkEnd w:id="40"/>
    </w:p>
    <w:p w14:paraId="10DCA0A0" w14:textId="5715D3B5" w:rsidR="007768B6" w:rsidRDefault="002D09CB" w:rsidP="000B4FDD">
      <w:pPr>
        <w:pStyle w:val="Heading2"/>
      </w:pPr>
      <w:bookmarkStart w:id="41" w:name="_Toc110009080"/>
      <w:bookmarkStart w:id="42" w:name="_Toc110009706"/>
      <w:r w:rsidRPr="008F7D7C">
        <w:t>Local Innovation Fund</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projects funded by the Local Innovation Fund."/>
      </w:tblPr>
      <w:tblGrid>
        <w:gridCol w:w="2252"/>
        <w:gridCol w:w="2257"/>
        <w:gridCol w:w="2249"/>
        <w:gridCol w:w="2258"/>
      </w:tblGrid>
      <w:tr w:rsidR="00C44A82" w:rsidRPr="004564E1" w14:paraId="478E4B4B" w14:textId="77777777" w:rsidTr="00AA7743">
        <w:trPr>
          <w:cantSplit/>
          <w:tblHeader/>
        </w:trPr>
        <w:tc>
          <w:tcPr>
            <w:tcW w:w="2310" w:type="dxa"/>
            <w:shd w:val="clear" w:color="auto" w:fill="EEECE1"/>
          </w:tcPr>
          <w:p w14:paraId="6B52BE06" w14:textId="77777777" w:rsidR="00C44A82" w:rsidRPr="004564E1" w:rsidRDefault="00C44A82" w:rsidP="004564E1">
            <w:pPr>
              <w:spacing w:after="0"/>
              <w:rPr>
                <w:rFonts w:cs="Arial"/>
                <w:b/>
              </w:rPr>
            </w:pPr>
            <w:r w:rsidRPr="004564E1">
              <w:rPr>
                <w:rFonts w:cs="Arial"/>
                <w:b/>
              </w:rPr>
              <w:t>Project</w:t>
            </w:r>
          </w:p>
        </w:tc>
        <w:tc>
          <w:tcPr>
            <w:tcW w:w="2310" w:type="dxa"/>
            <w:shd w:val="clear" w:color="auto" w:fill="EEECE1"/>
          </w:tcPr>
          <w:p w14:paraId="6050E962" w14:textId="77777777" w:rsidR="00C44A82" w:rsidRPr="004564E1" w:rsidRDefault="008F7D7C" w:rsidP="004564E1">
            <w:pPr>
              <w:spacing w:after="0"/>
              <w:rPr>
                <w:rFonts w:cs="Arial"/>
                <w:b/>
              </w:rPr>
            </w:pPr>
            <w:r w:rsidRPr="004564E1">
              <w:rPr>
                <w:rFonts w:cs="Arial"/>
                <w:b/>
              </w:rPr>
              <w:t>Org. name</w:t>
            </w:r>
          </w:p>
        </w:tc>
        <w:tc>
          <w:tcPr>
            <w:tcW w:w="2311" w:type="dxa"/>
            <w:shd w:val="clear" w:color="auto" w:fill="EEECE1"/>
          </w:tcPr>
          <w:p w14:paraId="1B164286" w14:textId="77777777" w:rsidR="00C44A82" w:rsidRPr="004564E1" w:rsidRDefault="008F7D7C" w:rsidP="004564E1">
            <w:pPr>
              <w:spacing w:after="0"/>
              <w:rPr>
                <w:rFonts w:cs="Arial"/>
                <w:b/>
              </w:rPr>
            </w:pPr>
            <w:r w:rsidRPr="004564E1">
              <w:rPr>
                <w:rFonts w:cs="Arial"/>
                <w:b/>
              </w:rPr>
              <w:t>Sum awarded</w:t>
            </w:r>
          </w:p>
        </w:tc>
        <w:tc>
          <w:tcPr>
            <w:tcW w:w="2311" w:type="dxa"/>
            <w:shd w:val="clear" w:color="auto" w:fill="EEECE1"/>
          </w:tcPr>
          <w:p w14:paraId="4002D410" w14:textId="77777777" w:rsidR="00C44A82" w:rsidRPr="004564E1" w:rsidRDefault="008F7D7C" w:rsidP="004564E1">
            <w:pPr>
              <w:spacing w:after="0"/>
              <w:rPr>
                <w:rFonts w:cs="Arial"/>
                <w:b/>
              </w:rPr>
            </w:pPr>
            <w:r w:rsidRPr="004564E1">
              <w:rPr>
                <w:rFonts w:cs="Arial"/>
                <w:b/>
              </w:rPr>
              <w:t>Status</w:t>
            </w:r>
          </w:p>
        </w:tc>
      </w:tr>
      <w:tr w:rsidR="00C44A82" w:rsidRPr="004564E1" w14:paraId="50FFE311" w14:textId="77777777" w:rsidTr="00AA7743">
        <w:trPr>
          <w:cantSplit/>
        </w:trPr>
        <w:tc>
          <w:tcPr>
            <w:tcW w:w="2310" w:type="dxa"/>
            <w:shd w:val="clear" w:color="auto" w:fill="auto"/>
          </w:tcPr>
          <w:p w14:paraId="38EB6226" w14:textId="77777777" w:rsidR="00C44A82" w:rsidRPr="004564E1" w:rsidRDefault="00AB667F" w:rsidP="004564E1">
            <w:pPr>
              <w:spacing w:after="0"/>
              <w:rPr>
                <w:rFonts w:cs="Arial"/>
              </w:rPr>
            </w:pPr>
            <w:r>
              <w:rPr>
                <w:rFonts w:cs="Arial"/>
              </w:rPr>
              <w:t xml:space="preserve">Empower Women </w:t>
            </w:r>
          </w:p>
        </w:tc>
        <w:tc>
          <w:tcPr>
            <w:tcW w:w="2310" w:type="dxa"/>
            <w:shd w:val="clear" w:color="auto" w:fill="auto"/>
          </w:tcPr>
          <w:p w14:paraId="392126D8" w14:textId="77777777" w:rsidR="00C44A82" w:rsidRPr="004564E1" w:rsidRDefault="00C44A82" w:rsidP="004564E1">
            <w:pPr>
              <w:spacing w:after="0"/>
              <w:rPr>
                <w:rFonts w:cs="Arial"/>
              </w:rPr>
            </w:pPr>
          </w:p>
        </w:tc>
        <w:tc>
          <w:tcPr>
            <w:tcW w:w="2311" w:type="dxa"/>
            <w:shd w:val="clear" w:color="auto" w:fill="auto"/>
          </w:tcPr>
          <w:p w14:paraId="47DBFA8B" w14:textId="77777777" w:rsidR="00C44A82" w:rsidRPr="004564E1" w:rsidRDefault="00AB667F" w:rsidP="004564E1">
            <w:pPr>
              <w:spacing w:after="0"/>
              <w:rPr>
                <w:rFonts w:cs="Arial"/>
              </w:rPr>
            </w:pPr>
            <w:r>
              <w:rPr>
                <w:rFonts w:cs="Arial"/>
              </w:rPr>
              <w:t>£25,000</w:t>
            </w:r>
          </w:p>
        </w:tc>
        <w:tc>
          <w:tcPr>
            <w:tcW w:w="2311" w:type="dxa"/>
            <w:shd w:val="clear" w:color="auto" w:fill="auto"/>
          </w:tcPr>
          <w:p w14:paraId="5D278AAC" w14:textId="77777777" w:rsidR="00C44A82" w:rsidRPr="004564E1" w:rsidRDefault="00AB667F" w:rsidP="004564E1">
            <w:pPr>
              <w:spacing w:after="0"/>
              <w:rPr>
                <w:rFonts w:cs="Arial"/>
              </w:rPr>
            </w:pPr>
            <w:r>
              <w:rPr>
                <w:rFonts w:cs="Arial"/>
              </w:rPr>
              <w:t>On going</w:t>
            </w:r>
          </w:p>
        </w:tc>
      </w:tr>
      <w:tr w:rsidR="00C44A82" w:rsidRPr="004564E1" w14:paraId="6AD205F5" w14:textId="77777777" w:rsidTr="00AA7743">
        <w:trPr>
          <w:cantSplit/>
        </w:trPr>
        <w:tc>
          <w:tcPr>
            <w:tcW w:w="2310" w:type="dxa"/>
            <w:shd w:val="clear" w:color="auto" w:fill="auto"/>
          </w:tcPr>
          <w:p w14:paraId="03B6E350" w14:textId="77777777" w:rsidR="00C44A82" w:rsidRPr="004564E1" w:rsidRDefault="00AB667F" w:rsidP="004564E1">
            <w:pPr>
              <w:spacing w:after="0"/>
              <w:rPr>
                <w:rFonts w:cs="Arial"/>
              </w:rPr>
            </w:pPr>
            <w:r>
              <w:rPr>
                <w:rFonts w:cs="Arial"/>
              </w:rPr>
              <w:t>Saving NGCC</w:t>
            </w:r>
          </w:p>
        </w:tc>
        <w:tc>
          <w:tcPr>
            <w:tcW w:w="2310" w:type="dxa"/>
            <w:shd w:val="clear" w:color="auto" w:fill="auto"/>
          </w:tcPr>
          <w:p w14:paraId="1A3B2944" w14:textId="77777777" w:rsidR="00C44A82" w:rsidRPr="004564E1" w:rsidRDefault="00C44A82" w:rsidP="004564E1">
            <w:pPr>
              <w:spacing w:after="0"/>
              <w:rPr>
                <w:rFonts w:cs="Arial"/>
              </w:rPr>
            </w:pPr>
          </w:p>
        </w:tc>
        <w:tc>
          <w:tcPr>
            <w:tcW w:w="2311" w:type="dxa"/>
            <w:shd w:val="clear" w:color="auto" w:fill="auto"/>
          </w:tcPr>
          <w:p w14:paraId="6AAAC7D4" w14:textId="77777777" w:rsidR="00C44A82" w:rsidRPr="004564E1" w:rsidRDefault="00AB667F" w:rsidP="004564E1">
            <w:pPr>
              <w:spacing w:after="0"/>
              <w:rPr>
                <w:rFonts w:cs="Arial"/>
              </w:rPr>
            </w:pPr>
            <w:r>
              <w:rPr>
                <w:rFonts w:cs="Arial"/>
              </w:rPr>
              <w:t>£5,000</w:t>
            </w:r>
          </w:p>
        </w:tc>
        <w:tc>
          <w:tcPr>
            <w:tcW w:w="2311" w:type="dxa"/>
            <w:shd w:val="clear" w:color="auto" w:fill="auto"/>
          </w:tcPr>
          <w:p w14:paraId="34C0FDB6" w14:textId="77777777" w:rsidR="00C44A82" w:rsidRPr="004564E1" w:rsidRDefault="00AB667F" w:rsidP="004564E1">
            <w:pPr>
              <w:spacing w:after="0"/>
              <w:rPr>
                <w:rFonts w:cs="Arial"/>
              </w:rPr>
            </w:pPr>
            <w:r>
              <w:rPr>
                <w:rFonts w:cs="Arial"/>
              </w:rPr>
              <w:t>Completed</w:t>
            </w:r>
          </w:p>
        </w:tc>
      </w:tr>
      <w:tr w:rsidR="00C44A82" w:rsidRPr="004564E1" w14:paraId="02866EFA" w14:textId="77777777" w:rsidTr="00AA7743">
        <w:trPr>
          <w:cantSplit/>
        </w:trPr>
        <w:tc>
          <w:tcPr>
            <w:tcW w:w="2310" w:type="dxa"/>
            <w:shd w:val="clear" w:color="auto" w:fill="auto"/>
          </w:tcPr>
          <w:p w14:paraId="163B75DA" w14:textId="77777777" w:rsidR="00C44A82" w:rsidRPr="004564E1" w:rsidRDefault="00AB667F" w:rsidP="004564E1">
            <w:pPr>
              <w:spacing w:after="0"/>
              <w:rPr>
                <w:rFonts w:cs="Arial"/>
              </w:rPr>
            </w:pPr>
            <w:r>
              <w:rPr>
                <w:rFonts w:cs="Arial"/>
              </w:rPr>
              <w:t xml:space="preserve">29 Plus Health works </w:t>
            </w:r>
          </w:p>
        </w:tc>
        <w:tc>
          <w:tcPr>
            <w:tcW w:w="2310" w:type="dxa"/>
            <w:shd w:val="clear" w:color="auto" w:fill="auto"/>
          </w:tcPr>
          <w:p w14:paraId="0224EAC4" w14:textId="77777777" w:rsidR="00C44A82" w:rsidRPr="004564E1" w:rsidRDefault="009379C2" w:rsidP="004564E1">
            <w:pPr>
              <w:spacing w:after="0"/>
              <w:rPr>
                <w:rFonts w:cs="Arial"/>
              </w:rPr>
            </w:pPr>
            <w:r>
              <w:rPr>
                <w:rFonts w:cs="Arial"/>
              </w:rPr>
              <w:t xml:space="preserve">Great Healthcare </w:t>
            </w:r>
          </w:p>
        </w:tc>
        <w:tc>
          <w:tcPr>
            <w:tcW w:w="2311" w:type="dxa"/>
            <w:shd w:val="clear" w:color="auto" w:fill="auto"/>
          </w:tcPr>
          <w:p w14:paraId="5D4F0804" w14:textId="77777777" w:rsidR="00C44A82" w:rsidRPr="004564E1" w:rsidRDefault="00AB667F" w:rsidP="004564E1">
            <w:pPr>
              <w:spacing w:after="0"/>
              <w:rPr>
                <w:rFonts w:cs="Arial"/>
              </w:rPr>
            </w:pPr>
            <w:r>
              <w:rPr>
                <w:rFonts w:cs="Arial"/>
              </w:rPr>
              <w:t>£15,000</w:t>
            </w:r>
          </w:p>
        </w:tc>
        <w:tc>
          <w:tcPr>
            <w:tcW w:w="2311" w:type="dxa"/>
            <w:shd w:val="clear" w:color="auto" w:fill="auto"/>
          </w:tcPr>
          <w:p w14:paraId="3BF35EBE" w14:textId="77777777" w:rsidR="00C44A82" w:rsidRPr="004564E1" w:rsidRDefault="00AB667F" w:rsidP="004564E1">
            <w:pPr>
              <w:spacing w:after="0"/>
              <w:rPr>
                <w:rFonts w:cs="Arial"/>
              </w:rPr>
            </w:pPr>
            <w:r>
              <w:rPr>
                <w:rFonts w:cs="Arial"/>
              </w:rPr>
              <w:t>Completed</w:t>
            </w:r>
          </w:p>
        </w:tc>
      </w:tr>
      <w:tr w:rsidR="00AB667F" w:rsidRPr="004564E1" w14:paraId="2188A263" w14:textId="77777777" w:rsidTr="00AA7743">
        <w:trPr>
          <w:cantSplit/>
        </w:trPr>
        <w:tc>
          <w:tcPr>
            <w:tcW w:w="2310" w:type="dxa"/>
            <w:shd w:val="clear" w:color="auto" w:fill="auto"/>
          </w:tcPr>
          <w:p w14:paraId="7A5C1906" w14:textId="77777777" w:rsidR="00AB667F" w:rsidRDefault="00AB667F" w:rsidP="004564E1">
            <w:pPr>
              <w:spacing w:after="0"/>
              <w:rPr>
                <w:rFonts w:cs="Arial"/>
              </w:rPr>
            </w:pPr>
            <w:r>
              <w:rPr>
                <w:rFonts w:cs="Arial"/>
              </w:rPr>
              <w:t>Stanhope Hall</w:t>
            </w:r>
          </w:p>
        </w:tc>
        <w:tc>
          <w:tcPr>
            <w:tcW w:w="2310" w:type="dxa"/>
            <w:shd w:val="clear" w:color="auto" w:fill="auto"/>
          </w:tcPr>
          <w:p w14:paraId="3A3901D4" w14:textId="77777777" w:rsidR="00AB667F" w:rsidRPr="004564E1" w:rsidRDefault="009379C2" w:rsidP="004564E1">
            <w:pPr>
              <w:spacing w:after="0"/>
              <w:rPr>
                <w:rFonts w:cs="Arial"/>
              </w:rPr>
            </w:pPr>
            <w:r>
              <w:rPr>
                <w:rFonts w:cs="Arial"/>
              </w:rPr>
              <w:t xml:space="preserve">Well Being Service </w:t>
            </w:r>
          </w:p>
        </w:tc>
        <w:tc>
          <w:tcPr>
            <w:tcW w:w="2311" w:type="dxa"/>
            <w:shd w:val="clear" w:color="auto" w:fill="auto"/>
          </w:tcPr>
          <w:p w14:paraId="3807FC28" w14:textId="77777777" w:rsidR="00AB667F" w:rsidRDefault="00AB667F" w:rsidP="004564E1">
            <w:pPr>
              <w:spacing w:after="0"/>
              <w:rPr>
                <w:rFonts w:cs="Arial"/>
              </w:rPr>
            </w:pPr>
            <w:r>
              <w:rPr>
                <w:rFonts w:cs="Arial"/>
              </w:rPr>
              <w:t>£3,000</w:t>
            </w:r>
          </w:p>
        </w:tc>
        <w:tc>
          <w:tcPr>
            <w:tcW w:w="2311" w:type="dxa"/>
            <w:shd w:val="clear" w:color="auto" w:fill="auto"/>
          </w:tcPr>
          <w:p w14:paraId="256151B7" w14:textId="77777777" w:rsidR="00AB667F" w:rsidRPr="004564E1" w:rsidRDefault="00AB667F" w:rsidP="004564E1">
            <w:pPr>
              <w:spacing w:after="0"/>
              <w:rPr>
                <w:rFonts w:cs="Arial"/>
              </w:rPr>
            </w:pPr>
            <w:r>
              <w:rPr>
                <w:rFonts w:cs="Arial"/>
              </w:rPr>
              <w:t>Completed</w:t>
            </w:r>
          </w:p>
        </w:tc>
      </w:tr>
    </w:tbl>
    <w:p w14:paraId="11CA7FB1" w14:textId="77777777" w:rsidR="00C44A82" w:rsidRDefault="00C44A82" w:rsidP="002D09CB">
      <w:pPr>
        <w:spacing w:after="0"/>
        <w:rPr>
          <w:rFonts w:cs="Arial"/>
        </w:rPr>
      </w:pPr>
    </w:p>
    <w:p w14:paraId="209166F8" w14:textId="77777777" w:rsidR="00C44A82" w:rsidRDefault="00C44A82" w:rsidP="002D09CB">
      <w:pPr>
        <w:spacing w:after="0"/>
        <w:rPr>
          <w:rFonts w:cs="Arial"/>
        </w:rPr>
      </w:pPr>
    </w:p>
    <w:p w14:paraId="0527FE61" w14:textId="629F610A" w:rsidR="007768B6" w:rsidRDefault="008F7D7C" w:rsidP="000B4FDD">
      <w:pPr>
        <w:pStyle w:val="Heading2"/>
      </w:pPr>
      <w:bookmarkStart w:id="43" w:name="_Toc110009081"/>
      <w:bookmarkStart w:id="44" w:name="_Toc110009707"/>
      <w:r w:rsidRPr="008F7D7C">
        <w:t>Proceeds of C</w:t>
      </w:r>
      <w:r w:rsidR="007768B6" w:rsidRPr="008F7D7C">
        <w:t>rime fundin</w:t>
      </w:r>
      <w:r w:rsidR="002D09CB" w:rsidRPr="008F7D7C">
        <w:t>g</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allocation from the Proceeds of Crime funding. Table is empty."/>
      </w:tblPr>
      <w:tblGrid>
        <w:gridCol w:w="2255"/>
        <w:gridCol w:w="2247"/>
        <w:gridCol w:w="2262"/>
        <w:gridCol w:w="2252"/>
      </w:tblGrid>
      <w:tr w:rsidR="008F7D7C" w:rsidRPr="004564E1" w14:paraId="04521047" w14:textId="77777777" w:rsidTr="00AA7743">
        <w:trPr>
          <w:cantSplit/>
          <w:tblHeader/>
        </w:trPr>
        <w:tc>
          <w:tcPr>
            <w:tcW w:w="2310" w:type="dxa"/>
            <w:shd w:val="clear" w:color="auto" w:fill="EEECE1"/>
          </w:tcPr>
          <w:p w14:paraId="160F1F11" w14:textId="77777777" w:rsidR="008F7D7C" w:rsidRPr="004564E1" w:rsidRDefault="008F7D7C" w:rsidP="004564E1">
            <w:pPr>
              <w:spacing w:after="0"/>
              <w:rPr>
                <w:rFonts w:cs="Arial"/>
                <w:b/>
              </w:rPr>
            </w:pPr>
            <w:r w:rsidRPr="004564E1">
              <w:rPr>
                <w:rFonts w:cs="Arial"/>
                <w:b/>
              </w:rPr>
              <w:t>Project</w:t>
            </w:r>
          </w:p>
        </w:tc>
        <w:tc>
          <w:tcPr>
            <w:tcW w:w="2310" w:type="dxa"/>
            <w:shd w:val="clear" w:color="auto" w:fill="EEECE1"/>
          </w:tcPr>
          <w:p w14:paraId="5D278858" w14:textId="77777777" w:rsidR="008F7D7C" w:rsidRPr="004564E1" w:rsidRDefault="008F7D7C" w:rsidP="004564E1">
            <w:pPr>
              <w:spacing w:after="0"/>
              <w:rPr>
                <w:rFonts w:cs="Arial"/>
                <w:b/>
              </w:rPr>
            </w:pPr>
            <w:r w:rsidRPr="004564E1">
              <w:rPr>
                <w:rFonts w:cs="Arial"/>
                <w:b/>
              </w:rPr>
              <w:t>Org. name</w:t>
            </w:r>
          </w:p>
        </w:tc>
        <w:tc>
          <w:tcPr>
            <w:tcW w:w="2311" w:type="dxa"/>
            <w:shd w:val="clear" w:color="auto" w:fill="EEECE1"/>
          </w:tcPr>
          <w:p w14:paraId="50A68883" w14:textId="77777777" w:rsidR="008F7D7C" w:rsidRPr="004564E1" w:rsidRDefault="008F7D7C" w:rsidP="004564E1">
            <w:pPr>
              <w:spacing w:after="0"/>
              <w:rPr>
                <w:rFonts w:cs="Arial"/>
                <w:b/>
              </w:rPr>
            </w:pPr>
            <w:r w:rsidRPr="004564E1">
              <w:rPr>
                <w:rFonts w:cs="Arial"/>
                <w:b/>
              </w:rPr>
              <w:t>Sum awarded</w:t>
            </w:r>
          </w:p>
        </w:tc>
        <w:tc>
          <w:tcPr>
            <w:tcW w:w="2311" w:type="dxa"/>
            <w:shd w:val="clear" w:color="auto" w:fill="EEECE1"/>
          </w:tcPr>
          <w:p w14:paraId="1FCFDCB0" w14:textId="77777777" w:rsidR="008F7D7C" w:rsidRPr="004564E1" w:rsidRDefault="008F7D7C" w:rsidP="004564E1">
            <w:pPr>
              <w:spacing w:after="0"/>
              <w:rPr>
                <w:rFonts w:cs="Arial"/>
                <w:b/>
              </w:rPr>
            </w:pPr>
            <w:r w:rsidRPr="004564E1">
              <w:rPr>
                <w:rFonts w:cs="Arial"/>
                <w:b/>
              </w:rPr>
              <w:t>Status</w:t>
            </w:r>
          </w:p>
        </w:tc>
      </w:tr>
      <w:tr w:rsidR="008F7D7C" w:rsidRPr="004564E1" w14:paraId="3AC41016" w14:textId="77777777" w:rsidTr="00AA7743">
        <w:trPr>
          <w:cantSplit/>
        </w:trPr>
        <w:tc>
          <w:tcPr>
            <w:tcW w:w="2310" w:type="dxa"/>
            <w:shd w:val="clear" w:color="auto" w:fill="auto"/>
          </w:tcPr>
          <w:p w14:paraId="5B471A14" w14:textId="77777777" w:rsidR="008F7D7C" w:rsidRPr="004564E1" w:rsidRDefault="009379C2" w:rsidP="004564E1">
            <w:pPr>
              <w:spacing w:after="0"/>
              <w:rPr>
                <w:rFonts w:cs="Arial"/>
              </w:rPr>
            </w:pPr>
            <w:r>
              <w:rPr>
                <w:rFonts w:cs="Arial"/>
              </w:rPr>
              <w:t xml:space="preserve">NIL </w:t>
            </w:r>
          </w:p>
        </w:tc>
        <w:tc>
          <w:tcPr>
            <w:tcW w:w="2310" w:type="dxa"/>
            <w:shd w:val="clear" w:color="auto" w:fill="auto"/>
          </w:tcPr>
          <w:p w14:paraId="51C06A80" w14:textId="77777777" w:rsidR="008F7D7C" w:rsidRPr="004564E1" w:rsidRDefault="008F7D7C" w:rsidP="004564E1">
            <w:pPr>
              <w:spacing w:after="0"/>
              <w:rPr>
                <w:rFonts w:cs="Arial"/>
              </w:rPr>
            </w:pPr>
          </w:p>
        </w:tc>
        <w:tc>
          <w:tcPr>
            <w:tcW w:w="2311" w:type="dxa"/>
            <w:shd w:val="clear" w:color="auto" w:fill="auto"/>
          </w:tcPr>
          <w:p w14:paraId="5DC2864B" w14:textId="77777777" w:rsidR="008F7D7C" w:rsidRPr="004564E1" w:rsidRDefault="009379C2" w:rsidP="004564E1">
            <w:pPr>
              <w:spacing w:after="0"/>
              <w:rPr>
                <w:rFonts w:cs="Arial"/>
              </w:rPr>
            </w:pPr>
            <w:r>
              <w:rPr>
                <w:rFonts w:cs="Arial"/>
              </w:rPr>
              <w:t xml:space="preserve">Nil </w:t>
            </w:r>
          </w:p>
        </w:tc>
        <w:tc>
          <w:tcPr>
            <w:tcW w:w="2311" w:type="dxa"/>
            <w:shd w:val="clear" w:color="auto" w:fill="auto"/>
          </w:tcPr>
          <w:p w14:paraId="0AA6C444" w14:textId="77777777" w:rsidR="008F7D7C" w:rsidRPr="004564E1" w:rsidRDefault="008F7D7C" w:rsidP="004564E1">
            <w:pPr>
              <w:spacing w:after="0"/>
              <w:rPr>
                <w:rFonts w:cs="Arial"/>
              </w:rPr>
            </w:pPr>
          </w:p>
        </w:tc>
      </w:tr>
      <w:tr w:rsidR="008F7D7C" w:rsidRPr="004564E1" w14:paraId="58C7E5B2" w14:textId="77777777" w:rsidTr="00AA7743">
        <w:trPr>
          <w:cantSplit/>
        </w:trPr>
        <w:tc>
          <w:tcPr>
            <w:tcW w:w="2310" w:type="dxa"/>
            <w:shd w:val="clear" w:color="auto" w:fill="auto"/>
          </w:tcPr>
          <w:p w14:paraId="0EA9FC5A" w14:textId="77777777" w:rsidR="008F7D7C" w:rsidRPr="004564E1" w:rsidRDefault="008F7D7C" w:rsidP="004564E1">
            <w:pPr>
              <w:spacing w:after="0"/>
              <w:rPr>
                <w:rFonts w:cs="Arial"/>
              </w:rPr>
            </w:pPr>
          </w:p>
        </w:tc>
        <w:tc>
          <w:tcPr>
            <w:tcW w:w="2310" w:type="dxa"/>
            <w:shd w:val="clear" w:color="auto" w:fill="auto"/>
          </w:tcPr>
          <w:p w14:paraId="2A42D2CD" w14:textId="77777777" w:rsidR="008F7D7C" w:rsidRPr="004564E1" w:rsidRDefault="008F7D7C" w:rsidP="004564E1">
            <w:pPr>
              <w:spacing w:after="0"/>
              <w:rPr>
                <w:rFonts w:cs="Arial"/>
              </w:rPr>
            </w:pPr>
          </w:p>
        </w:tc>
        <w:tc>
          <w:tcPr>
            <w:tcW w:w="2311" w:type="dxa"/>
            <w:shd w:val="clear" w:color="auto" w:fill="auto"/>
          </w:tcPr>
          <w:p w14:paraId="609DCE99" w14:textId="77777777" w:rsidR="008F7D7C" w:rsidRPr="004564E1" w:rsidRDefault="008F7D7C" w:rsidP="004564E1">
            <w:pPr>
              <w:spacing w:after="0"/>
              <w:rPr>
                <w:rFonts w:cs="Arial"/>
              </w:rPr>
            </w:pPr>
          </w:p>
        </w:tc>
        <w:tc>
          <w:tcPr>
            <w:tcW w:w="2311" w:type="dxa"/>
            <w:shd w:val="clear" w:color="auto" w:fill="auto"/>
          </w:tcPr>
          <w:p w14:paraId="210BB267" w14:textId="77777777" w:rsidR="008F7D7C" w:rsidRPr="004564E1" w:rsidRDefault="008F7D7C" w:rsidP="004564E1">
            <w:pPr>
              <w:spacing w:after="0"/>
              <w:rPr>
                <w:rFonts w:cs="Arial"/>
              </w:rPr>
            </w:pPr>
          </w:p>
        </w:tc>
      </w:tr>
      <w:tr w:rsidR="008F7D7C" w:rsidRPr="004564E1" w14:paraId="4DAE32E9" w14:textId="77777777" w:rsidTr="00AA7743">
        <w:trPr>
          <w:cantSplit/>
        </w:trPr>
        <w:tc>
          <w:tcPr>
            <w:tcW w:w="2310" w:type="dxa"/>
            <w:shd w:val="clear" w:color="auto" w:fill="auto"/>
          </w:tcPr>
          <w:p w14:paraId="07C3B40F" w14:textId="77777777" w:rsidR="008F7D7C" w:rsidRPr="004564E1" w:rsidRDefault="008F7D7C" w:rsidP="004564E1">
            <w:pPr>
              <w:spacing w:after="0"/>
              <w:rPr>
                <w:rFonts w:cs="Arial"/>
              </w:rPr>
            </w:pPr>
          </w:p>
        </w:tc>
        <w:tc>
          <w:tcPr>
            <w:tcW w:w="2310" w:type="dxa"/>
            <w:shd w:val="clear" w:color="auto" w:fill="auto"/>
          </w:tcPr>
          <w:p w14:paraId="79DF677B" w14:textId="77777777" w:rsidR="008F7D7C" w:rsidRPr="004564E1" w:rsidRDefault="008F7D7C" w:rsidP="004564E1">
            <w:pPr>
              <w:spacing w:after="0"/>
              <w:rPr>
                <w:rFonts w:cs="Arial"/>
              </w:rPr>
            </w:pPr>
          </w:p>
        </w:tc>
        <w:tc>
          <w:tcPr>
            <w:tcW w:w="2311" w:type="dxa"/>
            <w:shd w:val="clear" w:color="auto" w:fill="auto"/>
          </w:tcPr>
          <w:p w14:paraId="0A91D731" w14:textId="77777777" w:rsidR="008F7D7C" w:rsidRPr="004564E1" w:rsidRDefault="008F7D7C" w:rsidP="004564E1">
            <w:pPr>
              <w:spacing w:after="0"/>
              <w:rPr>
                <w:rFonts w:cs="Arial"/>
              </w:rPr>
            </w:pPr>
          </w:p>
        </w:tc>
        <w:tc>
          <w:tcPr>
            <w:tcW w:w="2311" w:type="dxa"/>
            <w:shd w:val="clear" w:color="auto" w:fill="auto"/>
          </w:tcPr>
          <w:p w14:paraId="17F92FDF" w14:textId="77777777" w:rsidR="008F7D7C" w:rsidRPr="004564E1" w:rsidRDefault="008F7D7C" w:rsidP="004564E1">
            <w:pPr>
              <w:spacing w:after="0"/>
              <w:rPr>
                <w:rFonts w:cs="Arial"/>
              </w:rPr>
            </w:pPr>
          </w:p>
        </w:tc>
      </w:tr>
    </w:tbl>
    <w:p w14:paraId="7A9F8CF0" w14:textId="362CD159" w:rsidR="008F7D7C" w:rsidRPr="005B4C08" w:rsidRDefault="00954000" w:rsidP="000B4FDD">
      <w:pPr>
        <w:pStyle w:val="Heading2"/>
      </w:pPr>
      <w:bookmarkStart w:id="45" w:name="_Toc110009082"/>
      <w:bookmarkStart w:id="46" w:name="_Toc110009708"/>
      <w:r w:rsidRPr="005B4C08">
        <w:t>Highways Ward Minor Transport Measures budget</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the Highways Ward Minor Transport Measures Budget for the ward. Table is incomplete."/>
      </w:tblPr>
      <w:tblGrid>
        <w:gridCol w:w="2255"/>
        <w:gridCol w:w="2247"/>
        <w:gridCol w:w="2262"/>
        <w:gridCol w:w="2252"/>
      </w:tblGrid>
      <w:tr w:rsidR="00954000" w:rsidRPr="004564E1" w14:paraId="7CAA908A" w14:textId="77777777" w:rsidTr="00AA7743">
        <w:trPr>
          <w:cantSplit/>
          <w:tblHeader/>
        </w:trPr>
        <w:tc>
          <w:tcPr>
            <w:tcW w:w="2310" w:type="dxa"/>
            <w:shd w:val="clear" w:color="auto" w:fill="EEECE1"/>
          </w:tcPr>
          <w:p w14:paraId="738768D1" w14:textId="77777777" w:rsidR="00954000" w:rsidRPr="004564E1" w:rsidRDefault="00954000" w:rsidP="00AA48C1">
            <w:pPr>
              <w:spacing w:after="0"/>
              <w:rPr>
                <w:rFonts w:cs="Arial"/>
                <w:b/>
              </w:rPr>
            </w:pPr>
            <w:r w:rsidRPr="004564E1">
              <w:rPr>
                <w:rFonts w:cs="Arial"/>
                <w:b/>
              </w:rPr>
              <w:t>Project</w:t>
            </w:r>
          </w:p>
        </w:tc>
        <w:tc>
          <w:tcPr>
            <w:tcW w:w="2310" w:type="dxa"/>
            <w:shd w:val="clear" w:color="auto" w:fill="EEECE1"/>
          </w:tcPr>
          <w:p w14:paraId="2CCD1A48" w14:textId="77777777" w:rsidR="00954000" w:rsidRPr="004564E1" w:rsidRDefault="00954000" w:rsidP="00AA48C1">
            <w:pPr>
              <w:spacing w:after="0"/>
              <w:rPr>
                <w:rFonts w:cs="Arial"/>
                <w:b/>
              </w:rPr>
            </w:pPr>
            <w:r w:rsidRPr="004564E1">
              <w:rPr>
                <w:rFonts w:cs="Arial"/>
                <w:b/>
              </w:rPr>
              <w:t>Org. name</w:t>
            </w:r>
          </w:p>
        </w:tc>
        <w:tc>
          <w:tcPr>
            <w:tcW w:w="2311" w:type="dxa"/>
            <w:shd w:val="clear" w:color="auto" w:fill="EEECE1"/>
          </w:tcPr>
          <w:p w14:paraId="5375F57A" w14:textId="77777777" w:rsidR="00954000" w:rsidRPr="004564E1" w:rsidRDefault="00954000" w:rsidP="00AA48C1">
            <w:pPr>
              <w:spacing w:after="0"/>
              <w:rPr>
                <w:rFonts w:cs="Arial"/>
                <w:b/>
              </w:rPr>
            </w:pPr>
            <w:r w:rsidRPr="004564E1">
              <w:rPr>
                <w:rFonts w:cs="Arial"/>
                <w:b/>
              </w:rPr>
              <w:t>Sum awarded</w:t>
            </w:r>
          </w:p>
        </w:tc>
        <w:tc>
          <w:tcPr>
            <w:tcW w:w="2311" w:type="dxa"/>
            <w:shd w:val="clear" w:color="auto" w:fill="EEECE1"/>
          </w:tcPr>
          <w:p w14:paraId="6F57216F" w14:textId="77777777" w:rsidR="00954000" w:rsidRPr="004564E1" w:rsidRDefault="00954000" w:rsidP="00AA48C1">
            <w:pPr>
              <w:spacing w:after="0"/>
              <w:rPr>
                <w:rFonts w:cs="Arial"/>
                <w:b/>
              </w:rPr>
            </w:pPr>
            <w:r w:rsidRPr="004564E1">
              <w:rPr>
                <w:rFonts w:cs="Arial"/>
                <w:b/>
              </w:rPr>
              <w:t>Status</w:t>
            </w:r>
          </w:p>
        </w:tc>
      </w:tr>
      <w:tr w:rsidR="00954000" w:rsidRPr="004564E1" w14:paraId="4343AB45" w14:textId="77777777" w:rsidTr="00AA7743">
        <w:trPr>
          <w:cantSplit/>
        </w:trPr>
        <w:tc>
          <w:tcPr>
            <w:tcW w:w="2310" w:type="dxa"/>
            <w:shd w:val="clear" w:color="auto" w:fill="auto"/>
          </w:tcPr>
          <w:p w14:paraId="3677E9A8" w14:textId="77777777" w:rsidR="00954000" w:rsidRPr="004564E1" w:rsidRDefault="00954000" w:rsidP="00AA48C1">
            <w:pPr>
              <w:spacing w:after="0"/>
              <w:rPr>
                <w:rFonts w:cs="Arial"/>
              </w:rPr>
            </w:pPr>
          </w:p>
        </w:tc>
        <w:tc>
          <w:tcPr>
            <w:tcW w:w="2310" w:type="dxa"/>
            <w:shd w:val="clear" w:color="auto" w:fill="auto"/>
          </w:tcPr>
          <w:p w14:paraId="314B9EAF" w14:textId="77777777" w:rsidR="00954000" w:rsidRPr="004564E1" w:rsidRDefault="00954000" w:rsidP="00AA48C1">
            <w:pPr>
              <w:spacing w:after="0"/>
              <w:rPr>
                <w:rFonts w:cs="Arial"/>
              </w:rPr>
            </w:pPr>
          </w:p>
        </w:tc>
        <w:tc>
          <w:tcPr>
            <w:tcW w:w="2311" w:type="dxa"/>
            <w:shd w:val="clear" w:color="auto" w:fill="auto"/>
          </w:tcPr>
          <w:p w14:paraId="3D137272" w14:textId="77777777" w:rsidR="00954000" w:rsidRPr="004564E1" w:rsidRDefault="00AB667F" w:rsidP="00AA48C1">
            <w:pPr>
              <w:spacing w:after="0"/>
              <w:rPr>
                <w:rFonts w:cs="Arial"/>
              </w:rPr>
            </w:pPr>
            <w:r w:rsidRPr="00423EF5">
              <w:rPr>
                <w:rFonts w:cs="Arial"/>
              </w:rPr>
              <w:t>£6,500</w:t>
            </w:r>
          </w:p>
        </w:tc>
        <w:tc>
          <w:tcPr>
            <w:tcW w:w="2311" w:type="dxa"/>
            <w:shd w:val="clear" w:color="auto" w:fill="auto"/>
          </w:tcPr>
          <w:p w14:paraId="2E1A5535" w14:textId="77777777" w:rsidR="00954000" w:rsidRPr="004564E1" w:rsidRDefault="00954000" w:rsidP="00AA48C1">
            <w:pPr>
              <w:spacing w:after="0"/>
              <w:rPr>
                <w:rFonts w:cs="Arial"/>
              </w:rPr>
            </w:pPr>
          </w:p>
        </w:tc>
      </w:tr>
      <w:tr w:rsidR="00954000" w:rsidRPr="004564E1" w14:paraId="494F0741" w14:textId="77777777" w:rsidTr="00AA7743">
        <w:trPr>
          <w:cantSplit/>
        </w:trPr>
        <w:tc>
          <w:tcPr>
            <w:tcW w:w="2310" w:type="dxa"/>
            <w:shd w:val="clear" w:color="auto" w:fill="auto"/>
          </w:tcPr>
          <w:p w14:paraId="160E47D1" w14:textId="77777777" w:rsidR="00954000" w:rsidRPr="004564E1" w:rsidRDefault="00954000" w:rsidP="00AA48C1">
            <w:pPr>
              <w:spacing w:after="0"/>
              <w:rPr>
                <w:rFonts w:cs="Arial"/>
              </w:rPr>
            </w:pPr>
          </w:p>
        </w:tc>
        <w:tc>
          <w:tcPr>
            <w:tcW w:w="2310" w:type="dxa"/>
            <w:shd w:val="clear" w:color="auto" w:fill="auto"/>
          </w:tcPr>
          <w:p w14:paraId="3CE5D6EC" w14:textId="77777777" w:rsidR="00954000" w:rsidRPr="004564E1" w:rsidRDefault="00954000" w:rsidP="00AA48C1">
            <w:pPr>
              <w:spacing w:after="0"/>
              <w:rPr>
                <w:rFonts w:cs="Arial"/>
              </w:rPr>
            </w:pPr>
          </w:p>
        </w:tc>
        <w:tc>
          <w:tcPr>
            <w:tcW w:w="2311" w:type="dxa"/>
            <w:shd w:val="clear" w:color="auto" w:fill="auto"/>
          </w:tcPr>
          <w:p w14:paraId="5872E5D6" w14:textId="77777777" w:rsidR="00954000" w:rsidRPr="004564E1" w:rsidRDefault="00954000" w:rsidP="00AA48C1">
            <w:pPr>
              <w:spacing w:after="0"/>
              <w:rPr>
                <w:rFonts w:cs="Arial"/>
              </w:rPr>
            </w:pPr>
          </w:p>
        </w:tc>
        <w:tc>
          <w:tcPr>
            <w:tcW w:w="2311" w:type="dxa"/>
            <w:shd w:val="clear" w:color="auto" w:fill="auto"/>
          </w:tcPr>
          <w:p w14:paraId="4AE8353B" w14:textId="77777777" w:rsidR="00954000" w:rsidRPr="004564E1" w:rsidRDefault="00954000" w:rsidP="00AA48C1">
            <w:pPr>
              <w:spacing w:after="0"/>
              <w:rPr>
                <w:rFonts w:cs="Arial"/>
              </w:rPr>
            </w:pPr>
          </w:p>
        </w:tc>
      </w:tr>
      <w:tr w:rsidR="00954000" w:rsidRPr="004564E1" w14:paraId="45141F60" w14:textId="77777777" w:rsidTr="00AA7743">
        <w:trPr>
          <w:cantSplit/>
        </w:trPr>
        <w:tc>
          <w:tcPr>
            <w:tcW w:w="2310" w:type="dxa"/>
            <w:shd w:val="clear" w:color="auto" w:fill="auto"/>
          </w:tcPr>
          <w:p w14:paraId="77D614E3" w14:textId="77777777" w:rsidR="00954000" w:rsidRPr="004564E1" w:rsidRDefault="00954000" w:rsidP="00AA48C1">
            <w:pPr>
              <w:spacing w:after="0"/>
              <w:rPr>
                <w:rFonts w:cs="Arial"/>
              </w:rPr>
            </w:pPr>
          </w:p>
        </w:tc>
        <w:tc>
          <w:tcPr>
            <w:tcW w:w="2310" w:type="dxa"/>
            <w:shd w:val="clear" w:color="auto" w:fill="auto"/>
          </w:tcPr>
          <w:p w14:paraId="6AEC4538" w14:textId="77777777" w:rsidR="00954000" w:rsidRPr="004564E1" w:rsidRDefault="00954000" w:rsidP="00AA48C1">
            <w:pPr>
              <w:spacing w:after="0"/>
              <w:rPr>
                <w:rFonts w:cs="Arial"/>
              </w:rPr>
            </w:pPr>
          </w:p>
        </w:tc>
        <w:tc>
          <w:tcPr>
            <w:tcW w:w="2311" w:type="dxa"/>
            <w:shd w:val="clear" w:color="auto" w:fill="auto"/>
          </w:tcPr>
          <w:p w14:paraId="05285FD2" w14:textId="77777777" w:rsidR="00954000" w:rsidRPr="004564E1" w:rsidRDefault="00954000" w:rsidP="00AA48C1">
            <w:pPr>
              <w:spacing w:after="0"/>
              <w:rPr>
                <w:rFonts w:cs="Arial"/>
              </w:rPr>
            </w:pPr>
          </w:p>
        </w:tc>
        <w:tc>
          <w:tcPr>
            <w:tcW w:w="2311" w:type="dxa"/>
            <w:shd w:val="clear" w:color="auto" w:fill="auto"/>
          </w:tcPr>
          <w:p w14:paraId="78F0B31C" w14:textId="77777777" w:rsidR="00954000" w:rsidRPr="004564E1" w:rsidRDefault="00954000" w:rsidP="00AA48C1">
            <w:pPr>
              <w:spacing w:after="0"/>
              <w:rPr>
                <w:rFonts w:cs="Arial"/>
              </w:rPr>
            </w:pPr>
          </w:p>
        </w:tc>
      </w:tr>
    </w:tbl>
    <w:p w14:paraId="3004766D" w14:textId="77777777" w:rsidR="00954000" w:rsidRDefault="00954000" w:rsidP="002D09CB">
      <w:pPr>
        <w:spacing w:after="0"/>
        <w:rPr>
          <w:rFonts w:cs="Arial"/>
        </w:rPr>
      </w:pPr>
    </w:p>
    <w:p w14:paraId="363FF131" w14:textId="77777777" w:rsidR="00954000" w:rsidRDefault="00954000" w:rsidP="002D09CB">
      <w:pPr>
        <w:spacing w:after="0"/>
        <w:rPr>
          <w:rFonts w:cs="Arial"/>
        </w:rPr>
      </w:pPr>
    </w:p>
    <w:p w14:paraId="4E14A41D" w14:textId="5F6FBB25" w:rsidR="008F7D7C" w:rsidRDefault="008F7D7C" w:rsidP="000B4FDD">
      <w:pPr>
        <w:spacing w:after="0"/>
        <w:rPr>
          <w:rFonts w:cs="Arial"/>
        </w:rPr>
      </w:pPr>
      <w:bookmarkStart w:id="47" w:name="_Toc110009083"/>
      <w:bookmarkStart w:id="48" w:name="_Toc110009709"/>
      <w:r w:rsidRPr="000B4FDD">
        <w:rPr>
          <w:rStyle w:val="Heading2Char"/>
          <w:rFonts w:eastAsia="Calibri"/>
        </w:rPr>
        <w:t xml:space="preserve">Housing Environmental </w:t>
      </w:r>
      <w:r w:rsidR="00954000" w:rsidRPr="000B4FDD">
        <w:rPr>
          <w:rStyle w:val="Heading2Char"/>
          <w:rFonts w:eastAsia="Calibri"/>
        </w:rPr>
        <w:t>Works</w:t>
      </w:r>
      <w:r w:rsidRPr="000B4FDD">
        <w:rPr>
          <w:rStyle w:val="Heading2Char"/>
          <w:rFonts w:eastAsia="Calibri"/>
        </w:rPr>
        <w:t xml:space="preserve"> budget</w:t>
      </w:r>
      <w:bookmarkEnd w:id="47"/>
      <w:bookmarkEnd w:id="48"/>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Housing Environment works budget allocation. Table is incomplete"/>
      </w:tblPr>
      <w:tblGrid>
        <w:gridCol w:w="2250"/>
        <w:gridCol w:w="2258"/>
        <w:gridCol w:w="2260"/>
        <w:gridCol w:w="2248"/>
      </w:tblGrid>
      <w:tr w:rsidR="008F7D7C" w:rsidRPr="004564E1" w14:paraId="2F412F96" w14:textId="77777777" w:rsidTr="00BA2C8E">
        <w:trPr>
          <w:cantSplit/>
          <w:tblHeader/>
        </w:trPr>
        <w:tc>
          <w:tcPr>
            <w:tcW w:w="2310" w:type="dxa"/>
            <w:shd w:val="clear" w:color="auto" w:fill="EEECE1"/>
          </w:tcPr>
          <w:p w14:paraId="67DAE258" w14:textId="77777777" w:rsidR="008F7D7C" w:rsidRPr="004564E1" w:rsidRDefault="008F7D7C" w:rsidP="004564E1">
            <w:pPr>
              <w:spacing w:after="0"/>
              <w:rPr>
                <w:rFonts w:cs="Arial"/>
                <w:b/>
              </w:rPr>
            </w:pPr>
            <w:r w:rsidRPr="004564E1">
              <w:rPr>
                <w:rFonts w:cs="Arial"/>
                <w:b/>
              </w:rPr>
              <w:t>Project</w:t>
            </w:r>
          </w:p>
        </w:tc>
        <w:tc>
          <w:tcPr>
            <w:tcW w:w="2310" w:type="dxa"/>
            <w:shd w:val="clear" w:color="auto" w:fill="EEECE1"/>
          </w:tcPr>
          <w:p w14:paraId="532A2D06" w14:textId="77777777" w:rsidR="008F7D7C" w:rsidRPr="004564E1" w:rsidRDefault="008F7D7C" w:rsidP="004564E1">
            <w:pPr>
              <w:spacing w:after="0"/>
              <w:rPr>
                <w:rFonts w:cs="Arial"/>
                <w:b/>
              </w:rPr>
            </w:pPr>
            <w:r w:rsidRPr="004564E1">
              <w:rPr>
                <w:rFonts w:cs="Arial"/>
                <w:b/>
              </w:rPr>
              <w:t>Location</w:t>
            </w:r>
          </w:p>
        </w:tc>
        <w:tc>
          <w:tcPr>
            <w:tcW w:w="2311" w:type="dxa"/>
            <w:shd w:val="clear" w:color="auto" w:fill="EEECE1"/>
          </w:tcPr>
          <w:p w14:paraId="140E1DF8" w14:textId="77777777" w:rsidR="008F7D7C" w:rsidRPr="004564E1" w:rsidRDefault="008F7D7C" w:rsidP="004564E1">
            <w:pPr>
              <w:spacing w:after="0"/>
              <w:rPr>
                <w:rFonts w:cs="Arial"/>
                <w:b/>
              </w:rPr>
            </w:pPr>
            <w:r w:rsidRPr="004564E1">
              <w:rPr>
                <w:rFonts w:cs="Arial"/>
                <w:b/>
              </w:rPr>
              <w:t>Sum allocated</w:t>
            </w:r>
          </w:p>
        </w:tc>
        <w:tc>
          <w:tcPr>
            <w:tcW w:w="2311" w:type="dxa"/>
            <w:shd w:val="clear" w:color="auto" w:fill="EEECE1"/>
          </w:tcPr>
          <w:p w14:paraId="7CA05DF3" w14:textId="77777777" w:rsidR="008F7D7C" w:rsidRPr="004564E1" w:rsidRDefault="008F7D7C" w:rsidP="004564E1">
            <w:pPr>
              <w:spacing w:after="0"/>
              <w:rPr>
                <w:rFonts w:cs="Arial"/>
                <w:b/>
              </w:rPr>
            </w:pPr>
            <w:r w:rsidRPr="004564E1">
              <w:rPr>
                <w:rFonts w:cs="Arial"/>
                <w:b/>
              </w:rPr>
              <w:t>Status</w:t>
            </w:r>
          </w:p>
        </w:tc>
      </w:tr>
      <w:tr w:rsidR="008F7D7C" w:rsidRPr="004564E1" w14:paraId="658BE5C3" w14:textId="77777777" w:rsidTr="00BA2C8E">
        <w:trPr>
          <w:cantSplit/>
        </w:trPr>
        <w:tc>
          <w:tcPr>
            <w:tcW w:w="2310" w:type="dxa"/>
            <w:shd w:val="clear" w:color="auto" w:fill="auto"/>
          </w:tcPr>
          <w:p w14:paraId="72CB4E27" w14:textId="77777777" w:rsidR="008F7D7C" w:rsidRPr="004564E1" w:rsidRDefault="008F7D7C" w:rsidP="004564E1">
            <w:pPr>
              <w:spacing w:after="0"/>
              <w:rPr>
                <w:rFonts w:cs="Arial"/>
              </w:rPr>
            </w:pPr>
          </w:p>
        </w:tc>
        <w:tc>
          <w:tcPr>
            <w:tcW w:w="2310" w:type="dxa"/>
            <w:shd w:val="clear" w:color="auto" w:fill="auto"/>
          </w:tcPr>
          <w:p w14:paraId="7C822500" w14:textId="77777777" w:rsidR="008F7D7C" w:rsidRPr="004564E1" w:rsidRDefault="008F7D7C" w:rsidP="004564E1">
            <w:pPr>
              <w:spacing w:after="0"/>
              <w:rPr>
                <w:rFonts w:cs="Arial"/>
              </w:rPr>
            </w:pPr>
          </w:p>
        </w:tc>
        <w:tc>
          <w:tcPr>
            <w:tcW w:w="2311" w:type="dxa"/>
            <w:shd w:val="clear" w:color="auto" w:fill="auto"/>
          </w:tcPr>
          <w:p w14:paraId="27D27480" w14:textId="77777777" w:rsidR="008F7D7C" w:rsidRPr="004564E1" w:rsidRDefault="00AB667F" w:rsidP="004564E1">
            <w:pPr>
              <w:spacing w:after="0"/>
              <w:rPr>
                <w:rFonts w:cs="Arial"/>
              </w:rPr>
            </w:pPr>
            <w:r w:rsidRPr="005B55C3">
              <w:rPr>
                <w:rFonts w:cs="Arial"/>
              </w:rPr>
              <w:t>£15,000</w:t>
            </w:r>
          </w:p>
        </w:tc>
        <w:tc>
          <w:tcPr>
            <w:tcW w:w="2311" w:type="dxa"/>
            <w:shd w:val="clear" w:color="auto" w:fill="auto"/>
          </w:tcPr>
          <w:p w14:paraId="4FCC23F2" w14:textId="77777777" w:rsidR="008F7D7C" w:rsidRPr="004564E1" w:rsidRDefault="008F7D7C" w:rsidP="004564E1">
            <w:pPr>
              <w:spacing w:after="0"/>
              <w:rPr>
                <w:rFonts w:cs="Arial"/>
              </w:rPr>
            </w:pPr>
          </w:p>
        </w:tc>
      </w:tr>
      <w:tr w:rsidR="008F7D7C" w:rsidRPr="004564E1" w14:paraId="5EE8FB71" w14:textId="77777777" w:rsidTr="00BA2C8E">
        <w:trPr>
          <w:cantSplit/>
        </w:trPr>
        <w:tc>
          <w:tcPr>
            <w:tcW w:w="2310" w:type="dxa"/>
            <w:shd w:val="clear" w:color="auto" w:fill="auto"/>
          </w:tcPr>
          <w:p w14:paraId="42FA446E" w14:textId="77777777" w:rsidR="008F7D7C" w:rsidRPr="004564E1" w:rsidRDefault="008F7D7C" w:rsidP="004564E1">
            <w:pPr>
              <w:spacing w:after="0"/>
              <w:rPr>
                <w:rFonts w:cs="Arial"/>
              </w:rPr>
            </w:pPr>
          </w:p>
        </w:tc>
        <w:tc>
          <w:tcPr>
            <w:tcW w:w="2310" w:type="dxa"/>
            <w:shd w:val="clear" w:color="auto" w:fill="auto"/>
          </w:tcPr>
          <w:p w14:paraId="161FFA98" w14:textId="77777777" w:rsidR="008F7D7C" w:rsidRPr="004564E1" w:rsidRDefault="008F7D7C" w:rsidP="004564E1">
            <w:pPr>
              <w:spacing w:after="0"/>
              <w:rPr>
                <w:rFonts w:cs="Arial"/>
              </w:rPr>
            </w:pPr>
          </w:p>
        </w:tc>
        <w:tc>
          <w:tcPr>
            <w:tcW w:w="2311" w:type="dxa"/>
            <w:shd w:val="clear" w:color="auto" w:fill="auto"/>
          </w:tcPr>
          <w:p w14:paraId="63DD4965" w14:textId="77777777" w:rsidR="008F7D7C" w:rsidRPr="004564E1" w:rsidRDefault="008F7D7C" w:rsidP="004564E1">
            <w:pPr>
              <w:spacing w:after="0"/>
              <w:rPr>
                <w:rFonts w:cs="Arial"/>
              </w:rPr>
            </w:pPr>
          </w:p>
        </w:tc>
        <w:tc>
          <w:tcPr>
            <w:tcW w:w="2311" w:type="dxa"/>
            <w:shd w:val="clear" w:color="auto" w:fill="auto"/>
          </w:tcPr>
          <w:p w14:paraId="3B55A007" w14:textId="77777777" w:rsidR="008F7D7C" w:rsidRPr="004564E1" w:rsidRDefault="008F7D7C" w:rsidP="004564E1">
            <w:pPr>
              <w:spacing w:after="0"/>
              <w:rPr>
                <w:rFonts w:cs="Arial"/>
              </w:rPr>
            </w:pPr>
          </w:p>
        </w:tc>
      </w:tr>
      <w:tr w:rsidR="008F7D7C" w:rsidRPr="004564E1" w14:paraId="4A10AD64" w14:textId="77777777" w:rsidTr="00BA2C8E">
        <w:trPr>
          <w:cantSplit/>
        </w:trPr>
        <w:tc>
          <w:tcPr>
            <w:tcW w:w="2310" w:type="dxa"/>
            <w:shd w:val="clear" w:color="auto" w:fill="auto"/>
          </w:tcPr>
          <w:p w14:paraId="2B030228" w14:textId="77777777" w:rsidR="008F7D7C" w:rsidRPr="004564E1" w:rsidRDefault="008F7D7C" w:rsidP="004564E1">
            <w:pPr>
              <w:spacing w:after="0"/>
              <w:rPr>
                <w:rFonts w:cs="Arial"/>
              </w:rPr>
            </w:pPr>
          </w:p>
        </w:tc>
        <w:tc>
          <w:tcPr>
            <w:tcW w:w="2310" w:type="dxa"/>
            <w:shd w:val="clear" w:color="auto" w:fill="auto"/>
          </w:tcPr>
          <w:p w14:paraId="2D7685C9" w14:textId="77777777" w:rsidR="008F7D7C" w:rsidRPr="004564E1" w:rsidRDefault="008F7D7C" w:rsidP="004564E1">
            <w:pPr>
              <w:spacing w:after="0"/>
              <w:rPr>
                <w:rFonts w:cs="Arial"/>
              </w:rPr>
            </w:pPr>
          </w:p>
        </w:tc>
        <w:tc>
          <w:tcPr>
            <w:tcW w:w="2311" w:type="dxa"/>
            <w:shd w:val="clear" w:color="auto" w:fill="auto"/>
          </w:tcPr>
          <w:p w14:paraId="36F72DE9" w14:textId="77777777" w:rsidR="008F7D7C" w:rsidRPr="004564E1" w:rsidRDefault="008F7D7C" w:rsidP="004564E1">
            <w:pPr>
              <w:spacing w:after="0"/>
              <w:rPr>
                <w:rFonts w:cs="Arial"/>
              </w:rPr>
            </w:pPr>
          </w:p>
        </w:tc>
        <w:tc>
          <w:tcPr>
            <w:tcW w:w="2311" w:type="dxa"/>
            <w:shd w:val="clear" w:color="auto" w:fill="auto"/>
          </w:tcPr>
          <w:p w14:paraId="43A91ED5" w14:textId="77777777" w:rsidR="008F7D7C" w:rsidRPr="004564E1" w:rsidRDefault="008F7D7C" w:rsidP="004564E1">
            <w:pPr>
              <w:spacing w:after="0"/>
              <w:rPr>
                <w:rFonts w:cs="Arial"/>
              </w:rPr>
            </w:pPr>
          </w:p>
        </w:tc>
      </w:tr>
    </w:tbl>
    <w:p w14:paraId="5011C4DC" w14:textId="009189F6" w:rsidR="002D09CB" w:rsidRPr="000B4FDD" w:rsidRDefault="002D09CB" w:rsidP="00ED537A">
      <w:pPr>
        <w:pStyle w:val="Heading2"/>
      </w:pPr>
      <w:bookmarkStart w:id="49" w:name="_Toc110009084"/>
      <w:bookmarkStart w:id="50" w:name="_Toc110009710"/>
      <w:r w:rsidRPr="000B4FDD">
        <w:lastRenderedPageBreak/>
        <w:t xml:space="preserve">Section 106 </w:t>
      </w:r>
      <w:r w:rsidR="008F7D7C" w:rsidRPr="000B4FDD">
        <w:t>funding</w:t>
      </w:r>
      <w:bookmarkEnd w:id="49"/>
      <w:bookmarkEnd w:id="50"/>
      <w:r w:rsidR="008F7D7C" w:rsidRPr="000B4FD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Section 106 funding allocation. Table is incomplete."/>
      </w:tblPr>
      <w:tblGrid>
        <w:gridCol w:w="2250"/>
        <w:gridCol w:w="2258"/>
        <w:gridCol w:w="2260"/>
        <w:gridCol w:w="2248"/>
      </w:tblGrid>
      <w:tr w:rsidR="008F7D7C" w:rsidRPr="004564E1" w14:paraId="0EA767BA" w14:textId="77777777" w:rsidTr="00BA2C8E">
        <w:trPr>
          <w:cantSplit/>
          <w:tblHeader/>
        </w:trPr>
        <w:tc>
          <w:tcPr>
            <w:tcW w:w="2310" w:type="dxa"/>
            <w:shd w:val="clear" w:color="auto" w:fill="EEECE1"/>
          </w:tcPr>
          <w:p w14:paraId="54BA0011" w14:textId="77777777" w:rsidR="008F7D7C" w:rsidRPr="004564E1" w:rsidRDefault="008F7D7C" w:rsidP="004564E1">
            <w:pPr>
              <w:spacing w:after="0"/>
              <w:rPr>
                <w:rFonts w:cs="Arial"/>
                <w:b/>
              </w:rPr>
            </w:pPr>
            <w:r w:rsidRPr="004564E1">
              <w:rPr>
                <w:rFonts w:cs="Arial"/>
                <w:b/>
              </w:rPr>
              <w:t>Project</w:t>
            </w:r>
          </w:p>
        </w:tc>
        <w:tc>
          <w:tcPr>
            <w:tcW w:w="2310" w:type="dxa"/>
            <w:shd w:val="clear" w:color="auto" w:fill="EEECE1"/>
          </w:tcPr>
          <w:p w14:paraId="7EA16556" w14:textId="77777777" w:rsidR="008F7D7C" w:rsidRPr="004564E1" w:rsidRDefault="008F7D7C" w:rsidP="004564E1">
            <w:pPr>
              <w:spacing w:after="0"/>
              <w:rPr>
                <w:rFonts w:cs="Arial"/>
                <w:b/>
              </w:rPr>
            </w:pPr>
            <w:r w:rsidRPr="004564E1">
              <w:rPr>
                <w:rFonts w:cs="Arial"/>
                <w:b/>
              </w:rPr>
              <w:t>Location</w:t>
            </w:r>
          </w:p>
        </w:tc>
        <w:tc>
          <w:tcPr>
            <w:tcW w:w="2311" w:type="dxa"/>
            <w:shd w:val="clear" w:color="auto" w:fill="EEECE1"/>
          </w:tcPr>
          <w:p w14:paraId="10B99A4B" w14:textId="77777777" w:rsidR="008F7D7C" w:rsidRPr="004564E1" w:rsidRDefault="008F7D7C" w:rsidP="004564E1">
            <w:pPr>
              <w:spacing w:after="0"/>
              <w:rPr>
                <w:rFonts w:cs="Arial"/>
                <w:b/>
              </w:rPr>
            </w:pPr>
            <w:r w:rsidRPr="004564E1">
              <w:rPr>
                <w:rFonts w:cs="Arial"/>
                <w:b/>
              </w:rPr>
              <w:t>Sum allocated</w:t>
            </w:r>
          </w:p>
        </w:tc>
        <w:tc>
          <w:tcPr>
            <w:tcW w:w="2311" w:type="dxa"/>
            <w:shd w:val="clear" w:color="auto" w:fill="EEECE1"/>
          </w:tcPr>
          <w:p w14:paraId="3B60E113" w14:textId="77777777" w:rsidR="008F7D7C" w:rsidRPr="004564E1" w:rsidRDefault="008F7D7C" w:rsidP="004564E1">
            <w:pPr>
              <w:spacing w:after="0"/>
              <w:rPr>
                <w:rFonts w:cs="Arial"/>
                <w:b/>
              </w:rPr>
            </w:pPr>
            <w:r w:rsidRPr="004564E1">
              <w:rPr>
                <w:rFonts w:cs="Arial"/>
                <w:b/>
              </w:rPr>
              <w:t>Status</w:t>
            </w:r>
          </w:p>
        </w:tc>
      </w:tr>
      <w:tr w:rsidR="008F7D7C" w:rsidRPr="004564E1" w14:paraId="52D6D8C9" w14:textId="77777777" w:rsidTr="00BA2C8E">
        <w:trPr>
          <w:cantSplit/>
        </w:trPr>
        <w:tc>
          <w:tcPr>
            <w:tcW w:w="2310" w:type="dxa"/>
            <w:shd w:val="clear" w:color="auto" w:fill="auto"/>
          </w:tcPr>
          <w:p w14:paraId="47430B88" w14:textId="77777777" w:rsidR="008F7D7C" w:rsidRPr="004564E1" w:rsidRDefault="008F7D7C" w:rsidP="004564E1">
            <w:pPr>
              <w:spacing w:after="0"/>
              <w:rPr>
                <w:rFonts w:cs="Arial"/>
              </w:rPr>
            </w:pPr>
          </w:p>
        </w:tc>
        <w:tc>
          <w:tcPr>
            <w:tcW w:w="2310" w:type="dxa"/>
            <w:shd w:val="clear" w:color="auto" w:fill="auto"/>
          </w:tcPr>
          <w:p w14:paraId="721E4CC0" w14:textId="77777777" w:rsidR="008F7D7C" w:rsidRPr="004564E1" w:rsidRDefault="008F7D7C" w:rsidP="004564E1">
            <w:pPr>
              <w:spacing w:after="0"/>
              <w:rPr>
                <w:rFonts w:cs="Arial"/>
              </w:rPr>
            </w:pPr>
          </w:p>
        </w:tc>
        <w:tc>
          <w:tcPr>
            <w:tcW w:w="2311" w:type="dxa"/>
            <w:shd w:val="clear" w:color="auto" w:fill="auto"/>
          </w:tcPr>
          <w:p w14:paraId="0F73549E" w14:textId="77777777" w:rsidR="008F7D7C" w:rsidRPr="004564E1" w:rsidRDefault="00423EF5" w:rsidP="004564E1">
            <w:pPr>
              <w:spacing w:after="0"/>
              <w:rPr>
                <w:rFonts w:cs="Arial"/>
              </w:rPr>
            </w:pPr>
            <w:r>
              <w:rPr>
                <w:rFonts w:cs="Arial"/>
              </w:rPr>
              <w:t>174,000</w:t>
            </w:r>
          </w:p>
        </w:tc>
        <w:tc>
          <w:tcPr>
            <w:tcW w:w="2311" w:type="dxa"/>
            <w:shd w:val="clear" w:color="auto" w:fill="auto"/>
          </w:tcPr>
          <w:p w14:paraId="5681F668" w14:textId="77777777" w:rsidR="008F7D7C" w:rsidRPr="004564E1" w:rsidRDefault="00423EF5" w:rsidP="004564E1">
            <w:pPr>
              <w:spacing w:after="0"/>
              <w:rPr>
                <w:rFonts w:cs="Arial"/>
              </w:rPr>
            </w:pPr>
            <w:r>
              <w:rPr>
                <w:rFonts w:cs="Arial"/>
              </w:rPr>
              <w:t>On going</w:t>
            </w:r>
          </w:p>
        </w:tc>
      </w:tr>
      <w:tr w:rsidR="008F7D7C" w:rsidRPr="004564E1" w14:paraId="11D00644" w14:textId="77777777" w:rsidTr="00BA2C8E">
        <w:trPr>
          <w:cantSplit/>
        </w:trPr>
        <w:tc>
          <w:tcPr>
            <w:tcW w:w="2310" w:type="dxa"/>
            <w:shd w:val="clear" w:color="auto" w:fill="auto"/>
          </w:tcPr>
          <w:p w14:paraId="17476B2B" w14:textId="77777777" w:rsidR="008F7D7C" w:rsidRPr="004564E1" w:rsidRDefault="008F7D7C" w:rsidP="004564E1">
            <w:pPr>
              <w:spacing w:after="0"/>
              <w:rPr>
                <w:rFonts w:cs="Arial"/>
              </w:rPr>
            </w:pPr>
          </w:p>
        </w:tc>
        <w:tc>
          <w:tcPr>
            <w:tcW w:w="2310" w:type="dxa"/>
            <w:shd w:val="clear" w:color="auto" w:fill="auto"/>
          </w:tcPr>
          <w:p w14:paraId="29E7036D" w14:textId="77777777" w:rsidR="008F7D7C" w:rsidRPr="004564E1" w:rsidRDefault="008F7D7C" w:rsidP="004564E1">
            <w:pPr>
              <w:spacing w:after="0"/>
              <w:rPr>
                <w:rFonts w:cs="Arial"/>
              </w:rPr>
            </w:pPr>
          </w:p>
        </w:tc>
        <w:tc>
          <w:tcPr>
            <w:tcW w:w="2311" w:type="dxa"/>
            <w:shd w:val="clear" w:color="auto" w:fill="auto"/>
          </w:tcPr>
          <w:p w14:paraId="1E7B25EC" w14:textId="77777777" w:rsidR="008F7D7C" w:rsidRPr="004564E1" w:rsidRDefault="008F7D7C" w:rsidP="004564E1">
            <w:pPr>
              <w:spacing w:after="0"/>
              <w:rPr>
                <w:rFonts w:cs="Arial"/>
              </w:rPr>
            </w:pPr>
          </w:p>
        </w:tc>
        <w:tc>
          <w:tcPr>
            <w:tcW w:w="2311" w:type="dxa"/>
            <w:shd w:val="clear" w:color="auto" w:fill="auto"/>
          </w:tcPr>
          <w:p w14:paraId="756A807C" w14:textId="77777777" w:rsidR="008F7D7C" w:rsidRPr="004564E1" w:rsidRDefault="008F7D7C" w:rsidP="004564E1">
            <w:pPr>
              <w:spacing w:after="0"/>
              <w:rPr>
                <w:rFonts w:cs="Arial"/>
              </w:rPr>
            </w:pPr>
          </w:p>
        </w:tc>
      </w:tr>
      <w:tr w:rsidR="008F7D7C" w:rsidRPr="004564E1" w14:paraId="2F64071E" w14:textId="77777777" w:rsidTr="00BA2C8E">
        <w:trPr>
          <w:cantSplit/>
        </w:trPr>
        <w:tc>
          <w:tcPr>
            <w:tcW w:w="2310" w:type="dxa"/>
            <w:shd w:val="clear" w:color="auto" w:fill="auto"/>
          </w:tcPr>
          <w:p w14:paraId="748D23DC" w14:textId="77777777" w:rsidR="008F7D7C" w:rsidRPr="004564E1" w:rsidRDefault="008F7D7C" w:rsidP="004564E1">
            <w:pPr>
              <w:spacing w:after="0"/>
              <w:rPr>
                <w:rFonts w:cs="Arial"/>
              </w:rPr>
            </w:pPr>
          </w:p>
        </w:tc>
        <w:tc>
          <w:tcPr>
            <w:tcW w:w="2310" w:type="dxa"/>
            <w:shd w:val="clear" w:color="auto" w:fill="auto"/>
          </w:tcPr>
          <w:p w14:paraId="65A5A1DC" w14:textId="77777777" w:rsidR="008F7D7C" w:rsidRPr="004564E1" w:rsidRDefault="008F7D7C" w:rsidP="004564E1">
            <w:pPr>
              <w:spacing w:after="0"/>
              <w:rPr>
                <w:rFonts w:cs="Arial"/>
              </w:rPr>
            </w:pPr>
          </w:p>
        </w:tc>
        <w:tc>
          <w:tcPr>
            <w:tcW w:w="2311" w:type="dxa"/>
            <w:shd w:val="clear" w:color="auto" w:fill="auto"/>
          </w:tcPr>
          <w:p w14:paraId="1E3F6757" w14:textId="77777777" w:rsidR="008F7D7C" w:rsidRPr="004564E1" w:rsidRDefault="008F7D7C" w:rsidP="004564E1">
            <w:pPr>
              <w:spacing w:after="0"/>
              <w:rPr>
                <w:rFonts w:cs="Arial"/>
              </w:rPr>
            </w:pPr>
          </w:p>
        </w:tc>
        <w:tc>
          <w:tcPr>
            <w:tcW w:w="2311" w:type="dxa"/>
            <w:shd w:val="clear" w:color="auto" w:fill="auto"/>
          </w:tcPr>
          <w:p w14:paraId="016C3619" w14:textId="77777777" w:rsidR="008F7D7C" w:rsidRPr="004564E1" w:rsidRDefault="008F7D7C" w:rsidP="004564E1">
            <w:pPr>
              <w:spacing w:after="0"/>
              <w:rPr>
                <w:rFonts w:cs="Arial"/>
              </w:rPr>
            </w:pPr>
          </w:p>
        </w:tc>
      </w:tr>
    </w:tbl>
    <w:p w14:paraId="311DDA22" w14:textId="79DAB2D9" w:rsidR="0053378C" w:rsidRDefault="0053378C" w:rsidP="00ED537A">
      <w:pPr>
        <w:pStyle w:val="Heading2"/>
      </w:pPr>
      <w:bookmarkStart w:id="51" w:name="_Toc110009085"/>
      <w:bookmarkStart w:id="52" w:name="_Toc110009711"/>
      <w:r>
        <w:t>Neighbourhood Network Scheme</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Neighbourhood Network Scheme funding allocation. Table is empty."/>
      </w:tblPr>
      <w:tblGrid>
        <w:gridCol w:w="2250"/>
        <w:gridCol w:w="2258"/>
        <w:gridCol w:w="2260"/>
        <w:gridCol w:w="2248"/>
      </w:tblGrid>
      <w:tr w:rsidR="0053378C" w:rsidRPr="004564E1" w14:paraId="69318499" w14:textId="77777777" w:rsidTr="00BA2C8E">
        <w:trPr>
          <w:cantSplit/>
          <w:tblHeader/>
        </w:trPr>
        <w:tc>
          <w:tcPr>
            <w:tcW w:w="2310" w:type="dxa"/>
            <w:shd w:val="clear" w:color="auto" w:fill="EEECE1"/>
          </w:tcPr>
          <w:p w14:paraId="566F30F1" w14:textId="77777777" w:rsidR="0053378C" w:rsidRPr="004564E1" w:rsidRDefault="0053378C" w:rsidP="009E769F">
            <w:pPr>
              <w:spacing w:after="0"/>
              <w:rPr>
                <w:rFonts w:cs="Arial"/>
                <w:b/>
              </w:rPr>
            </w:pPr>
            <w:r w:rsidRPr="004564E1">
              <w:rPr>
                <w:rFonts w:cs="Arial"/>
                <w:b/>
              </w:rPr>
              <w:t>Project</w:t>
            </w:r>
          </w:p>
        </w:tc>
        <w:tc>
          <w:tcPr>
            <w:tcW w:w="2310" w:type="dxa"/>
            <w:shd w:val="clear" w:color="auto" w:fill="EEECE1"/>
          </w:tcPr>
          <w:p w14:paraId="02B583DE" w14:textId="77777777" w:rsidR="0053378C" w:rsidRPr="004564E1" w:rsidRDefault="0053378C" w:rsidP="009E769F">
            <w:pPr>
              <w:spacing w:after="0"/>
              <w:rPr>
                <w:rFonts w:cs="Arial"/>
                <w:b/>
              </w:rPr>
            </w:pPr>
            <w:r w:rsidRPr="004564E1">
              <w:rPr>
                <w:rFonts w:cs="Arial"/>
                <w:b/>
              </w:rPr>
              <w:t>Location</w:t>
            </w:r>
          </w:p>
        </w:tc>
        <w:tc>
          <w:tcPr>
            <w:tcW w:w="2311" w:type="dxa"/>
            <w:shd w:val="clear" w:color="auto" w:fill="EEECE1"/>
          </w:tcPr>
          <w:p w14:paraId="089087DC" w14:textId="77777777" w:rsidR="0053378C" w:rsidRPr="004564E1" w:rsidRDefault="0053378C" w:rsidP="009E769F">
            <w:pPr>
              <w:spacing w:after="0"/>
              <w:rPr>
                <w:rFonts w:cs="Arial"/>
                <w:b/>
              </w:rPr>
            </w:pPr>
            <w:r w:rsidRPr="004564E1">
              <w:rPr>
                <w:rFonts w:cs="Arial"/>
                <w:b/>
              </w:rPr>
              <w:t>Sum allocated</w:t>
            </w:r>
          </w:p>
        </w:tc>
        <w:tc>
          <w:tcPr>
            <w:tcW w:w="2311" w:type="dxa"/>
            <w:shd w:val="clear" w:color="auto" w:fill="EEECE1"/>
          </w:tcPr>
          <w:p w14:paraId="2BB8BCD8" w14:textId="77777777" w:rsidR="0053378C" w:rsidRPr="004564E1" w:rsidRDefault="0053378C" w:rsidP="009E769F">
            <w:pPr>
              <w:spacing w:after="0"/>
              <w:rPr>
                <w:rFonts w:cs="Arial"/>
                <w:b/>
              </w:rPr>
            </w:pPr>
            <w:r w:rsidRPr="004564E1">
              <w:rPr>
                <w:rFonts w:cs="Arial"/>
                <w:b/>
              </w:rPr>
              <w:t>Status</w:t>
            </w:r>
          </w:p>
        </w:tc>
      </w:tr>
      <w:tr w:rsidR="0053378C" w:rsidRPr="004564E1" w14:paraId="3515FC6D" w14:textId="77777777" w:rsidTr="00BA2C8E">
        <w:trPr>
          <w:cantSplit/>
        </w:trPr>
        <w:tc>
          <w:tcPr>
            <w:tcW w:w="2310" w:type="dxa"/>
            <w:shd w:val="clear" w:color="auto" w:fill="auto"/>
          </w:tcPr>
          <w:p w14:paraId="2BB8BFE1" w14:textId="77777777" w:rsidR="0053378C" w:rsidRPr="004564E1" w:rsidRDefault="0053378C" w:rsidP="009E769F">
            <w:pPr>
              <w:spacing w:after="0"/>
              <w:rPr>
                <w:rFonts w:cs="Arial"/>
              </w:rPr>
            </w:pPr>
          </w:p>
        </w:tc>
        <w:tc>
          <w:tcPr>
            <w:tcW w:w="2310" w:type="dxa"/>
            <w:shd w:val="clear" w:color="auto" w:fill="auto"/>
          </w:tcPr>
          <w:p w14:paraId="69A5F83F" w14:textId="77777777" w:rsidR="0053378C" w:rsidRPr="004564E1" w:rsidRDefault="0053378C" w:rsidP="009E769F">
            <w:pPr>
              <w:spacing w:after="0"/>
              <w:rPr>
                <w:rFonts w:cs="Arial"/>
              </w:rPr>
            </w:pPr>
          </w:p>
        </w:tc>
        <w:tc>
          <w:tcPr>
            <w:tcW w:w="2311" w:type="dxa"/>
            <w:shd w:val="clear" w:color="auto" w:fill="auto"/>
          </w:tcPr>
          <w:p w14:paraId="1F317D1A" w14:textId="77777777" w:rsidR="0053378C" w:rsidRPr="004564E1" w:rsidRDefault="0053378C" w:rsidP="009E769F">
            <w:pPr>
              <w:spacing w:after="0"/>
              <w:rPr>
                <w:rFonts w:cs="Arial"/>
              </w:rPr>
            </w:pPr>
          </w:p>
        </w:tc>
        <w:tc>
          <w:tcPr>
            <w:tcW w:w="2311" w:type="dxa"/>
            <w:shd w:val="clear" w:color="auto" w:fill="auto"/>
          </w:tcPr>
          <w:p w14:paraId="48991DB8" w14:textId="77777777" w:rsidR="0053378C" w:rsidRPr="004564E1" w:rsidRDefault="0053378C" w:rsidP="009E769F">
            <w:pPr>
              <w:spacing w:after="0"/>
              <w:rPr>
                <w:rFonts w:cs="Arial"/>
              </w:rPr>
            </w:pPr>
          </w:p>
        </w:tc>
      </w:tr>
      <w:tr w:rsidR="0053378C" w:rsidRPr="004564E1" w14:paraId="0302719A" w14:textId="77777777" w:rsidTr="00BA2C8E">
        <w:trPr>
          <w:cantSplit/>
        </w:trPr>
        <w:tc>
          <w:tcPr>
            <w:tcW w:w="2310" w:type="dxa"/>
            <w:shd w:val="clear" w:color="auto" w:fill="auto"/>
          </w:tcPr>
          <w:p w14:paraId="2781C09C" w14:textId="77777777" w:rsidR="0053378C" w:rsidRPr="004564E1" w:rsidRDefault="0053378C" w:rsidP="009E769F">
            <w:pPr>
              <w:spacing w:after="0"/>
              <w:rPr>
                <w:rFonts w:cs="Arial"/>
              </w:rPr>
            </w:pPr>
          </w:p>
        </w:tc>
        <w:tc>
          <w:tcPr>
            <w:tcW w:w="2310" w:type="dxa"/>
            <w:shd w:val="clear" w:color="auto" w:fill="auto"/>
          </w:tcPr>
          <w:p w14:paraId="37C6E070" w14:textId="77777777" w:rsidR="0053378C" w:rsidRPr="004564E1" w:rsidRDefault="0053378C" w:rsidP="009E769F">
            <w:pPr>
              <w:spacing w:after="0"/>
              <w:rPr>
                <w:rFonts w:cs="Arial"/>
              </w:rPr>
            </w:pPr>
          </w:p>
        </w:tc>
        <w:tc>
          <w:tcPr>
            <w:tcW w:w="2311" w:type="dxa"/>
            <w:shd w:val="clear" w:color="auto" w:fill="auto"/>
          </w:tcPr>
          <w:p w14:paraId="639CF244" w14:textId="77777777" w:rsidR="0053378C" w:rsidRPr="004564E1" w:rsidRDefault="0053378C" w:rsidP="009E769F">
            <w:pPr>
              <w:spacing w:after="0"/>
              <w:rPr>
                <w:rFonts w:cs="Arial"/>
              </w:rPr>
            </w:pPr>
          </w:p>
        </w:tc>
        <w:tc>
          <w:tcPr>
            <w:tcW w:w="2311" w:type="dxa"/>
            <w:shd w:val="clear" w:color="auto" w:fill="auto"/>
          </w:tcPr>
          <w:p w14:paraId="170702C8" w14:textId="77777777" w:rsidR="0053378C" w:rsidRPr="004564E1" w:rsidRDefault="0053378C" w:rsidP="009E769F">
            <w:pPr>
              <w:spacing w:after="0"/>
              <w:rPr>
                <w:rFonts w:cs="Arial"/>
              </w:rPr>
            </w:pPr>
          </w:p>
        </w:tc>
      </w:tr>
      <w:tr w:rsidR="0053378C" w:rsidRPr="004564E1" w14:paraId="7A407399" w14:textId="77777777" w:rsidTr="00BA2C8E">
        <w:trPr>
          <w:cantSplit/>
        </w:trPr>
        <w:tc>
          <w:tcPr>
            <w:tcW w:w="2310" w:type="dxa"/>
            <w:shd w:val="clear" w:color="auto" w:fill="auto"/>
          </w:tcPr>
          <w:p w14:paraId="0FCCC43D" w14:textId="77777777" w:rsidR="0053378C" w:rsidRPr="004564E1" w:rsidRDefault="0053378C" w:rsidP="009E769F">
            <w:pPr>
              <w:spacing w:after="0"/>
              <w:rPr>
                <w:rFonts w:cs="Arial"/>
              </w:rPr>
            </w:pPr>
          </w:p>
        </w:tc>
        <w:tc>
          <w:tcPr>
            <w:tcW w:w="2310" w:type="dxa"/>
            <w:shd w:val="clear" w:color="auto" w:fill="auto"/>
          </w:tcPr>
          <w:p w14:paraId="3D9120D8" w14:textId="77777777" w:rsidR="0053378C" w:rsidRPr="004564E1" w:rsidRDefault="0053378C" w:rsidP="009E769F">
            <w:pPr>
              <w:spacing w:after="0"/>
              <w:rPr>
                <w:rFonts w:cs="Arial"/>
              </w:rPr>
            </w:pPr>
          </w:p>
        </w:tc>
        <w:tc>
          <w:tcPr>
            <w:tcW w:w="2311" w:type="dxa"/>
            <w:shd w:val="clear" w:color="auto" w:fill="auto"/>
          </w:tcPr>
          <w:p w14:paraId="03A5D04B" w14:textId="77777777" w:rsidR="0053378C" w:rsidRPr="004564E1" w:rsidRDefault="0053378C" w:rsidP="009E769F">
            <w:pPr>
              <w:spacing w:after="0"/>
              <w:rPr>
                <w:rFonts w:cs="Arial"/>
              </w:rPr>
            </w:pPr>
          </w:p>
        </w:tc>
        <w:tc>
          <w:tcPr>
            <w:tcW w:w="2311" w:type="dxa"/>
            <w:shd w:val="clear" w:color="auto" w:fill="auto"/>
          </w:tcPr>
          <w:p w14:paraId="0B348E36" w14:textId="77777777" w:rsidR="0053378C" w:rsidRPr="004564E1" w:rsidRDefault="0053378C" w:rsidP="009E769F">
            <w:pPr>
              <w:spacing w:after="0"/>
              <w:rPr>
                <w:rFonts w:cs="Arial"/>
              </w:rPr>
            </w:pPr>
          </w:p>
        </w:tc>
      </w:tr>
    </w:tbl>
    <w:p w14:paraId="5AB62306" w14:textId="03F6F9D2" w:rsidR="002D09CB" w:rsidRDefault="002D09CB" w:rsidP="00ED537A">
      <w:pPr>
        <w:pStyle w:val="Heading2"/>
      </w:pPr>
      <w:bookmarkStart w:id="53" w:name="_Toc110009086"/>
      <w:bookmarkStart w:id="54" w:name="_Toc110009712"/>
      <w:r w:rsidRPr="008F7D7C">
        <w:t>Community Infrastructure Levy</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ing Community Infrastructure Levy allocation. Table is empty."/>
      </w:tblPr>
      <w:tblGrid>
        <w:gridCol w:w="2250"/>
        <w:gridCol w:w="2258"/>
        <w:gridCol w:w="2260"/>
        <w:gridCol w:w="2248"/>
      </w:tblGrid>
      <w:tr w:rsidR="008F7D7C" w:rsidRPr="004564E1" w14:paraId="535DF3BE" w14:textId="77777777" w:rsidTr="00BA2C8E">
        <w:trPr>
          <w:cantSplit/>
          <w:tblHeader/>
        </w:trPr>
        <w:tc>
          <w:tcPr>
            <w:tcW w:w="2310" w:type="dxa"/>
            <w:shd w:val="clear" w:color="auto" w:fill="EEECE1"/>
          </w:tcPr>
          <w:p w14:paraId="468A5651" w14:textId="77777777" w:rsidR="008F7D7C" w:rsidRPr="004564E1" w:rsidRDefault="008F7D7C" w:rsidP="004564E1">
            <w:pPr>
              <w:spacing w:after="0"/>
              <w:rPr>
                <w:rFonts w:cs="Arial"/>
                <w:b/>
              </w:rPr>
            </w:pPr>
            <w:r w:rsidRPr="004564E1">
              <w:rPr>
                <w:rFonts w:cs="Arial"/>
                <w:b/>
              </w:rPr>
              <w:t>Project</w:t>
            </w:r>
          </w:p>
        </w:tc>
        <w:tc>
          <w:tcPr>
            <w:tcW w:w="2310" w:type="dxa"/>
            <w:shd w:val="clear" w:color="auto" w:fill="EEECE1"/>
          </w:tcPr>
          <w:p w14:paraId="441E411C" w14:textId="77777777" w:rsidR="008F7D7C" w:rsidRPr="004564E1" w:rsidRDefault="008F7D7C" w:rsidP="004564E1">
            <w:pPr>
              <w:spacing w:after="0"/>
              <w:rPr>
                <w:rFonts w:cs="Arial"/>
                <w:b/>
              </w:rPr>
            </w:pPr>
            <w:r w:rsidRPr="004564E1">
              <w:rPr>
                <w:rFonts w:cs="Arial"/>
                <w:b/>
              </w:rPr>
              <w:t>Location</w:t>
            </w:r>
          </w:p>
        </w:tc>
        <w:tc>
          <w:tcPr>
            <w:tcW w:w="2311" w:type="dxa"/>
            <w:shd w:val="clear" w:color="auto" w:fill="EEECE1"/>
          </w:tcPr>
          <w:p w14:paraId="57B4A749" w14:textId="77777777" w:rsidR="008F7D7C" w:rsidRPr="004564E1" w:rsidRDefault="008F7D7C" w:rsidP="004564E1">
            <w:pPr>
              <w:spacing w:after="0"/>
              <w:rPr>
                <w:rFonts w:cs="Arial"/>
                <w:b/>
              </w:rPr>
            </w:pPr>
            <w:r w:rsidRPr="004564E1">
              <w:rPr>
                <w:rFonts w:cs="Arial"/>
                <w:b/>
              </w:rPr>
              <w:t>Sum allocated</w:t>
            </w:r>
          </w:p>
        </w:tc>
        <w:tc>
          <w:tcPr>
            <w:tcW w:w="2311" w:type="dxa"/>
            <w:shd w:val="clear" w:color="auto" w:fill="EEECE1"/>
          </w:tcPr>
          <w:p w14:paraId="48828CBC" w14:textId="77777777" w:rsidR="008F7D7C" w:rsidRPr="004564E1" w:rsidRDefault="008F7D7C" w:rsidP="004564E1">
            <w:pPr>
              <w:spacing w:after="0"/>
              <w:rPr>
                <w:rFonts w:cs="Arial"/>
                <w:b/>
              </w:rPr>
            </w:pPr>
            <w:r w:rsidRPr="004564E1">
              <w:rPr>
                <w:rFonts w:cs="Arial"/>
                <w:b/>
              </w:rPr>
              <w:t>Status</w:t>
            </w:r>
          </w:p>
        </w:tc>
      </w:tr>
      <w:tr w:rsidR="008F7D7C" w:rsidRPr="004564E1" w14:paraId="0A016E6D" w14:textId="77777777" w:rsidTr="00BA2C8E">
        <w:trPr>
          <w:cantSplit/>
        </w:trPr>
        <w:tc>
          <w:tcPr>
            <w:tcW w:w="2310" w:type="dxa"/>
            <w:shd w:val="clear" w:color="auto" w:fill="auto"/>
          </w:tcPr>
          <w:p w14:paraId="565CABFE" w14:textId="77777777" w:rsidR="008F7D7C" w:rsidRPr="004564E1" w:rsidRDefault="008F7D7C" w:rsidP="004564E1">
            <w:pPr>
              <w:spacing w:after="0"/>
              <w:rPr>
                <w:rFonts w:cs="Arial"/>
              </w:rPr>
            </w:pPr>
          </w:p>
        </w:tc>
        <w:tc>
          <w:tcPr>
            <w:tcW w:w="2310" w:type="dxa"/>
            <w:shd w:val="clear" w:color="auto" w:fill="auto"/>
          </w:tcPr>
          <w:p w14:paraId="3C3F25A9" w14:textId="77777777" w:rsidR="008F7D7C" w:rsidRPr="004564E1" w:rsidRDefault="008F7D7C" w:rsidP="004564E1">
            <w:pPr>
              <w:spacing w:after="0"/>
              <w:rPr>
                <w:rFonts w:cs="Arial"/>
              </w:rPr>
            </w:pPr>
          </w:p>
        </w:tc>
        <w:tc>
          <w:tcPr>
            <w:tcW w:w="2311" w:type="dxa"/>
            <w:shd w:val="clear" w:color="auto" w:fill="auto"/>
          </w:tcPr>
          <w:p w14:paraId="5D949DEF" w14:textId="77777777" w:rsidR="008F7D7C" w:rsidRPr="004564E1" w:rsidRDefault="008F7D7C" w:rsidP="004564E1">
            <w:pPr>
              <w:spacing w:after="0"/>
              <w:rPr>
                <w:rFonts w:cs="Arial"/>
              </w:rPr>
            </w:pPr>
          </w:p>
        </w:tc>
        <w:tc>
          <w:tcPr>
            <w:tcW w:w="2311" w:type="dxa"/>
            <w:shd w:val="clear" w:color="auto" w:fill="auto"/>
          </w:tcPr>
          <w:p w14:paraId="297BB5FD" w14:textId="77777777" w:rsidR="008F7D7C" w:rsidRPr="004564E1" w:rsidRDefault="008F7D7C" w:rsidP="004564E1">
            <w:pPr>
              <w:spacing w:after="0"/>
              <w:rPr>
                <w:rFonts w:cs="Arial"/>
              </w:rPr>
            </w:pPr>
          </w:p>
        </w:tc>
      </w:tr>
      <w:tr w:rsidR="008F7D7C" w:rsidRPr="004564E1" w14:paraId="5FFD6286" w14:textId="77777777" w:rsidTr="00BA2C8E">
        <w:trPr>
          <w:cantSplit/>
        </w:trPr>
        <w:tc>
          <w:tcPr>
            <w:tcW w:w="2310" w:type="dxa"/>
            <w:shd w:val="clear" w:color="auto" w:fill="auto"/>
          </w:tcPr>
          <w:p w14:paraId="73F5F1F5" w14:textId="77777777" w:rsidR="008F7D7C" w:rsidRPr="004564E1" w:rsidRDefault="008F7D7C" w:rsidP="004564E1">
            <w:pPr>
              <w:spacing w:after="0"/>
              <w:rPr>
                <w:rFonts w:cs="Arial"/>
              </w:rPr>
            </w:pPr>
          </w:p>
        </w:tc>
        <w:tc>
          <w:tcPr>
            <w:tcW w:w="2310" w:type="dxa"/>
            <w:shd w:val="clear" w:color="auto" w:fill="auto"/>
          </w:tcPr>
          <w:p w14:paraId="3D504435" w14:textId="77777777" w:rsidR="008F7D7C" w:rsidRPr="004564E1" w:rsidRDefault="008F7D7C" w:rsidP="004564E1">
            <w:pPr>
              <w:spacing w:after="0"/>
              <w:rPr>
                <w:rFonts w:cs="Arial"/>
              </w:rPr>
            </w:pPr>
          </w:p>
        </w:tc>
        <w:tc>
          <w:tcPr>
            <w:tcW w:w="2311" w:type="dxa"/>
            <w:shd w:val="clear" w:color="auto" w:fill="auto"/>
          </w:tcPr>
          <w:p w14:paraId="4B557700" w14:textId="77777777" w:rsidR="008F7D7C" w:rsidRPr="004564E1" w:rsidRDefault="008F7D7C" w:rsidP="004564E1">
            <w:pPr>
              <w:spacing w:after="0"/>
              <w:rPr>
                <w:rFonts w:cs="Arial"/>
              </w:rPr>
            </w:pPr>
          </w:p>
        </w:tc>
        <w:tc>
          <w:tcPr>
            <w:tcW w:w="2311" w:type="dxa"/>
            <w:shd w:val="clear" w:color="auto" w:fill="auto"/>
          </w:tcPr>
          <w:p w14:paraId="28C31B5C" w14:textId="77777777" w:rsidR="008F7D7C" w:rsidRPr="004564E1" w:rsidRDefault="008F7D7C" w:rsidP="004564E1">
            <w:pPr>
              <w:spacing w:after="0"/>
              <w:rPr>
                <w:rFonts w:cs="Arial"/>
              </w:rPr>
            </w:pPr>
          </w:p>
        </w:tc>
      </w:tr>
      <w:tr w:rsidR="008F7D7C" w:rsidRPr="004564E1" w14:paraId="238F0EAE" w14:textId="77777777" w:rsidTr="00BA2C8E">
        <w:trPr>
          <w:cantSplit/>
        </w:trPr>
        <w:tc>
          <w:tcPr>
            <w:tcW w:w="2310" w:type="dxa"/>
            <w:shd w:val="clear" w:color="auto" w:fill="auto"/>
          </w:tcPr>
          <w:p w14:paraId="16B9A12C" w14:textId="77777777" w:rsidR="008F7D7C" w:rsidRPr="004564E1" w:rsidRDefault="008F7D7C" w:rsidP="004564E1">
            <w:pPr>
              <w:spacing w:after="0"/>
              <w:rPr>
                <w:rFonts w:cs="Arial"/>
              </w:rPr>
            </w:pPr>
          </w:p>
        </w:tc>
        <w:tc>
          <w:tcPr>
            <w:tcW w:w="2310" w:type="dxa"/>
            <w:shd w:val="clear" w:color="auto" w:fill="auto"/>
          </w:tcPr>
          <w:p w14:paraId="6A68DD70" w14:textId="77777777" w:rsidR="008F7D7C" w:rsidRPr="004564E1" w:rsidRDefault="008F7D7C" w:rsidP="004564E1">
            <w:pPr>
              <w:spacing w:after="0"/>
              <w:rPr>
                <w:rFonts w:cs="Arial"/>
              </w:rPr>
            </w:pPr>
          </w:p>
        </w:tc>
        <w:tc>
          <w:tcPr>
            <w:tcW w:w="2311" w:type="dxa"/>
            <w:shd w:val="clear" w:color="auto" w:fill="auto"/>
          </w:tcPr>
          <w:p w14:paraId="54040454" w14:textId="77777777" w:rsidR="008F7D7C" w:rsidRPr="004564E1" w:rsidRDefault="008F7D7C" w:rsidP="004564E1">
            <w:pPr>
              <w:spacing w:after="0"/>
              <w:rPr>
                <w:rFonts w:cs="Arial"/>
              </w:rPr>
            </w:pPr>
          </w:p>
        </w:tc>
        <w:tc>
          <w:tcPr>
            <w:tcW w:w="2311" w:type="dxa"/>
            <w:shd w:val="clear" w:color="auto" w:fill="auto"/>
          </w:tcPr>
          <w:p w14:paraId="3926E0E9" w14:textId="77777777" w:rsidR="008F7D7C" w:rsidRPr="004564E1" w:rsidRDefault="008F7D7C" w:rsidP="004564E1">
            <w:pPr>
              <w:spacing w:after="0"/>
              <w:rPr>
                <w:rFonts w:cs="Arial"/>
              </w:rPr>
            </w:pPr>
          </w:p>
        </w:tc>
      </w:tr>
    </w:tbl>
    <w:p w14:paraId="4233005A" w14:textId="77777777" w:rsidR="008F7D7C" w:rsidRDefault="008F7D7C" w:rsidP="00005DC4">
      <w:pPr>
        <w:spacing w:after="0"/>
        <w:rPr>
          <w:rFonts w:cs="Arial"/>
        </w:rPr>
      </w:pPr>
    </w:p>
    <w:p w14:paraId="63B5BE07" w14:textId="430888DB" w:rsidR="00C47BF9" w:rsidRDefault="00ED537A" w:rsidP="00ED537A">
      <w:pPr>
        <w:pStyle w:val="Heading1"/>
      </w:pPr>
      <w:r>
        <w:br w:type="page"/>
      </w:r>
      <w:bookmarkStart w:id="55" w:name="_Toc110009087"/>
      <w:bookmarkStart w:id="56" w:name="_Toc110009713"/>
      <w:r w:rsidR="00C47BF9">
        <w:lastRenderedPageBreak/>
        <w:t>Useful Links</w:t>
      </w:r>
      <w:bookmarkEnd w:id="55"/>
      <w:bookmarkEnd w:id="56"/>
    </w:p>
    <w:p w14:paraId="1B4A2449" w14:textId="77777777" w:rsidR="00ED537A" w:rsidRPr="00ED537A" w:rsidRDefault="00BA2C8E" w:rsidP="00ED537A">
      <w:pPr>
        <w:spacing w:after="0"/>
        <w:rPr>
          <w:rFonts w:cs="Arial"/>
          <w:bCs/>
        </w:rPr>
      </w:pPr>
      <w:hyperlink r:id="rId22" w:history="1">
        <w:r w:rsidR="00ED537A" w:rsidRPr="00ED537A">
          <w:rPr>
            <w:rStyle w:val="Hyperlink"/>
            <w:rFonts w:cs="Arial"/>
            <w:bCs/>
          </w:rPr>
          <w:t>Birmingham City Council Website Homepage</w:t>
        </w:r>
      </w:hyperlink>
    </w:p>
    <w:p w14:paraId="065EC363" w14:textId="77777777" w:rsidR="00ED537A" w:rsidRPr="00ED537A" w:rsidRDefault="00ED537A" w:rsidP="00ED537A">
      <w:pPr>
        <w:spacing w:after="0"/>
        <w:rPr>
          <w:rFonts w:cs="Arial"/>
          <w:bCs/>
        </w:rPr>
      </w:pPr>
    </w:p>
    <w:p w14:paraId="7C7A6FA6" w14:textId="77777777" w:rsidR="00ED537A" w:rsidRPr="00ED537A" w:rsidRDefault="00BA2C8E" w:rsidP="00ED537A">
      <w:pPr>
        <w:spacing w:after="0"/>
        <w:rPr>
          <w:rFonts w:cs="Arial"/>
          <w:bCs/>
        </w:rPr>
      </w:pPr>
      <w:hyperlink r:id="rId23" w:anchor="!/vizhome/2018BirminghamWardProfiles/2018BirminghamWardProfiles" w:history="1">
        <w:r w:rsidR="00ED537A" w:rsidRPr="00ED537A">
          <w:rPr>
            <w:rStyle w:val="Hyperlink"/>
            <w:rFonts w:cs="Arial"/>
            <w:bCs/>
          </w:rPr>
          <w:t>2018 Birmingham Ward Profiles</w:t>
        </w:r>
      </w:hyperlink>
    </w:p>
    <w:p w14:paraId="67C4FBCE" w14:textId="77777777" w:rsidR="00FC3A0F" w:rsidRPr="00ED537A" w:rsidRDefault="00FC3A0F" w:rsidP="00005DC4">
      <w:pPr>
        <w:spacing w:after="0"/>
        <w:rPr>
          <w:rFonts w:cs="Arial"/>
          <w:bCs/>
        </w:rPr>
      </w:pPr>
    </w:p>
    <w:p w14:paraId="0AFD0773" w14:textId="1AD4B4EC" w:rsidR="005B55C3" w:rsidRPr="00ED537A" w:rsidRDefault="00BA2C8E" w:rsidP="00005DC4">
      <w:pPr>
        <w:spacing w:after="0"/>
        <w:rPr>
          <w:rFonts w:cs="Arial"/>
          <w:bCs/>
        </w:rPr>
      </w:pPr>
      <w:hyperlink r:id="rId24" w:history="1">
        <w:r w:rsidR="005B55C3" w:rsidRPr="00ED537A">
          <w:rPr>
            <w:rStyle w:val="Hyperlink"/>
            <w:rFonts w:cs="Arial"/>
            <w:bCs/>
          </w:rPr>
          <w:t>Windrush compensation scheme</w:t>
        </w:r>
      </w:hyperlink>
    </w:p>
    <w:p w14:paraId="281372B0" w14:textId="77777777" w:rsidR="005B55C3" w:rsidRPr="00ED537A" w:rsidRDefault="005B55C3" w:rsidP="00005DC4">
      <w:pPr>
        <w:spacing w:after="0"/>
        <w:rPr>
          <w:rFonts w:cs="Arial"/>
          <w:bCs/>
        </w:rPr>
      </w:pPr>
    </w:p>
    <w:p w14:paraId="5888C264" w14:textId="0C5325FA" w:rsidR="005B55C3" w:rsidRPr="00ED537A" w:rsidRDefault="00BA2C8E" w:rsidP="00005DC4">
      <w:pPr>
        <w:spacing w:after="0"/>
        <w:rPr>
          <w:rFonts w:cs="Arial"/>
          <w:bCs/>
        </w:rPr>
      </w:pPr>
      <w:hyperlink r:id="rId25" w:history="1">
        <w:r w:rsidR="005B55C3" w:rsidRPr="00ED537A">
          <w:rPr>
            <w:rStyle w:val="Hyperlink"/>
            <w:rFonts w:cs="Arial"/>
            <w:bCs/>
          </w:rPr>
          <w:t>Immigration status</w:t>
        </w:r>
      </w:hyperlink>
    </w:p>
    <w:p w14:paraId="11964C80" w14:textId="77777777" w:rsidR="005B55C3" w:rsidRPr="00ED537A" w:rsidRDefault="005B55C3" w:rsidP="00005DC4">
      <w:pPr>
        <w:spacing w:after="0"/>
        <w:rPr>
          <w:rFonts w:cs="Arial"/>
          <w:bCs/>
        </w:rPr>
      </w:pPr>
    </w:p>
    <w:p w14:paraId="12940A82" w14:textId="762F4CFB" w:rsidR="005B55C3" w:rsidRPr="00ED537A" w:rsidRDefault="00BA2C8E" w:rsidP="00005DC4">
      <w:pPr>
        <w:spacing w:after="0"/>
        <w:rPr>
          <w:rFonts w:cs="Arial"/>
          <w:bCs/>
        </w:rPr>
      </w:pPr>
      <w:hyperlink r:id="rId26" w:history="1">
        <w:r w:rsidR="005B55C3" w:rsidRPr="00ED537A">
          <w:rPr>
            <w:rStyle w:val="Hyperlink"/>
            <w:rFonts w:cs="Arial"/>
            <w:bCs/>
          </w:rPr>
          <w:t>Mental health support</w:t>
        </w:r>
      </w:hyperlink>
    </w:p>
    <w:p w14:paraId="5463D5B9" w14:textId="77777777" w:rsidR="005B55C3" w:rsidRPr="00ED537A" w:rsidRDefault="005B55C3" w:rsidP="00005DC4">
      <w:pPr>
        <w:spacing w:after="0"/>
        <w:rPr>
          <w:rFonts w:cs="Arial"/>
          <w:bCs/>
        </w:rPr>
      </w:pPr>
    </w:p>
    <w:p w14:paraId="4881ECB3" w14:textId="35F7207A" w:rsidR="009550E8" w:rsidRPr="00ED537A" w:rsidRDefault="00BA2C8E" w:rsidP="00005DC4">
      <w:pPr>
        <w:spacing w:after="0"/>
        <w:rPr>
          <w:rFonts w:cs="Arial"/>
          <w:bCs/>
        </w:rPr>
      </w:pPr>
      <w:hyperlink r:id="rId27" w:history="1">
        <w:r w:rsidR="009550E8" w:rsidRPr="00ED537A">
          <w:rPr>
            <w:rStyle w:val="Hyperlink"/>
            <w:rFonts w:cs="Arial"/>
            <w:bCs/>
          </w:rPr>
          <w:t>Business support during covid</w:t>
        </w:r>
      </w:hyperlink>
    </w:p>
    <w:p w14:paraId="1C08A06C" w14:textId="290FF31A" w:rsidR="00C47BF9" w:rsidRPr="00FF7A9D" w:rsidRDefault="00FF7A9D" w:rsidP="00ED537A">
      <w:pPr>
        <w:pStyle w:val="Heading1"/>
      </w:pPr>
      <w:bookmarkStart w:id="57" w:name="_Toc110009088"/>
      <w:bookmarkStart w:id="58" w:name="_Toc110009714"/>
      <w:r w:rsidRPr="00FF7A9D">
        <w:t>Declaration</w:t>
      </w:r>
      <w:bookmarkEnd w:id="57"/>
      <w:bookmarkEnd w:id="58"/>
    </w:p>
    <w:p w14:paraId="11FF0C27" w14:textId="77777777" w:rsidR="00FF7A9D" w:rsidRDefault="00FF7A9D" w:rsidP="00005DC4">
      <w:pPr>
        <w:spacing w:after="0"/>
        <w:rPr>
          <w:rFonts w:cs="Arial"/>
        </w:rPr>
      </w:pPr>
    </w:p>
    <w:p w14:paraId="00820180" w14:textId="77777777" w:rsidR="00FF7A9D" w:rsidRPr="00862949" w:rsidRDefault="00FF7A9D" w:rsidP="00005DC4">
      <w:pPr>
        <w:spacing w:after="0"/>
        <w:rPr>
          <w:rFonts w:cs="Arial"/>
          <w:i/>
        </w:rPr>
      </w:pPr>
      <w:r w:rsidRPr="00862949">
        <w:rPr>
          <w:rFonts w:cs="Arial"/>
          <w:i/>
        </w:rPr>
        <w:t>This plan has been drafted following engagement and discussion</w:t>
      </w:r>
      <w:r w:rsidR="00862949" w:rsidRPr="00862949">
        <w:rPr>
          <w:rFonts w:cs="Arial"/>
          <w:i/>
        </w:rPr>
        <w:t>s</w:t>
      </w:r>
      <w:r w:rsidRPr="00862949">
        <w:rPr>
          <w:rFonts w:cs="Arial"/>
          <w:i/>
        </w:rPr>
        <w:t xml:space="preserve"> with </w:t>
      </w:r>
      <w:proofErr w:type="gramStart"/>
      <w:r w:rsidRPr="00862949">
        <w:rPr>
          <w:rFonts w:cs="Arial"/>
          <w:i/>
        </w:rPr>
        <w:t>local residents</w:t>
      </w:r>
      <w:proofErr w:type="gramEnd"/>
      <w:r w:rsidRPr="00862949">
        <w:rPr>
          <w:rFonts w:cs="Arial"/>
          <w:i/>
        </w:rPr>
        <w:t xml:space="preserve"> and ward stakeholders</w:t>
      </w:r>
      <w:r w:rsidR="00862949" w:rsidRPr="00862949">
        <w:rPr>
          <w:rFonts w:cs="Arial"/>
          <w:i/>
        </w:rPr>
        <w:t xml:space="preserve">.  It was been </w:t>
      </w:r>
      <w:r w:rsidRPr="00862949">
        <w:rPr>
          <w:rFonts w:cs="Arial"/>
          <w:i/>
        </w:rPr>
        <w:t xml:space="preserve">agreed and adopted by those present at the [insert ward name] Ward meeting on: [insert day, </w:t>
      </w:r>
      <w:proofErr w:type="gramStart"/>
      <w:r w:rsidRPr="00862949">
        <w:rPr>
          <w:rFonts w:cs="Arial"/>
          <w:i/>
        </w:rPr>
        <w:t>date</w:t>
      </w:r>
      <w:proofErr w:type="gramEnd"/>
      <w:r w:rsidRPr="00862949">
        <w:rPr>
          <w:rFonts w:cs="Arial"/>
          <w:i/>
        </w:rPr>
        <w:t xml:space="preserve"> and year]</w:t>
      </w:r>
      <w:r w:rsidR="00862949">
        <w:rPr>
          <w:rFonts w:cs="Arial"/>
          <w:i/>
        </w:rPr>
        <w:t>, w</w:t>
      </w:r>
      <w:r w:rsidR="00862949" w:rsidRPr="00862949">
        <w:rPr>
          <w:rFonts w:cs="Arial"/>
          <w:i/>
        </w:rPr>
        <w:t xml:space="preserve">hich was held </w:t>
      </w:r>
      <w:r w:rsidR="00862949">
        <w:rPr>
          <w:rFonts w:cs="Arial"/>
          <w:i/>
        </w:rPr>
        <w:t>at</w:t>
      </w:r>
      <w:r w:rsidRPr="00862949">
        <w:rPr>
          <w:rFonts w:cs="Arial"/>
          <w:i/>
        </w:rPr>
        <w:t xml:space="preserve"> [insert </w:t>
      </w:r>
      <w:r w:rsidR="00862949" w:rsidRPr="00862949">
        <w:rPr>
          <w:rFonts w:cs="Arial"/>
          <w:i/>
        </w:rPr>
        <w:t>meeting venue</w:t>
      </w:r>
      <w:r w:rsidRPr="00862949">
        <w:rPr>
          <w:rFonts w:cs="Arial"/>
          <w:i/>
        </w:rPr>
        <w:t xml:space="preserve"> name]</w:t>
      </w:r>
      <w:r w:rsidR="00862949" w:rsidRPr="00862949">
        <w:rPr>
          <w:rFonts w:cs="Arial"/>
          <w:i/>
        </w:rPr>
        <w:t>.</w:t>
      </w:r>
    </w:p>
    <w:p w14:paraId="16802A00" w14:textId="6F55C885" w:rsidR="00FF7A9D" w:rsidRDefault="00B50B15" w:rsidP="00005DC4">
      <w:pPr>
        <w:spacing w:after="0"/>
        <w:rPr>
          <w:rFonts w:cs="Arial"/>
        </w:rPr>
      </w:pPr>
      <w:r>
        <w:rPr>
          <w:noProof/>
        </w:rPr>
        <w:drawing>
          <wp:anchor distT="0" distB="0" distL="114300" distR="114300" simplePos="0" relativeHeight="251657728" behindDoc="0" locked="0" layoutInCell="0" allowOverlap="1" wp14:anchorId="0EA74F29" wp14:editId="52F9743E">
            <wp:simplePos x="0" y="0"/>
            <wp:positionH relativeFrom="column">
              <wp:posOffset>3200400</wp:posOffset>
            </wp:positionH>
            <wp:positionV relativeFrom="paragraph">
              <wp:posOffset>140335</wp:posOffset>
            </wp:positionV>
            <wp:extent cx="1499870" cy="327660"/>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9870"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7F2B4" w14:textId="77777777" w:rsidR="00862949" w:rsidRDefault="00862949" w:rsidP="00005DC4">
      <w:pPr>
        <w:spacing w:after="0"/>
        <w:rPr>
          <w:rFonts w:cs="Arial"/>
        </w:rPr>
      </w:pPr>
    </w:p>
    <w:p w14:paraId="7086CB47" w14:textId="77777777" w:rsidR="00FF7A9D" w:rsidRDefault="00FF7A9D" w:rsidP="00005DC4">
      <w:pPr>
        <w:spacing w:after="0"/>
        <w:rPr>
          <w:rFonts w:cs="Arial"/>
          <w:u w:val="single"/>
        </w:rPr>
      </w:pPr>
      <w:r>
        <w:rPr>
          <w:rFonts w:cs="Arial"/>
        </w:rPr>
        <w:t>Signed [elected member(s) signature(s):</w:t>
      </w:r>
      <w:r>
        <w:rPr>
          <w:rFonts w:cs="Arial"/>
        </w:rPr>
        <w:tab/>
      </w:r>
      <w:r w:rsidRPr="00FF7A9D">
        <w:rPr>
          <w:rFonts w:cs="Arial"/>
          <w:u w:val="single"/>
        </w:rPr>
        <w:tab/>
      </w:r>
      <w:r w:rsidRPr="00FF7A9D">
        <w:rPr>
          <w:rFonts w:cs="Arial"/>
          <w:u w:val="single"/>
        </w:rPr>
        <w:tab/>
      </w:r>
      <w:r w:rsidRPr="00FF7A9D">
        <w:rPr>
          <w:rFonts w:cs="Arial"/>
          <w:u w:val="single"/>
        </w:rPr>
        <w:tab/>
      </w:r>
      <w:r w:rsidRPr="00FF7A9D">
        <w:rPr>
          <w:rFonts w:cs="Arial"/>
          <w:u w:val="single"/>
        </w:rPr>
        <w:tab/>
      </w:r>
      <w:r w:rsidRPr="00FF7A9D">
        <w:rPr>
          <w:rFonts w:cs="Arial"/>
          <w:u w:val="single"/>
        </w:rPr>
        <w:tab/>
      </w:r>
      <w:r w:rsidRPr="00FF7A9D">
        <w:rPr>
          <w:rFonts w:cs="Arial"/>
          <w:u w:val="single"/>
        </w:rPr>
        <w:tab/>
      </w:r>
    </w:p>
    <w:p w14:paraId="7E3149E4" w14:textId="77777777" w:rsidR="00FF7A9D" w:rsidRDefault="00FF7A9D" w:rsidP="00005DC4">
      <w:pPr>
        <w:spacing w:after="0"/>
        <w:rPr>
          <w:rFonts w:cs="Arial"/>
          <w:u w:val="single"/>
        </w:rPr>
      </w:pPr>
    </w:p>
    <w:p w14:paraId="43ECADA2" w14:textId="77777777" w:rsidR="00FF7A9D" w:rsidRPr="00423EF5" w:rsidRDefault="00FF7A9D" w:rsidP="00005DC4">
      <w:pPr>
        <w:spacing w:after="0"/>
        <w:rPr>
          <w:rFonts w:cs="Arial"/>
          <w:u w:val="single"/>
        </w:rPr>
      </w:pPr>
      <w:r w:rsidRPr="00FF7A9D">
        <w:rPr>
          <w:rFonts w:cs="Arial"/>
        </w:rPr>
        <w:tab/>
      </w:r>
      <w:r w:rsidRPr="00FF7A9D">
        <w:rPr>
          <w:rFonts w:cs="Arial"/>
        </w:rPr>
        <w:tab/>
      </w:r>
      <w:r w:rsidRPr="00FF7A9D">
        <w:rPr>
          <w:rFonts w:cs="Arial"/>
        </w:rPr>
        <w:tab/>
      </w:r>
      <w:r w:rsidRPr="00FF7A9D">
        <w:rPr>
          <w:rFonts w:cs="Arial"/>
        </w:rPr>
        <w:tab/>
      </w:r>
      <w:r w:rsidRPr="00FF7A9D">
        <w:rPr>
          <w:rFonts w:cs="Arial"/>
        </w:rPr>
        <w:tab/>
        <w:t>Print:</w:t>
      </w:r>
      <w:r w:rsidRPr="00FF7A9D">
        <w:rPr>
          <w:rFonts w:cs="Arial"/>
        </w:rPr>
        <w:tab/>
      </w:r>
      <w:r w:rsidRPr="00FF7A9D">
        <w:rPr>
          <w:rFonts w:cs="Arial"/>
          <w:u w:val="single"/>
        </w:rPr>
        <w:tab/>
      </w:r>
      <w:r w:rsidR="00423EF5">
        <w:rPr>
          <w:rFonts w:cs="Arial"/>
          <w:u w:val="single"/>
        </w:rPr>
        <w:t>Councillor Yvonne Mosquito__________</w:t>
      </w:r>
    </w:p>
    <w:p w14:paraId="69CDF8CA" w14:textId="77777777" w:rsidR="00FF7A9D" w:rsidRDefault="00FF7A9D" w:rsidP="00005DC4">
      <w:pPr>
        <w:spacing w:after="0"/>
        <w:rPr>
          <w:rFonts w:cs="Arial"/>
          <w:u w:val="single"/>
        </w:rPr>
      </w:pPr>
    </w:p>
    <w:bookmarkEnd w:id="26"/>
    <w:p w14:paraId="1DCE4E87" w14:textId="77777777" w:rsidR="00FF7A9D" w:rsidRPr="006158A0" w:rsidRDefault="00FF7A9D" w:rsidP="00005DC4">
      <w:pPr>
        <w:spacing w:after="0"/>
        <w:rPr>
          <w:rFonts w:cs="Arial"/>
        </w:rPr>
      </w:pPr>
    </w:p>
    <w:sectPr w:rsidR="00FF7A9D" w:rsidRPr="006158A0" w:rsidSect="009C1B95">
      <w:headerReference w:type="default" r:id="rId29"/>
      <w:footerReference w:type="default" r:id="rId30"/>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FC265" w14:textId="77777777" w:rsidR="00BA2C8E" w:rsidRDefault="00BA2C8E" w:rsidP="00990EA7">
      <w:pPr>
        <w:spacing w:after="0" w:line="240" w:lineRule="auto"/>
      </w:pPr>
      <w:r>
        <w:separator/>
      </w:r>
    </w:p>
  </w:endnote>
  <w:endnote w:type="continuationSeparator" w:id="0">
    <w:p w14:paraId="7CDC2D1F" w14:textId="77777777" w:rsidR="00BA2C8E" w:rsidRDefault="00BA2C8E" w:rsidP="009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3742" w14:textId="77777777" w:rsidR="00BA2C8E" w:rsidRDefault="00BA2C8E">
    <w:pPr>
      <w:pStyle w:val="Footer"/>
      <w:jc w:val="right"/>
    </w:pPr>
    <w:r>
      <w:fldChar w:fldCharType="begin"/>
    </w:r>
    <w:r>
      <w:instrText xml:space="preserve"> PAGE   \* MERGEFORMAT </w:instrText>
    </w:r>
    <w:r>
      <w:fldChar w:fldCharType="separate"/>
    </w:r>
    <w:r>
      <w:rPr>
        <w:noProof/>
      </w:rPr>
      <w:t>6</w:t>
    </w:r>
    <w:r>
      <w:rPr>
        <w:noProof/>
      </w:rPr>
      <w:fldChar w:fldCharType="end"/>
    </w:r>
  </w:p>
  <w:p w14:paraId="3D96A4E3" w14:textId="77777777" w:rsidR="00BA2C8E" w:rsidRDefault="00BA2C8E">
    <w:pPr>
      <w:pStyle w:val="Footer"/>
    </w:pPr>
    <w:r>
      <w:t xml:space="preserve">ND-C </w:t>
    </w:r>
    <w:proofErr w:type="spellStart"/>
    <w:r>
      <w:t>ver</w:t>
    </w:r>
    <w:proofErr w:type="spellEnd"/>
    <w: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F6FD" w14:textId="77777777" w:rsidR="00BA2C8E" w:rsidRDefault="00BA2C8E" w:rsidP="00990EA7">
      <w:pPr>
        <w:spacing w:after="0" w:line="240" w:lineRule="auto"/>
      </w:pPr>
      <w:r>
        <w:separator/>
      </w:r>
    </w:p>
  </w:footnote>
  <w:footnote w:type="continuationSeparator" w:id="0">
    <w:p w14:paraId="44A72CD9" w14:textId="77777777" w:rsidR="00BA2C8E" w:rsidRDefault="00BA2C8E" w:rsidP="0099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A2CC" w14:textId="799B4020" w:rsidR="00BA2C8E" w:rsidRDefault="00BA2C8E">
    <w:pPr>
      <w:pStyle w:val="Header"/>
    </w:pPr>
    <w:r>
      <w:rPr>
        <w:noProof/>
        <w:lang w:eastAsia="en-GB"/>
      </w:rPr>
      <w:drawing>
        <wp:anchor distT="0" distB="0" distL="114300" distR="114300" simplePos="0" relativeHeight="251657728" behindDoc="0" locked="0" layoutInCell="1" allowOverlap="1" wp14:anchorId="3BD291E5" wp14:editId="2FFF8B99">
          <wp:simplePos x="0" y="0"/>
          <wp:positionH relativeFrom="column">
            <wp:posOffset>-542925</wp:posOffset>
          </wp:positionH>
          <wp:positionV relativeFrom="paragraph">
            <wp:posOffset>-153035</wp:posOffset>
          </wp:positionV>
          <wp:extent cx="1714500" cy="579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4BA"/>
    <w:multiLevelType w:val="multilevel"/>
    <w:tmpl w:val="235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B227E"/>
    <w:multiLevelType w:val="hybridMultilevel"/>
    <w:tmpl w:val="EAA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07960"/>
    <w:multiLevelType w:val="multilevel"/>
    <w:tmpl w:val="482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F299E"/>
    <w:multiLevelType w:val="hybridMultilevel"/>
    <w:tmpl w:val="BAF6F7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ED21B6"/>
    <w:multiLevelType w:val="hybridMultilevel"/>
    <w:tmpl w:val="E362E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8B51E7"/>
    <w:multiLevelType w:val="hybridMultilevel"/>
    <w:tmpl w:val="C2E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41286"/>
    <w:multiLevelType w:val="hybridMultilevel"/>
    <w:tmpl w:val="7F0E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87CA9"/>
    <w:multiLevelType w:val="hybridMultilevel"/>
    <w:tmpl w:val="71F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137D91"/>
    <w:multiLevelType w:val="hybridMultilevel"/>
    <w:tmpl w:val="DE54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40A09"/>
    <w:multiLevelType w:val="hybridMultilevel"/>
    <w:tmpl w:val="4F420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064DE"/>
    <w:multiLevelType w:val="hybridMultilevel"/>
    <w:tmpl w:val="C3A05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1182C"/>
    <w:multiLevelType w:val="hybridMultilevel"/>
    <w:tmpl w:val="F6360D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E0D47C2"/>
    <w:multiLevelType w:val="hybridMultilevel"/>
    <w:tmpl w:val="61684578"/>
    <w:lvl w:ilvl="0" w:tplc="6FAC7682">
      <w:start w:val="1"/>
      <w:numFmt w:val="bullet"/>
      <w:lvlText w:val="•"/>
      <w:lvlJc w:val="left"/>
      <w:pPr>
        <w:tabs>
          <w:tab w:val="num" w:pos="360"/>
        </w:tabs>
        <w:ind w:left="360" w:hanging="360"/>
      </w:pPr>
      <w:rPr>
        <w:rFonts w:ascii="Arial" w:hAnsi="Arial" w:hint="default"/>
      </w:rPr>
    </w:lvl>
    <w:lvl w:ilvl="1" w:tplc="CD4097C2" w:tentative="1">
      <w:start w:val="1"/>
      <w:numFmt w:val="bullet"/>
      <w:lvlText w:val="•"/>
      <w:lvlJc w:val="left"/>
      <w:pPr>
        <w:tabs>
          <w:tab w:val="num" w:pos="1080"/>
        </w:tabs>
        <w:ind w:left="1080" w:hanging="360"/>
      </w:pPr>
      <w:rPr>
        <w:rFonts w:ascii="Arial" w:hAnsi="Arial" w:hint="default"/>
      </w:rPr>
    </w:lvl>
    <w:lvl w:ilvl="2" w:tplc="69FA0466" w:tentative="1">
      <w:start w:val="1"/>
      <w:numFmt w:val="bullet"/>
      <w:lvlText w:val="•"/>
      <w:lvlJc w:val="left"/>
      <w:pPr>
        <w:tabs>
          <w:tab w:val="num" w:pos="1800"/>
        </w:tabs>
        <w:ind w:left="1800" w:hanging="360"/>
      </w:pPr>
      <w:rPr>
        <w:rFonts w:ascii="Arial" w:hAnsi="Arial" w:hint="default"/>
      </w:rPr>
    </w:lvl>
    <w:lvl w:ilvl="3" w:tplc="25ACBFB8" w:tentative="1">
      <w:start w:val="1"/>
      <w:numFmt w:val="bullet"/>
      <w:lvlText w:val="•"/>
      <w:lvlJc w:val="left"/>
      <w:pPr>
        <w:tabs>
          <w:tab w:val="num" w:pos="2520"/>
        </w:tabs>
        <w:ind w:left="2520" w:hanging="360"/>
      </w:pPr>
      <w:rPr>
        <w:rFonts w:ascii="Arial" w:hAnsi="Arial" w:hint="default"/>
      </w:rPr>
    </w:lvl>
    <w:lvl w:ilvl="4" w:tplc="93DA9334" w:tentative="1">
      <w:start w:val="1"/>
      <w:numFmt w:val="bullet"/>
      <w:lvlText w:val="•"/>
      <w:lvlJc w:val="left"/>
      <w:pPr>
        <w:tabs>
          <w:tab w:val="num" w:pos="3240"/>
        </w:tabs>
        <w:ind w:left="3240" w:hanging="360"/>
      </w:pPr>
      <w:rPr>
        <w:rFonts w:ascii="Arial" w:hAnsi="Arial" w:hint="default"/>
      </w:rPr>
    </w:lvl>
    <w:lvl w:ilvl="5" w:tplc="D676FBEE" w:tentative="1">
      <w:start w:val="1"/>
      <w:numFmt w:val="bullet"/>
      <w:lvlText w:val="•"/>
      <w:lvlJc w:val="left"/>
      <w:pPr>
        <w:tabs>
          <w:tab w:val="num" w:pos="3960"/>
        </w:tabs>
        <w:ind w:left="3960" w:hanging="360"/>
      </w:pPr>
      <w:rPr>
        <w:rFonts w:ascii="Arial" w:hAnsi="Arial" w:hint="default"/>
      </w:rPr>
    </w:lvl>
    <w:lvl w:ilvl="6" w:tplc="5F2EC722" w:tentative="1">
      <w:start w:val="1"/>
      <w:numFmt w:val="bullet"/>
      <w:lvlText w:val="•"/>
      <w:lvlJc w:val="left"/>
      <w:pPr>
        <w:tabs>
          <w:tab w:val="num" w:pos="4680"/>
        </w:tabs>
        <w:ind w:left="4680" w:hanging="360"/>
      </w:pPr>
      <w:rPr>
        <w:rFonts w:ascii="Arial" w:hAnsi="Arial" w:hint="default"/>
      </w:rPr>
    </w:lvl>
    <w:lvl w:ilvl="7" w:tplc="118A1A9C" w:tentative="1">
      <w:start w:val="1"/>
      <w:numFmt w:val="bullet"/>
      <w:lvlText w:val="•"/>
      <w:lvlJc w:val="left"/>
      <w:pPr>
        <w:tabs>
          <w:tab w:val="num" w:pos="5400"/>
        </w:tabs>
        <w:ind w:left="5400" w:hanging="360"/>
      </w:pPr>
      <w:rPr>
        <w:rFonts w:ascii="Arial" w:hAnsi="Arial" w:hint="default"/>
      </w:rPr>
    </w:lvl>
    <w:lvl w:ilvl="8" w:tplc="4288D42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461B4BEB"/>
    <w:multiLevelType w:val="hybridMultilevel"/>
    <w:tmpl w:val="7772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F67132"/>
    <w:multiLevelType w:val="hybridMultilevel"/>
    <w:tmpl w:val="95046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E225A"/>
    <w:multiLevelType w:val="hybridMultilevel"/>
    <w:tmpl w:val="03C0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F67387"/>
    <w:multiLevelType w:val="hybridMultilevel"/>
    <w:tmpl w:val="E806DF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6410994"/>
    <w:multiLevelType w:val="hybridMultilevel"/>
    <w:tmpl w:val="26B2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A1215"/>
    <w:multiLevelType w:val="hybridMultilevel"/>
    <w:tmpl w:val="D4B80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E84086"/>
    <w:multiLevelType w:val="hybridMultilevel"/>
    <w:tmpl w:val="3DC6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3408A8"/>
    <w:multiLevelType w:val="multilevel"/>
    <w:tmpl w:val="6FB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22A59"/>
    <w:multiLevelType w:val="hybridMultilevel"/>
    <w:tmpl w:val="4B0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673560"/>
    <w:multiLevelType w:val="hybridMultilevel"/>
    <w:tmpl w:val="CDD6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E7724"/>
    <w:multiLevelType w:val="hybridMultilevel"/>
    <w:tmpl w:val="D0CEE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43528C"/>
    <w:multiLevelType w:val="hybridMultilevel"/>
    <w:tmpl w:val="F348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672245"/>
    <w:multiLevelType w:val="hybridMultilevel"/>
    <w:tmpl w:val="1E74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3"/>
  </w:num>
  <w:num w:numId="7">
    <w:abstractNumId w:val="15"/>
  </w:num>
  <w:num w:numId="8">
    <w:abstractNumId w:val="4"/>
  </w:num>
  <w:num w:numId="9">
    <w:abstractNumId w:val="24"/>
  </w:num>
  <w:num w:numId="10">
    <w:abstractNumId w:val="19"/>
  </w:num>
  <w:num w:numId="11">
    <w:abstractNumId w:val="1"/>
  </w:num>
  <w:num w:numId="12">
    <w:abstractNumId w:val="1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1"/>
  </w:num>
  <w:num w:numId="16">
    <w:abstractNumId w:val="3"/>
  </w:num>
  <w:num w:numId="17">
    <w:abstractNumId w:val="9"/>
  </w:num>
  <w:num w:numId="18">
    <w:abstractNumId w:val="22"/>
  </w:num>
  <w:num w:numId="19">
    <w:abstractNumId w:val="20"/>
  </w:num>
  <w:num w:numId="20">
    <w:abstractNumId w:val="2"/>
  </w:num>
  <w:num w:numId="21">
    <w:abstractNumId w:val="6"/>
  </w:num>
  <w:num w:numId="22">
    <w:abstractNumId w:val="0"/>
  </w:num>
  <w:num w:numId="23">
    <w:abstractNumId w:val="10"/>
  </w:num>
  <w:num w:numId="24">
    <w:abstractNumId w:val="8"/>
  </w:num>
  <w:num w:numId="25">
    <w:abstractNumId w:val="17"/>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Ls6/wI8Qops2/IvFsaAUR/B4cqg1IFFz070ziXhKdtJBmdD0x9br+dKsBYoaS9t"/>
  </w:docVars>
  <w:rsids>
    <w:rsidRoot w:val="00005DC4"/>
    <w:rsid w:val="00005DC4"/>
    <w:rsid w:val="00012C0B"/>
    <w:rsid w:val="00045BCF"/>
    <w:rsid w:val="0008107B"/>
    <w:rsid w:val="000826E0"/>
    <w:rsid w:val="000B4FDD"/>
    <w:rsid w:val="000C17AF"/>
    <w:rsid w:val="000D4774"/>
    <w:rsid w:val="001544A8"/>
    <w:rsid w:val="001869F4"/>
    <w:rsid w:val="00190A51"/>
    <w:rsid w:val="001A6156"/>
    <w:rsid w:val="001B1F41"/>
    <w:rsid w:val="001B22EF"/>
    <w:rsid w:val="001B68A8"/>
    <w:rsid w:val="001D12D6"/>
    <w:rsid w:val="001F044D"/>
    <w:rsid w:val="00265BE3"/>
    <w:rsid w:val="002665D1"/>
    <w:rsid w:val="002B2F65"/>
    <w:rsid w:val="002B43BA"/>
    <w:rsid w:val="002C08C4"/>
    <w:rsid w:val="002D09CB"/>
    <w:rsid w:val="003273C0"/>
    <w:rsid w:val="003548FB"/>
    <w:rsid w:val="003825E8"/>
    <w:rsid w:val="003A5866"/>
    <w:rsid w:val="003D2E1D"/>
    <w:rsid w:val="00421F33"/>
    <w:rsid w:val="00423EF5"/>
    <w:rsid w:val="00435A0B"/>
    <w:rsid w:val="004564E1"/>
    <w:rsid w:val="0049543B"/>
    <w:rsid w:val="004A5DB8"/>
    <w:rsid w:val="004B1237"/>
    <w:rsid w:val="004B6642"/>
    <w:rsid w:val="004C2DB5"/>
    <w:rsid w:val="004D5995"/>
    <w:rsid w:val="004E3072"/>
    <w:rsid w:val="00503E51"/>
    <w:rsid w:val="0053378C"/>
    <w:rsid w:val="005B4C08"/>
    <w:rsid w:val="005B55C3"/>
    <w:rsid w:val="00606632"/>
    <w:rsid w:val="006158A0"/>
    <w:rsid w:val="00632753"/>
    <w:rsid w:val="00680311"/>
    <w:rsid w:val="006A1D64"/>
    <w:rsid w:val="00700505"/>
    <w:rsid w:val="00701091"/>
    <w:rsid w:val="00702221"/>
    <w:rsid w:val="00721C13"/>
    <w:rsid w:val="0073401C"/>
    <w:rsid w:val="007768B6"/>
    <w:rsid w:val="007B2F6A"/>
    <w:rsid w:val="007E39F7"/>
    <w:rsid w:val="00806344"/>
    <w:rsid w:val="008348C6"/>
    <w:rsid w:val="00862949"/>
    <w:rsid w:val="008B447B"/>
    <w:rsid w:val="008D1905"/>
    <w:rsid w:val="008E7686"/>
    <w:rsid w:val="008F7D7C"/>
    <w:rsid w:val="009379C2"/>
    <w:rsid w:val="00951FAB"/>
    <w:rsid w:val="00954000"/>
    <w:rsid w:val="009550E8"/>
    <w:rsid w:val="00956BF6"/>
    <w:rsid w:val="00975366"/>
    <w:rsid w:val="009803AF"/>
    <w:rsid w:val="00990EA7"/>
    <w:rsid w:val="009A2818"/>
    <w:rsid w:val="009A6795"/>
    <w:rsid w:val="009C1B95"/>
    <w:rsid w:val="009E2B78"/>
    <w:rsid w:val="009E769F"/>
    <w:rsid w:val="00A81874"/>
    <w:rsid w:val="00A96EF8"/>
    <w:rsid w:val="00AA257C"/>
    <w:rsid w:val="00AA48C1"/>
    <w:rsid w:val="00AA7743"/>
    <w:rsid w:val="00AB4EE8"/>
    <w:rsid w:val="00AB667F"/>
    <w:rsid w:val="00AD04D1"/>
    <w:rsid w:val="00AD6BBD"/>
    <w:rsid w:val="00B50B15"/>
    <w:rsid w:val="00B74B9A"/>
    <w:rsid w:val="00BA2C8E"/>
    <w:rsid w:val="00BC1B62"/>
    <w:rsid w:val="00BE1F27"/>
    <w:rsid w:val="00C1049D"/>
    <w:rsid w:val="00C44A82"/>
    <w:rsid w:val="00C47BF9"/>
    <w:rsid w:val="00D23737"/>
    <w:rsid w:val="00D25685"/>
    <w:rsid w:val="00D66736"/>
    <w:rsid w:val="00D85F1F"/>
    <w:rsid w:val="00D961EF"/>
    <w:rsid w:val="00D9698E"/>
    <w:rsid w:val="00DA58BB"/>
    <w:rsid w:val="00DB5BA4"/>
    <w:rsid w:val="00DF7E01"/>
    <w:rsid w:val="00E21400"/>
    <w:rsid w:val="00E55587"/>
    <w:rsid w:val="00E83397"/>
    <w:rsid w:val="00E83FB8"/>
    <w:rsid w:val="00EA2D85"/>
    <w:rsid w:val="00EA6CFB"/>
    <w:rsid w:val="00EB6995"/>
    <w:rsid w:val="00ED537A"/>
    <w:rsid w:val="00F01BA8"/>
    <w:rsid w:val="00F033A3"/>
    <w:rsid w:val="00F041FD"/>
    <w:rsid w:val="00F6412D"/>
    <w:rsid w:val="00F77B22"/>
    <w:rsid w:val="00FB0238"/>
    <w:rsid w:val="00FB3B2E"/>
    <w:rsid w:val="00FC3A0F"/>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96C0BA4"/>
  <w15:chartTrackingRefBased/>
  <w15:docId w15:val="{96FDCB38-21A4-4EAD-BBE1-C6EE56B0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DD"/>
    <w:pPr>
      <w:spacing w:after="200" w:line="276" w:lineRule="auto"/>
    </w:pPr>
    <w:rPr>
      <w:rFonts w:ascii="Arial" w:hAnsi="Arial"/>
      <w:sz w:val="22"/>
      <w:szCs w:val="22"/>
      <w:lang w:eastAsia="en-US"/>
    </w:rPr>
  </w:style>
  <w:style w:type="paragraph" w:styleId="Heading1">
    <w:name w:val="heading 1"/>
    <w:basedOn w:val="Normal"/>
    <w:link w:val="Heading1Char"/>
    <w:autoRedefine/>
    <w:uiPriority w:val="9"/>
    <w:qFormat/>
    <w:rsid w:val="000B4FDD"/>
    <w:pPr>
      <w:spacing w:before="100" w:beforeAutospacing="1" w:after="100" w:afterAutospacing="1" w:line="240" w:lineRule="auto"/>
      <w:outlineLvl w:val="0"/>
    </w:pPr>
    <w:rPr>
      <w:rFonts w:eastAsia="Times New Roman"/>
      <w:b/>
      <w:bCs/>
      <w:kern w:val="36"/>
      <w:sz w:val="32"/>
      <w:szCs w:val="48"/>
      <w:lang w:eastAsia="en-GB"/>
    </w:rPr>
  </w:style>
  <w:style w:type="paragraph" w:styleId="Heading2">
    <w:name w:val="heading 2"/>
    <w:basedOn w:val="Normal"/>
    <w:next w:val="Normal"/>
    <w:link w:val="Heading2Char"/>
    <w:autoRedefine/>
    <w:uiPriority w:val="9"/>
    <w:unhideWhenUsed/>
    <w:qFormat/>
    <w:rsid w:val="000B4FDD"/>
    <w:pPr>
      <w:keepNext/>
      <w:spacing w:before="240" w:after="60"/>
      <w:outlineLvl w:val="1"/>
    </w:pPr>
    <w:rPr>
      <w:rFonts w:eastAsia="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lang w:eastAsia="en-US"/>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 w:type="character" w:customStyle="1" w:styleId="apple-converted-space">
    <w:name w:val="apple-converted-space"/>
    <w:rsid w:val="00DB5BA4"/>
  </w:style>
  <w:style w:type="character" w:customStyle="1" w:styleId="Heading1Char">
    <w:name w:val="Heading 1 Char"/>
    <w:link w:val="Heading1"/>
    <w:uiPriority w:val="9"/>
    <w:rsid w:val="000B4FDD"/>
    <w:rPr>
      <w:rFonts w:ascii="Arial" w:eastAsia="Times New Roman" w:hAnsi="Arial"/>
      <w:b/>
      <w:bCs/>
      <w:kern w:val="36"/>
      <w:sz w:val="32"/>
      <w:szCs w:val="48"/>
    </w:rPr>
  </w:style>
  <w:style w:type="character" w:styleId="CommentReference">
    <w:name w:val="annotation reference"/>
    <w:uiPriority w:val="99"/>
    <w:semiHidden/>
    <w:unhideWhenUsed/>
    <w:rsid w:val="00423EF5"/>
    <w:rPr>
      <w:sz w:val="16"/>
      <w:szCs w:val="16"/>
    </w:rPr>
  </w:style>
  <w:style w:type="paragraph" w:styleId="CommentText">
    <w:name w:val="annotation text"/>
    <w:basedOn w:val="Normal"/>
    <w:link w:val="CommentTextChar"/>
    <w:uiPriority w:val="99"/>
    <w:semiHidden/>
    <w:unhideWhenUsed/>
    <w:rsid w:val="00423EF5"/>
    <w:rPr>
      <w:sz w:val="20"/>
      <w:szCs w:val="20"/>
    </w:rPr>
  </w:style>
  <w:style w:type="character" w:customStyle="1" w:styleId="CommentTextChar">
    <w:name w:val="Comment Text Char"/>
    <w:link w:val="CommentText"/>
    <w:uiPriority w:val="99"/>
    <w:semiHidden/>
    <w:rsid w:val="00423EF5"/>
    <w:rPr>
      <w:lang w:eastAsia="en-US"/>
    </w:rPr>
  </w:style>
  <w:style w:type="paragraph" w:styleId="CommentSubject">
    <w:name w:val="annotation subject"/>
    <w:basedOn w:val="CommentText"/>
    <w:next w:val="CommentText"/>
    <w:link w:val="CommentSubjectChar"/>
    <w:uiPriority w:val="99"/>
    <w:semiHidden/>
    <w:unhideWhenUsed/>
    <w:rsid w:val="00423EF5"/>
    <w:rPr>
      <w:b/>
      <w:bCs/>
    </w:rPr>
  </w:style>
  <w:style w:type="character" w:customStyle="1" w:styleId="CommentSubjectChar">
    <w:name w:val="Comment Subject Char"/>
    <w:link w:val="CommentSubject"/>
    <w:uiPriority w:val="99"/>
    <w:semiHidden/>
    <w:rsid w:val="00423EF5"/>
    <w:rPr>
      <w:b/>
      <w:bCs/>
      <w:lang w:eastAsia="en-US"/>
    </w:rPr>
  </w:style>
  <w:style w:type="character" w:styleId="UnresolvedMention">
    <w:name w:val="Unresolved Mention"/>
    <w:uiPriority w:val="99"/>
    <w:semiHidden/>
    <w:unhideWhenUsed/>
    <w:rsid w:val="005B55C3"/>
    <w:rPr>
      <w:color w:val="605E5C"/>
      <w:shd w:val="clear" w:color="auto" w:fill="E1DFDD"/>
    </w:rPr>
  </w:style>
  <w:style w:type="character" w:styleId="FollowedHyperlink">
    <w:name w:val="FollowedHyperlink"/>
    <w:uiPriority w:val="99"/>
    <w:semiHidden/>
    <w:unhideWhenUsed/>
    <w:rsid w:val="009550E8"/>
    <w:rPr>
      <w:color w:val="954F72"/>
      <w:u w:val="single"/>
    </w:rPr>
  </w:style>
  <w:style w:type="paragraph" w:styleId="TOCHeading">
    <w:name w:val="TOC Heading"/>
    <w:basedOn w:val="Heading1"/>
    <w:next w:val="Normal"/>
    <w:uiPriority w:val="39"/>
    <w:unhideWhenUsed/>
    <w:qFormat/>
    <w:rsid w:val="000B4FDD"/>
    <w:pPr>
      <w:keepNext/>
      <w:keepLines/>
      <w:spacing w:before="240" w:beforeAutospacing="0" w:after="0" w:afterAutospacing="0" w:line="259" w:lineRule="auto"/>
      <w:outlineLvl w:val="9"/>
    </w:pPr>
    <w:rPr>
      <w:rFonts w:ascii="Calibri Light" w:hAnsi="Calibri Light"/>
      <w:b w:val="0"/>
      <w:bCs w:val="0"/>
      <w:color w:val="2F5496"/>
      <w:kern w:val="0"/>
      <w:szCs w:val="32"/>
      <w:lang w:val="en-US" w:eastAsia="en-US"/>
    </w:rPr>
  </w:style>
  <w:style w:type="paragraph" w:styleId="TOC3">
    <w:name w:val="toc 3"/>
    <w:basedOn w:val="Normal"/>
    <w:next w:val="Normal"/>
    <w:autoRedefine/>
    <w:uiPriority w:val="39"/>
    <w:unhideWhenUsed/>
    <w:rsid w:val="000B4FDD"/>
    <w:pPr>
      <w:ind w:left="440"/>
    </w:pPr>
  </w:style>
  <w:style w:type="paragraph" w:styleId="TOC2">
    <w:name w:val="toc 2"/>
    <w:basedOn w:val="Normal"/>
    <w:next w:val="Normal"/>
    <w:autoRedefine/>
    <w:uiPriority w:val="39"/>
    <w:unhideWhenUsed/>
    <w:rsid w:val="000B4FDD"/>
    <w:pPr>
      <w:ind w:left="220"/>
    </w:pPr>
  </w:style>
  <w:style w:type="paragraph" w:styleId="Title">
    <w:name w:val="Title"/>
    <w:basedOn w:val="Normal"/>
    <w:next w:val="Normal"/>
    <w:link w:val="TitleChar"/>
    <w:autoRedefine/>
    <w:uiPriority w:val="10"/>
    <w:qFormat/>
    <w:rsid w:val="000B4FDD"/>
    <w:pPr>
      <w:spacing w:before="240" w:after="60"/>
      <w:jc w:val="center"/>
      <w:outlineLvl w:val="0"/>
    </w:pPr>
    <w:rPr>
      <w:rFonts w:eastAsia="Times New Roman"/>
      <w:b/>
      <w:bCs/>
      <w:kern w:val="28"/>
      <w:sz w:val="48"/>
      <w:szCs w:val="32"/>
    </w:rPr>
  </w:style>
  <w:style w:type="character" w:customStyle="1" w:styleId="TitleChar">
    <w:name w:val="Title Char"/>
    <w:link w:val="Title"/>
    <w:uiPriority w:val="10"/>
    <w:rsid w:val="000B4FDD"/>
    <w:rPr>
      <w:rFonts w:ascii="Arial" w:eastAsia="Times New Roman" w:hAnsi="Arial" w:cs="Times New Roman"/>
      <w:b/>
      <w:bCs/>
      <w:kern w:val="28"/>
      <w:sz w:val="48"/>
      <w:szCs w:val="32"/>
      <w:lang w:eastAsia="en-US"/>
    </w:rPr>
  </w:style>
  <w:style w:type="character" w:customStyle="1" w:styleId="Heading2Char">
    <w:name w:val="Heading 2 Char"/>
    <w:link w:val="Heading2"/>
    <w:uiPriority w:val="9"/>
    <w:rsid w:val="000B4FDD"/>
    <w:rPr>
      <w:rFonts w:ascii="Arial" w:eastAsia="Times New Roman" w:hAnsi="Arial" w:cs="Times New Roman"/>
      <w:b/>
      <w:bCs/>
      <w:iCs/>
      <w:sz w:val="24"/>
      <w:szCs w:val="28"/>
      <w:lang w:eastAsia="en-US"/>
    </w:rPr>
  </w:style>
  <w:style w:type="paragraph" w:styleId="TOC1">
    <w:name w:val="toc 1"/>
    <w:basedOn w:val="Normal"/>
    <w:next w:val="Normal"/>
    <w:autoRedefine/>
    <w:uiPriority w:val="39"/>
    <w:unhideWhenUsed/>
    <w:rsid w:val="00ED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08455">
      <w:bodyDiv w:val="1"/>
      <w:marLeft w:val="0"/>
      <w:marRight w:val="0"/>
      <w:marTop w:val="0"/>
      <w:marBottom w:val="0"/>
      <w:divBdr>
        <w:top w:val="none" w:sz="0" w:space="0" w:color="auto"/>
        <w:left w:val="none" w:sz="0" w:space="0" w:color="auto"/>
        <w:bottom w:val="none" w:sz="0" w:space="0" w:color="auto"/>
        <w:right w:val="none" w:sz="0" w:space="0" w:color="auto"/>
      </w:divBdr>
      <w:divsChild>
        <w:div w:id="606429709">
          <w:marLeft w:val="547"/>
          <w:marRight w:val="0"/>
          <w:marTop w:val="134"/>
          <w:marBottom w:val="0"/>
          <w:divBdr>
            <w:top w:val="none" w:sz="0" w:space="0" w:color="auto"/>
            <w:left w:val="none" w:sz="0" w:space="0" w:color="auto"/>
            <w:bottom w:val="none" w:sz="0" w:space="0" w:color="auto"/>
            <w:right w:val="none" w:sz="0" w:space="0" w:color="auto"/>
          </w:divBdr>
        </w:div>
        <w:div w:id="1009716201">
          <w:marLeft w:val="547"/>
          <w:marRight w:val="0"/>
          <w:marTop w:val="134"/>
          <w:marBottom w:val="0"/>
          <w:divBdr>
            <w:top w:val="none" w:sz="0" w:space="0" w:color="auto"/>
            <w:left w:val="none" w:sz="0" w:space="0" w:color="auto"/>
            <w:bottom w:val="none" w:sz="0" w:space="0" w:color="auto"/>
            <w:right w:val="none" w:sz="0" w:space="0" w:color="auto"/>
          </w:divBdr>
        </w:div>
        <w:div w:id="1048838340">
          <w:marLeft w:val="547"/>
          <w:marRight w:val="0"/>
          <w:marTop w:val="134"/>
          <w:marBottom w:val="0"/>
          <w:divBdr>
            <w:top w:val="none" w:sz="0" w:space="0" w:color="auto"/>
            <w:left w:val="none" w:sz="0" w:space="0" w:color="auto"/>
            <w:bottom w:val="none" w:sz="0" w:space="0" w:color="auto"/>
            <w:right w:val="none" w:sz="0" w:space="0" w:color="auto"/>
          </w:divBdr>
        </w:div>
        <w:div w:id="1501578268">
          <w:marLeft w:val="547"/>
          <w:marRight w:val="0"/>
          <w:marTop w:val="134"/>
          <w:marBottom w:val="0"/>
          <w:divBdr>
            <w:top w:val="none" w:sz="0" w:space="0" w:color="auto"/>
            <w:left w:val="none" w:sz="0" w:space="0" w:color="auto"/>
            <w:bottom w:val="none" w:sz="0" w:space="0" w:color="auto"/>
            <w:right w:val="none" w:sz="0" w:space="0" w:color="auto"/>
          </w:divBdr>
        </w:div>
      </w:divsChild>
    </w:div>
    <w:div w:id="591352451">
      <w:bodyDiv w:val="1"/>
      <w:marLeft w:val="0"/>
      <w:marRight w:val="0"/>
      <w:marTop w:val="0"/>
      <w:marBottom w:val="0"/>
      <w:divBdr>
        <w:top w:val="none" w:sz="0" w:space="0" w:color="auto"/>
        <w:left w:val="none" w:sz="0" w:space="0" w:color="auto"/>
        <w:bottom w:val="none" w:sz="0" w:space="0" w:color="auto"/>
        <w:right w:val="none" w:sz="0" w:space="0" w:color="auto"/>
      </w:divBdr>
    </w:div>
    <w:div w:id="602424771">
      <w:bodyDiv w:val="1"/>
      <w:marLeft w:val="0"/>
      <w:marRight w:val="0"/>
      <w:marTop w:val="0"/>
      <w:marBottom w:val="0"/>
      <w:divBdr>
        <w:top w:val="none" w:sz="0" w:space="0" w:color="auto"/>
        <w:left w:val="none" w:sz="0" w:space="0" w:color="auto"/>
        <w:bottom w:val="none" w:sz="0" w:space="0" w:color="auto"/>
        <w:right w:val="none" w:sz="0" w:space="0" w:color="auto"/>
      </w:divBdr>
    </w:div>
    <w:div w:id="666402646">
      <w:bodyDiv w:val="1"/>
      <w:marLeft w:val="0"/>
      <w:marRight w:val="0"/>
      <w:marTop w:val="0"/>
      <w:marBottom w:val="0"/>
      <w:divBdr>
        <w:top w:val="none" w:sz="0" w:space="0" w:color="auto"/>
        <w:left w:val="none" w:sz="0" w:space="0" w:color="auto"/>
        <w:bottom w:val="none" w:sz="0" w:space="0" w:color="auto"/>
        <w:right w:val="none" w:sz="0" w:space="0" w:color="auto"/>
      </w:divBdr>
    </w:div>
    <w:div w:id="879706083">
      <w:bodyDiv w:val="1"/>
      <w:marLeft w:val="0"/>
      <w:marRight w:val="0"/>
      <w:marTop w:val="0"/>
      <w:marBottom w:val="0"/>
      <w:divBdr>
        <w:top w:val="none" w:sz="0" w:space="0" w:color="auto"/>
        <w:left w:val="none" w:sz="0" w:space="0" w:color="auto"/>
        <w:bottom w:val="none" w:sz="0" w:space="0" w:color="auto"/>
        <w:right w:val="none" w:sz="0" w:space="0" w:color="auto"/>
      </w:divBdr>
    </w:div>
    <w:div w:id="1105616584">
      <w:bodyDiv w:val="1"/>
      <w:marLeft w:val="0"/>
      <w:marRight w:val="0"/>
      <w:marTop w:val="0"/>
      <w:marBottom w:val="0"/>
      <w:divBdr>
        <w:top w:val="none" w:sz="0" w:space="0" w:color="auto"/>
        <w:left w:val="none" w:sz="0" w:space="0" w:color="auto"/>
        <w:bottom w:val="none" w:sz="0" w:space="0" w:color="auto"/>
        <w:right w:val="none" w:sz="0" w:space="0" w:color="auto"/>
      </w:divBdr>
      <w:divsChild>
        <w:div w:id="1642226793">
          <w:marLeft w:val="0"/>
          <w:marRight w:val="0"/>
          <w:marTop w:val="0"/>
          <w:marBottom w:val="0"/>
          <w:divBdr>
            <w:top w:val="none" w:sz="0" w:space="0" w:color="auto"/>
            <w:left w:val="none" w:sz="0" w:space="0" w:color="auto"/>
            <w:bottom w:val="none" w:sz="0" w:space="0" w:color="auto"/>
            <w:right w:val="none" w:sz="0" w:space="0" w:color="auto"/>
          </w:divBdr>
          <w:divsChild>
            <w:div w:id="83114337">
              <w:marLeft w:val="0"/>
              <w:marRight w:val="0"/>
              <w:marTop w:val="0"/>
              <w:marBottom w:val="0"/>
              <w:divBdr>
                <w:top w:val="none" w:sz="0" w:space="0" w:color="auto"/>
                <w:left w:val="none" w:sz="0" w:space="0" w:color="auto"/>
                <w:bottom w:val="none" w:sz="0" w:space="0" w:color="auto"/>
                <w:right w:val="none" w:sz="0" w:space="0" w:color="auto"/>
              </w:divBdr>
              <w:divsChild>
                <w:div w:id="380252530">
                  <w:marLeft w:val="0"/>
                  <w:marRight w:val="0"/>
                  <w:marTop w:val="0"/>
                  <w:marBottom w:val="0"/>
                  <w:divBdr>
                    <w:top w:val="none" w:sz="0" w:space="0" w:color="auto"/>
                    <w:left w:val="none" w:sz="0" w:space="0" w:color="auto"/>
                    <w:bottom w:val="none" w:sz="0" w:space="0" w:color="auto"/>
                    <w:right w:val="none" w:sz="0" w:space="0" w:color="auto"/>
                  </w:divBdr>
                  <w:divsChild>
                    <w:div w:id="2094735459">
                      <w:marLeft w:val="0"/>
                      <w:marRight w:val="0"/>
                      <w:marTop w:val="0"/>
                      <w:marBottom w:val="0"/>
                      <w:divBdr>
                        <w:top w:val="none" w:sz="0" w:space="0" w:color="auto"/>
                        <w:left w:val="none" w:sz="0" w:space="0" w:color="auto"/>
                        <w:bottom w:val="none" w:sz="0" w:space="0" w:color="auto"/>
                        <w:right w:val="none" w:sz="0" w:space="0" w:color="auto"/>
                      </w:divBdr>
                      <w:divsChild>
                        <w:div w:id="1191797423">
                          <w:marLeft w:val="0"/>
                          <w:marRight w:val="0"/>
                          <w:marTop w:val="0"/>
                          <w:marBottom w:val="0"/>
                          <w:divBdr>
                            <w:top w:val="none" w:sz="0" w:space="0" w:color="auto"/>
                            <w:left w:val="none" w:sz="0" w:space="0" w:color="auto"/>
                            <w:bottom w:val="none" w:sz="0" w:space="0" w:color="auto"/>
                            <w:right w:val="none" w:sz="0" w:space="0" w:color="auto"/>
                          </w:divBdr>
                          <w:divsChild>
                            <w:div w:id="3692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959005">
      <w:bodyDiv w:val="1"/>
      <w:marLeft w:val="0"/>
      <w:marRight w:val="0"/>
      <w:marTop w:val="0"/>
      <w:marBottom w:val="0"/>
      <w:divBdr>
        <w:top w:val="none" w:sz="0" w:space="0" w:color="auto"/>
        <w:left w:val="none" w:sz="0" w:space="0" w:color="auto"/>
        <w:bottom w:val="none" w:sz="0" w:space="0" w:color="auto"/>
        <w:right w:val="none" w:sz="0" w:space="0" w:color="auto"/>
      </w:divBdr>
    </w:div>
    <w:div w:id="1497840240">
      <w:bodyDiv w:val="1"/>
      <w:marLeft w:val="0"/>
      <w:marRight w:val="0"/>
      <w:marTop w:val="0"/>
      <w:marBottom w:val="0"/>
      <w:divBdr>
        <w:top w:val="none" w:sz="0" w:space="0" w:color="auto"/>
        <w:left w:val="none" w:sz="0" w:space="0" w:color="auto"/>
        <w:bottom w:val="none" w:sz="0" w:space="0" w:color="auto"/>
        <w:right w:val="none" w:sz="0" w:space="0" w:color="auto"/>
      </w:divBdr>
    </w:div>
    <w:div w:id="186921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Birmingham_Ladywood_(UK_Parliament_constituency)" TargetMode="External"/><Relationship Id="rId18" Type="http://schemas.openxmlformats.org/officeDocument/2006/relationships/hyperlink" Target="mailto:shabana.mahmood.mp@parliament.uk" TargetMode="External"/><Relationship Id="rId26" Type="http://schemas.openxmlformats.org/officeDocument/2006/relationships/hyperlink" Target="https://www.nhs.uk/mental-health/talking-therapies-medicine-treatments/talking-therapies-and-counselling/nhs-talking-therapie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en.wikipedia.org/wiki/Digbeth" TargetMode="External"/><Relationship Id="rId17" Type="http://schemas.openxmlformats.org/officeDocument/2006/relationships/image" Target="media/image3.jpeg"/><Relationship Id="rId25" Type="http://schemas.openxmlformats.org/officeDocument/2006/relationships/hyperlink" Target="https://www.gov.uk/view-prove-immigration-status" TargetMode="External"/><Relationship Id="rId2" Type="http://schemas.openxmlformats.org/officeDocument/2006/relationships/numbering" Target="numbering.xml"/><Relationship Id="rId16" Type="http://schemas.openxmlformats.org/officeDocument/2006/relationships/hyperlink" Target="mailto:yvonne.mosquito@birmingham.gov.uk" TargetMode="External"/><Relationship Id="rId20" Type="http://schemas.openxmlformats.org/officeDocument/2006/relationships/hyperlink" Target="https://www.shabanamahmood.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ordesley,_West_Midlands" TargetMode="External"/><Relationship Id="rId24" Type="http://schemas.openxmlformats.org/officeDocument/2006/relationships/hyperlink" Target="https://www.gov.uk/apply-windrush-compensation-schem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file:///C:\var\folders\jk\9_l0jdcx42sfkhvgnff6z4g80000gn\T\com.microsoft.Word\WebArchiveCopyPasteTempFiles\Mosquito__Cllr_Yvonne__2018_.jpg" TargetMode="External"/><Relationship Id="rId23" Type="http://schemas.openxmlformats.org/officeDocument/2006/relationships/hyperlink" Target="https://public.tableau.com/profile/bcc.ck" TargetMode="External"/><Relationship Id="rId28" Type="http://schemas.openxmlformats.org/officeDocument/2006/relationships/image" Target="media/image5.png"/><Relationship Id="rId10" Type="http://schemas.openxmlformats.org/officeDocument/2006/relationships/hyperlink" Target="https://en.wikipedia.org/wiki/Highgate" TargetMode="External"/><Relationship Id="rId19" Type="http://schemas.openxmlformats.org/officeDocument/2006/relationships/hyperlink" Target="mailto:@shabanamahmoo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Digbeth" TargetMode="External"/><Relationship Id="rId14" Type="http://schemas.openxmlformats.org/officeDocument/2006/relationships/image" Target="media/image2.jpeg"/><Relationship Id="rId22" Type="http://schemas.openxmlformats.org/officeDocument/2006/relationships/hyperlink" Target="https://www.birmingham.gov.uk/downloads/file/13765/bartley_green_ward_plan_2018_-_2022" TargetMode="External"/><Relationship Id="rId27" Type="http://schemas.openxmlformats.org/officeDocument/2006/relationships/hyperlink" Target="https://www.gov.uk/government/collections/financial-support-for-businesses-during-coronavirus-covid-19"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F4C5-1E2A-476F-89BE-3D1C9A0C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2048</Words>
  <Characters>11515</Characters>
  <Application>Microsoft Office Word</Application>
  <DocSecurity>0</DocSecurity>
  <Lines>822</Lines>
  <Paragraphs>616</Paragraphs>
  <ScaleCrop>false</ScaleCrop>
  <HeadingPairs>
    <vt:vector size="2" baseType="variant">
      <vt:variant>
        <vt:lpstr>Title</vt:lpstr>
      </vt:variant>
      <vt:variant>
        <vt:i4>1</vt:i4>
      </vt:variant>
    </vt:vector>
  </HeadingPairs>
  <TitlesOfParts>
    <vt:vector size="1" baseType="lpstr">
      <vt:lpstr>Bordesley &amp; Highgate WARD PLAN 2018 - 2022</vt:lpstr>
    </vt:vector>
  </TitlesOfParts>
  <Company>Service Birmingham</Company>
  <LinksUpToDate>false</LinksUpToDate>
  <CharactersWithSpaces>12947</CharactersWithSpaces>
  <SharedDoc>false</SharedDoc>
  <HLinks>
    <vt:vector size="78" baseType="variant">
      <vt:variant>
        <vt:i4>6160386</vt:i4>
      </vt:variant>
      <vt:variant>
        <vt:i4>42</vt:i4>
      </vt:variant>
      <vt:variant>
        <vt:i4>0</vt:i4>
      </vt:variant>
      <vt:variant>
        <vt:i4>5</vt:i4>
      </vt:variant>
      <vt:variant>
        <vt:lpwstr>https://www.gov.uk/apply-windrush-compensation-scheme</vt:lpwstr>
      </vt:variant>
      <vt:variant>
        <vt:lpwstr/>
      </vt:variant>
      <vt:variant>
        <vt:i4>8192117</vt:i4>
      </vt:variant>
      <vt:variant>
        <vt:i4>39</vt:i4>
      </vt:variant>
      <vt:variant>
        <vt:i4>0</vt:i4>
      </vt:variant>
      <vt:variant>
        <vt:i4>5</vt:i4>
      </vt:variant>
      <vt:variant>
        <vt:lpwstr>https://public.tableau.com/profile/bcc.ck</vt:lpwstr>
      </vt:variant>
      <vt:variant>
        <vt:lpwstr>!/vizhome/2018BirminghamWardProfiles/2018BirminghamWardProfiles</vt:lpwstr>
      </vt:variant>
      <vt:variant>
        <vt:i4>7077947</vt:i4>
      </vt:variant>
      <vt:variant>
        <vt:i4>36</vt:i4>
      </vt:variant>
      <vt:variant>
        <vt:i4>0</vt:i4>
      </vt:variant>
      <vt:variant>
        <vt:i4>5</vt:i4>
      </vt:variant>
      <vt:variant>
        <vt:lpwstr>https://www.birmingham.gov.uk/</vt:lpwstr>
      </vt:variant>
      <vt:variant>
        <vt:lpwstr/>
      </vt:variant>
      <vt:variant>
        <vt:i4>7536676</vt:i4>
      </vt:variant>
      <vt:variant>
        <vt:i4>33</vt:i4>
      </vt:variant>
      <vt:variant>
        <vt:i4>0</vt:i4>
      </vt:variant>
      <vt:variant>
        <vt:i4>5</vt:i4>
      </vt:variant>
      <vt:variant>
        <vt:lpwstr>https://twitter.com/ShabanaMahmood</vt:lpwstr>
      </vt:variant>
      <vt:variant>
        <vt:lpwstr/>
      </vt:variant>
      <vt:variant>
        <vt:i4>2687026</vt:i4>
      </vt:variant>
      <vt:variant>
        <vt:i4>30</vt:i4>
      </vt:variant>
      <vt:variant>
        <vt:i4>0</vt:i4>
      </vt:variant>
      <vt:variant>
        <vt:i4>5</vt:i4>
      </vt:variant>
      <vt:variant>
        <vt:lpwstr>http://www.shabanamahmood.org/</vt:lpwstr>
      </vt:variant>
      <vt:variant>
        <vt:lpwstr/>
      </vt:variant>
      <vt:variant>
        <vt:i4>5963899</vt:i4>
      </vt:variant>
      <vt:variant>
        <vt:i4>27</vt:i4>
      </vt:variant>
      <vt:variant>
        <vt:i4>0</vt:i4>
      </vt:variant>
      <vt:variant>
        <vt:i4>5</vt:i4>
      </vt:variant>
      <vt:variant>
        <vt:lpwstr>mailto:shabana.mahmood.mp@parliament.uk</vt:lpwstr>
      </vt:variant>
      <vt:variant>
        <vt:lpwstr/>
      </vt:variant>
      <vt:variant>
        <vt:i4>5701731</vt:i4>
      </vt:variant>
      <vt:variant>
        <vt:i4>24</vt:i4>
      </vt:variant>
      <vt:variant>
        <vt:i4>0</vt:i4>
      </vt:variant>
      <vt:variant>
        <vt:i4>5</vt:i4>
      </vt:variant>
      <vt:variant>
        <vt:lpwstr>mailto:yvonne.mosquito@birmingham.gov.uk</vt:lpwstr>
      </vt:variant>
      <vt:variant>
        <vt:lpwstr/>
      </vt:variant>
      <vt:variant>
        <vt:i4>5373970</vt:i4>
      </vt:variant>
      <vt:variant>
        <vt:i4>18</vt:i4>
      </vt:variant>
      <vt:variant>
        <vt:i4>0</vt:i4>
      </vt:variant>
      <vt:variant>
        <vt:i4>5</vt:i4>
      </vt:variant>
      <vt:variant>
        <vt:lpwstr>https://en.wikipedia.org/wiki/Digbeth</vt:lpwstr>
      </vt:variant>
      <vt:variant>
        <vt:lpwstr/>
      </vt:variant>
      <vt:variant>
        <vt:i4>7864356</vt:i4>
      </vt:variant>
      <vt:variant>
        <vt:i4>15</vt:i4>
      </vt:variant>
      <vt:variant>
        <vt:i4>0</vt:i4>
      </vt:variant>
      <vt:variant>
        <vt:i4>5</vt:i4>
      </vt:variant>
      <vt:variant>
        <vt:lpwstr>https://en.wikipedia.org/wiki/Birmingham_Ladywood_(UK_Parliament_constituency)</vt:lpwstr>
      </vt:variant>
      <vt:variant>
        <vt:lpwstr/>
      </vt:variant>
      <vt:variant>
        <vt:i4>2097272</vt:i4>
      </vt:variant>
      <vt:variant>
        <vt:i4>12</vt:i4>
      </vt:variant>
      <vt:variant>
        <vt:i4>0</vt:i4>
      </vt:variant>
      <vt:variant>
        <vt:i4>5</vt:i4>
      </vt:variant>
      <vt:variant>
        <vt:lpwstr>https://en.wikipedia.org/wiki/Deritend</vt:lpwstr>
      </vt:variant>
      <vt:variant>
        <vt:lpwstr/>
      </vt:variant>
      <vt:variant>
        <vt:i4>5373970</vt:i4>
      </vt:variant>
      <vt:variant>
        <vt:i4>9</vt:i4>
      </vt:variant>
      <vt:variant>
        <vt:i4>0</vt:i4>
      </vt:variant>
      <vt:variant>
        <vt:i4>5</vt:i4>
      </vt:variant>
      <vt:variant>
        <vt:lpwstr>https://en.wikipedia.org/wiki/Digbeth</vt:lpwstr>
      </vt:variant>
      <vt:variant>
        <vt:lpwstr/>
      </vt:variant>
      <vt:variant>
        <vt:i4>6226006</vt:i4>
      </vt:variant>
      <vt:variant>
        <vt:i4>6</vt:i4>
      </vt:variant>
      <vt:variant>
        <vt:i4>0</vt:i4>
      </vt:variant>
      <vt:variant>
        <vt:i4>5</vt:i4>
      </vt:variant>
      <vt:variant>
        <vt:lpwstr>https://en.wikipedia.org/wiki/Bordesley,_West_Midlands</vt:lpwstr>
      </vt:variant>
      <vt:variant>
        <vt:lpwstr/>
      </vt:variant>
      <vt:variant>
        <vt:i4>2621544</vt:i4>
      </vt:variant>
      <vt:variant>
        <vt:i4>3</vt:i4>
      </vt:variant>
      <vt:variant>
        <vt:i4>0</vt:i4>
      </vt:variant>
      <vt:variant>
        <vt:i4>5</vt:i4>
      </vt:variant>
      <vt:variant>
        <vt:lpwstr>https://en.wikipedia.org/wiki/Highgate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Bordesley &amp; Highgate WARD PLAN 2018 - 2022</dc:title>
  <dc:subject/>
  <dc:creator>Service Birmingham</dc:creator>
  <cp:keywords/>
  <cp:lastModifiedBy>Melanie J Coton</cp:lastModifiedBy>
  <cp:revision>3</cp:revision>
  <cp:lastPrinted>2018-05-21T11:18:00Z</cp:lastPrinted>
  <dcterms:created xsi:type="dcterms:W3CDTF">2022-08-01T05:52:00Z</dcterms:created>
  <dcterms:modified xsi:type="dcterms:W3CDTF">2022-08-01T06:16:00Z</dcterms:modified>
</cp:coreProperties>
</file>