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56148" w14:textId="77777777" w:rsidR="00BC5112" w:rsidRDefault="002662E1">
      <w:pPr>
        <w:spacing w:before="62"/>
        <w:ind w:left="100"/>
        <w:rPr>
          <w:sz w:val="24"/>
        </w:rPr>
      </w:pPr>
      <w:bookmarkStart w:id="0" w:name="_GoBack"/>
      <w:bookmarkEnd w:id="0"/>
      <w:r>
        <w:rPr>
          <w:sz w:val="24"/>
        </w:rPr>
        <w:t>APPENDIX 8</w:t>
      </w:r>
    </w:p>
    <w:p w14:paraId="3B81E7AA" w14:textId="77777777" w:rsidR="00BC5112" w:rsidRDefault="00BC5112">
      <w:pPr>
        <w:pStyle w:val="BodyText"/>
        <w:spacing w:before="1"/>
        <w:rPr>
          <w:sz w:val="24"/>
        </w:rPr>
      </w:pPr>
    </w:p>
    <w:p w14:paraId="01A13CCD" w14:textId="77777777" w:rsidR="00BC5112" w:rsidRDefault="002662E1">
      <w:pPr>
        <w:ind w:left="100" w:right="2379"/>
        <w:rPr>
          <w:sz w:val="40"/>
        </w:rPr>
      </w:pPr>
      <w:r>
        <w:rPr>
          <w:sz w:val="40"/>
        </w:rPr>
        <w:t>Development Management in Birmingham Development Plan Document</w:t>
      </w:r>
    </w:p>
    <w:p w14:paraId="21A6485C" w14:textId="77777777" w:rsidR="00BC5112" w:rsidRDefault="00BC5112">
      <w:pPr>
        <w:pStyle w:val="BodyText"/>
        <w:spacing w:before="10"/>
        <w:rPr>
          <w:sz w:val="47"/>
        </w:rPr>
      </w:pPr>
    </w:p>
    <w:p w14:paraId="0332BAA2" w14:textId="77777777" w:rsidR="00BC5112" w:rsidRDefault="002662E1">
      <w:pPr>
        <w:spacing w:before="1"/>
        <w:ind w:left="100" w:right="995"/>
        <w:rPr>
          <w:b/>
          <w:sz w:val="48"/>
        </w:rPr>
      </w:pPr>
      <w:r>
        <w:rPr>
          <w:b/>
          <w:sz w:val="48"/>
        </w:rPr>
        <w:t>Sustainability Appraisal Post Adoption Statement</w:t>
      </w:r>
    </w:p>
    <w:p w14:paraId="4C2E8339" w14:textId="77777777" w:rsidR="00BC5112" w:rsidRDefault="00BC5112">
      <w:pPr>
        <w:pStyle w:val="BodyText"/>
        <w:spacing w:before="2"/>
        <w:rPr>
          <w:b/>
          <w:sz w:val="44"/>
        </w:rPr>
      </w:pPr>
    </w:p>
    <w:p w14:paraId="2F6D03E7" w14:textId="77777777" w:rsidR="00BC5112" w:rsidRDefault="002662E1">
      <w:pPr>
        <w:spacing w:before="1"/>
        <w:ind w:left="100"/>
        <w:rPr>
          <w:sz w:val="24"/>
        </w:rPr>
      </w:pPr>
      <w:r>
        <w:rPr>
          <w:sz w:val="24"/>
        </w:rPr>
        <w:t>December 2021</w:t>
      </w:r>
    </w:p>
    <w:p w14:paraId="043B9415" w14:textId="77777777" w:rsidR="00BC5112" w:rsidRDefault="00BC5112">
      <w:pPr>
        <w:pStyle w:val="BodyText"/>
        <w:rPr>
          <w:sz w:val="20"/>
        </w:rPr>
      </w:pPr>
    </w:p>
    <w:p w14:paraId="7CAC90F6" w14:textId="77777777" w:rsidR="00BC5112" w:rsidRDefault="00BC5112">
      <w:pPr>
        <w:pStyle w:val="BodyText"/>
        <w:rPr>
          <w:sz w:val="20"/>
        </w:rPr>
      </w:pPr>
    </w:p>
    <w:p w14:paraId="03423B6F" w14:textId="77777777" w:rsidR="00BC5112" w:rsidRDefault="00BC5112">
      <w:pPr>
        <w:pStyle w:val="BodyText"/>
        <w:rPr>
          <w:sz w:val="20"/>
        </w:rPr>
      </w:pPr>
    </w:p>
    <w:p w14:paraId="1EEED3CA" w14:textId="77777777" w:rsidR="00BC5112" w:rsidRDefault="00BC5112">
      <w:pPr>
        <w:pStyle w:val="BodyText"/>
        <w:rPr>
          <w:sz w:val="20"/>
        </w:rPr>
      </w:pPr>
    </w:p>
    <w:p w14:paraId="4B3FA448" w14:textId="77777777" w:rsidR="00BC5112" w:rsidRDefault="00BC5112">
      <w:pPr>
        <w:pStyle w:val="BodyText"/>
        <w:rPr>
          <w:sz w:val="20"/>
        </w:rPr>
      </w:pPr>
    </w:p>
    <w:p w14:paraId="638E3BF7" w14:textId="77777777" w:rsidR="00BC5112" w:rsidRDefault="00BC5112">
      <w:pPr>
        <w:pStyle w:val="BodyText"/>
        <w:rPr>
          <w:sz w:val="20"/>
        </w:rPr>
      </w:pPr>
    </w:p>
    <w:p w14:paraId="629F5C74" w14:textId="77777777" w:rsidR="00BC5112" w:rsidRDefault="00BC5112">
      <w:pPr>
        <w:pStyle w:val="BodyText"/>
        <w:rPr>
          <w:sz w:val="20"/>
        </w:rPr>
      </w:pPr>
    </w:p>
    <w:p w14:paraId="16AAB34C" w14:textId="77777777" w:rsidR="00BC5112" w:rsidRDefault="00BC5112">
      <w:pPr>
        <w:pStyle w:val="BodyText"/>
        <w:rPr>
          <w:sz w:val="20"/>
        </w:rPr>
      </w:pPr>
    </w:p>
    <w:p w14:paraId="2DAD2654" w14:textId="77777777" w:rsidR="00BC5112" w:rsidRDefault="00BC5112">
      <w:pPr>
        <w:pStyle w:val="BodyText"/>
        <w:rPr>
          <w:sz w:val="20"/>
        </w:rPr>
      </w:pPr>
    </w:p>
    <w:p w14:paraId="66A43570" w14:textId="77777777" w:rsidR="00BC5112" w:rsidRDefault="00BC5112">
      <w:pPr>
        <w:pStyle w:val="BodyText"/>
        <w:rPr>
          <w:sz w:val="20"/>
        </w:rPr>
      </w:pPr>
    </w:p>
    <w:p w14:paraId="44A2EA1F" w14:textId="77777777" w:rsidR="00BC5112" w:rsidRDefault="00BC5112">
      <w:pPr>
        <w:pStyle w:val="BodyText"/>
        <w:rPr>
          <w:sz w:val="20"/>
        </w:rPr>
      </w:pPr>
    </w:p>
    <w:p w14:paraId="38FC7856" w14:textId="77777777" w:rsidR="00BC5112" w:rsidRDefault="00BC5112">
      <w:pPr>
        <w:pStyle w:val="BodyText"/>
        <w:rPr>
          <w:sz w:val="20"/>
        </w:rPr>
      </w:pPr>
    </w:p>
    <w:p w14:paraId="48A14340" w14:textId="77777777" w:rsidR="00BC5112" w:rsidRDefault="00BC5112">
      <w:pPr>
        <w:pStyle w:val="BodyText"/>
        <w:rPr>
          <w:sz w:val="20"/>
        </w:rPr>
      </w:pPr>
    </w:p>
    <w:p w14:paraId="6D9DB714" w14:textId="77777777" w:rsidR="00BC5112" w:rsidRDefault="00BC5112">
      <w:pPr>
        <w:pStyle w:val="BodyText"/>
        <w:rPr>
          <w:sz w:val="20"/>
        </w:rPr>
      </w:pPr>
    </w:p>
    <w:p w14:paraId="56856962" w14:textId="77777777" w:rsidR="00BC5112" w:rsidRDefault="00BC5112">
      <w:pPr>
        <w:pStyle w:val="BodyText"/>
        <w:rPr>
          <w:sz w:val="20"/>
        </w:rPr>
      </w:pPr>
    </w:p>
    <w:p w14:paraId="5728BCD3" w14:textId="77777777" w:rsidR="00BC5112" w:rsidRDefault="00BC5112">
      <w:pPr>
        <w:pStyle w:val="BodyText"/>
        <w:rPr>
          <w:sz w:val="20"/>
        </w:rPr>
      </w:pPr>
    </w:p>
    <w:p w14:paraId="50E0DDE4" w14:textId="77777777" w:rsidR="00BC5112" w:rsidRDefault="00BC5112">
      <w:pPr>
        <w:pStyle w:val="BodyText"/>
        <w:rPr>
          <w:sz w:val="20"/>
        </w:rPr>
      </w:pPr>
    </w:p>
    <w:p w14:paraId="5DAD5B9A" w14:textId="77777777" w:rsidR="00BC5112" w:rsidRDefault="00BC5112">
      <w:pPr>
        <w:pStyle w:val="BodyText"/>
        <w:rPr>
          <w:sz w:val="20"/>
        </w:rPr>
      </w:pPr>
    </w:p>
    <w:p w14:paraId="5EA012BD" w14:textId="77777777" w:rsidR="00BC5112" w:rsidRDefault="00BC5112">
      <w:pPr>
        <w:pStyle w:val="BodyText"/>
        <w:rPr>
          <w:sz w:val="20"/>
        </w:rPr>
      </w:pPr>
    </w:p>
    <w:p w14:paraId="3DFBB6CD" w14:textId="77777777" w:rsidR="00BC5112" w:rsidRDefault="00BC5112">
      <w:pPr>
        <w:pStyle w:val="BodyText"/>
        <w:rPr>
          <w:sz w:val="20"/>
        </w:rPr>
      </w:pPr>
    </w:p>
    <w:p w14:paraId="7CA09DA7" w14:textId="77777777" w:rsidR="00BC5112" w:rsidRDefault="00BC5112">
      <w:pPr>
        <w:pStyle w:val="BodyText"/>
        <w:rPr>
          <w:sz w:val="20"/>
        </w:rPr>
      </w:pPr>
    </w:p>
    <w:p w14:paraId="38CCFEF0" w14:textId="77777777" w:rsidR="00BC5112" w:rsidRDefault="00BC5112">
      <w:pPr>
        <w:pStyle w:val="BodyText"/>
        <w:rPr>
          <w:sz w:val="20"/>
        </w:rPr>
      </w:pPr>
    </w:p>
    <w:p w14:paraId="2B5D0CFD" w14:textId="77777777" w:rsidR="00BC5112" w:rsidRDefault="00BC5112">
      <w:pPr>
        <w:pStyle w:val="BodyText"/>
        <w:rPr>
          <w:sz w:val="20"/>
        </w:rPr>
      </w:pPr>
    </w:p>
    <w:p w14:paraId="2BC80A8C" w14:textId="77777777" w:rsidR="00BC5112" w:rsidRDefault="00BC5112">
      <w:pPr>
        <w:pStyle w:val="BodyText"/>
        <w:rPr>
          <w:sz w:val="20"/>
        </w:rPr>
      </w:pPr>
    </w:p>
    <w:p w14:paraId="34495F06" w14:textId="77777777" w:rsidR="00BC5112" w:rsidRDefault="00BC5112">
      <w:pPr>
        <w:pStyle w:val="BodyText"/>
        <w:rPr>
          <w:sz w:val="20"/>
        </w:rPr>
      </w:pPr>
    </w:p>
    <w:p w14:paraId="7DCF2B90" w14:textId="77777777" w:rsidR="00BC5112" w:rsidRDefault="00BC5112">
      <w:pPr>
        <w:pStyle w:val="BodyText"/>
        <w:rPr>
          <w:sz w:val="20"/>
        </w:rPr>
      </w:pPr>
    </w:p>
    <w:p w14:paraId="0FC730F8" w14:textId="77777777" w:rsidR="00BC5112" w:rsidRDefault="00BC5112">
      <w:pPr>
        <w:pStyle w:val="BodyText"/>
        <w:rPr>
          <w:sz w:val="20"/>
        </w:rPr>
      </w:pPr>
    </w:p>
    <w:p w14:paraId="67AE6518" w14:textId="77777777" w:rsidR="00BC5112" w:rsidRDefault="00BC5112">
      <w:pPr>
        <w:pStyle w:val="BodyText"/>
        <w:rPr>
          <w:sz w:val="20"/>
        </w:rPr>
      </w:pPr>
    </w:p>
    <w:p w14:paraId="2869431B" w14:textId="77777777" w:rsidR="00BC5112" w:rsidRDefault="00BC5112">
      <w:pPr>
        <w:pStyle w:val="BodyText"/>
        <w:rPr>
          <w:sz w:val="20"/>
        </w:rPr>
      </w:pPr>
    </w:p>
    <w:p w14:paraId="6940202C" w14:textId="77777777" w:rsidR="00BC5112" w:rsidRDefault="00BC5112">
      <w:pPr>
        <w:pStyle w:val="BodyText"/>
        <w:rPr>
          <w:sz w:val="20"/>
        </w:rPr>
      </w:pPr>
    </w:p>
    <w:p w14:paraId="5C1F2F1E" w14:textId="77777777" w:rsidR="00BC5112" w:rsidRDefault="00BC5112">
      <w:pPr>
        <w:pStyle w:val="BodyText"/>
        <w:rPr>
          <w:sz w:val="20"/>
        </w:rPr>
      </w:pPr>
    </w:p>
    <w:p w14:paraId="335F8AC2" w14:textId="77777777" w:rsidR="00BC5112" w:rsidRDefault="00BC5112">
      <w:pPr>
        <w:pStyle w:val="BodyText"/>
        <w:rPr>
          <w:sz w:val="20"/>
        </w:rPr>
      </w:pPr>
    </w:p>
    <w:p w14:paraId="735B0DCA" w14:textId="77777777" w:rsidR="00BC5112" w:rsidRDefault="00BC5112">
      <w:pPr>
        <w:pStyle w:val="BodyText"/>
        <w:rPr>
          <w:sz w:val="20"/>
        </w:rPr>
      </w:pPr>
    </w:p>
    <w:p w14:paraId="072CEC02" w14:textId="77777777" w:rsidR="00BC5112" w:rsidRDefault="00BC5112">
      <w:pPr>
        <w:pStyle w:val="BodyText"/>
        <w:rPr>
          <w:sz w:val="20"/>
        </w:rPr>
      </w:pPr>
    </w:p>
    <w:p w14:paraId="6166B24F" w14:textId="77777777" w:rsidR="00BC5112" w:rsidRDefault="00BC5112">
      <w:pPr>
        <w:pStyle w:val="BodyText"/>
        <w:rPr>
          <w:sz w:val="20"/>
        </w:rPr>
      </w:pPr>
    </w:p>
    <w:p w14:paraId="3BD379A2" w14:textId="77777777" w:rsidR="00BC5112" w:rsidRDefault="002662E1">
      <w:pPr>
        <w:pStyle w:val="BodyText"/>
        <w:spacing w:before="11"/>
        <w:rPr>
          <w:sz w:val="17"/>
        </w:rPr>
      </w:pPr>
      <w:r>
        <w:rPr>
          <w:noProof/>
        </w:rPr>
        <w:drawing>
          <wp:anchor distT="0" distB="0" distL="0" distR="0" simplePos="0" relativeHeight="251654656" behindDoc="0" locked="0" layoutInCell="1" allowOverlap="1" wp14:anchorId="4146D97C" wp14:editId="07EF6BCF">
            <wp:simplePos x="0" y="0"/>
            <wp:positionH relativeFrom="page">
              <wp:posOffset>4417059</wp:posOffset>
            </wp:positionH>
            <wp:positionV relativeFrom="paragraph">
              <wp:posOffset>156155</wp:posOffset>
            </wp:positionV>
            <wp:extent cx="2187393" cy="498062"/>
            <wp:effectExtent l="0" t="0" r="0" b="0"/>
            <wp:wrapTopAndBottom/>
            <wp:docPr id="1" name="image1.png" descr="Birmingham City Council Logo" title="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irmingham City Council Logo" title="Birmingham City Council Logo">
                      <a:extLst>
                        <a:ext uri="{C183D7F6-B498-43B3-948B-1728B52AA6E4}">
                          <adec:decorative xmlns:adec="http://schemas.microsoft.com/office/drawing/2017/decorative" val="0"/>
                        </a:ext>
                      </a:extLst>
                    </pic:cNvPr>
                    <pic:cNvPicPr/>
                  </pic:nvPicPr>
                  <pic:blipFill>
                    <a:blip r:embed="rId8" cstate="print"/>
                    <a:stretch>
                      <a:fillRect/>
                    </a:stretch>
                  </pic:blipFill>
                  <pic:spPr>
                    <a:xfrm>
                      <a:off x="0" y="0"/>
                      <a:ext cx="2187393" cy="498062"/>
                    </a:xfrm>
                    <a:prstGeom prst="rect">
                      <a:avLst/>
                    </a:prstGeom>
                  </pic:spPr>
                </pic:pic>
              </a:graphicData>
            </a:graphic>
          </wp:anchor>
        </w:drawing>
      </w:r>
    </w:p>
    <w:p w14:paraId="3AEE1C23" w14:textId="77777777" w:rsidR="00BC5112" w:rsidRDefault="00BC5112">
      <w:pPr>
        <w:rPr>
          <w:sz w:val="17"/>
        </w:rPr>
        <w:sectPr w:rsidR="00BC5112" w:rsidSect="00CA6521">
          <w:type w:val="continuous"/>
          <w:pgSz w:w="11910" w:h="16840"/>
          <w:pgMar w:top="1360" w:right="600" w:bottom="280" w:left="1340" w:header="720" w:footer="720" w:gutter="0"/>
          <w:cols w:space="720"/>
        </w:sectPr>
      </w:pPr>
    </w:p>
    <w:p w14:paraId="5BBA2DD9" w14:textId="77777777" w:rsidR="00BC5112" w:rsidRDefault="002662E1">
      <w:pPr>
        <w:pStyle w:val="Heading1"/>
        <w:numPr>
          <w:ilvl w:val="0"/>
          <w:numId w:val="91"/>
        </w:numPr>
        <w:tabs>
          <w:tab w:val="left" w:pos="820"/>
          <w:tab w:val="left" w:pos="821"/>
        </w:tabs>
        <w:spacing w:before="63"/>
      </w:pPr>
      <w:r>
        <w:lastRenderedPageBreak/>
        <w:t>Introduction</w:t>
      </w:r>
    </w:p>
    <w:p w14:paraId="107DD472" w14:textId="77777777" w:rsidR="00BC5112" w:rsidRDefault="002662E1">
      <w:pPr>
        <w:pStyle w:val="Heading2"/>
        <w:spacing w:before="250"/>
      </w:pPr>
      <w:r>
        <w:t>Background</w:t>
      </w:r>
    </w:p>
    <w:p w14:paraId="464BE17F" w14:textId="77777777" w:rsidR="00BC5112" w:rsidRDefault="00BC5112">
      <w:pPr>
        <w:pStyle w:val="BodyText"/>
        <w:spacing w:before="4"/>
        <w:rPr>
          <w:b/>
          <w:sz w:val="20"/>
        </w:rPr>
      </w:pPr>
    </w:p>
    <w:p w14:paraId="681694EF" w14:textId="77777777" w:rsidR="00BC5112" w:rsidRDefault="002662E1">
      <w:pPr>
        <w:pStyle w:val="ListParagraph"/>
        <w:numPr>
          <w:ilvl w:val="1"/>
          <w:numId w:val="91"/>
        </w:numPr>
        <w:tabs>
          <w:tab w:val="left" w:pos="820"/>
          <w:tab w:val="left" w:pos="821"/>
        </w:tabs>
        <w:spacing w:before="1" w:line="273" w:lineRule="auto"/>
        <w:ind w:right="874"/>
        <w:rPr>
          <w:sz w:val="14"/>
        </w:rPr>
      </w:pPr>
      <w:r>
        <w:t>The Development Management in Birmingham DPD (DMB) was adopted by the Council on 7 December 2021. This followed its submission to the Government in July 2020 in accordance with Regulation 22 of the Town and Country Planning (Local Planning) (England) Regulations 2012</w:t>
      </w:r>
      <w:r>
        <w:rPr>
          <w:position w:val="8"/>
          <w:sz w:val="14"/>
        </w:rPr>
        <w:t xml:space="preserve">1 </w:t>
      </w:r>
      <w:r>
        <w:t>and the subsequent examination in public (</w:t>
      </w:r>
      <w:proofErr w:type="spellStart"/>
      <w:r>
        <w:t>EiP</w:t>
      </w:r>
      <w:proofErr w:type="spellEnd"/>
      <w:r>
        <w:t>). Following consultation on Main Modifications (MMs)</w:t>
      </w:r>
      <w:r>
        <w:rPr>
          <w:position w:val="8"/>
          <w:sz w:val="14"/>
        </w:rPr>
        <w:t xml:space="preserve">2 </w:t>
      </w:r>
      <w:r>
        <w:t>in April 2021, the DMB Plan was found sound by the designated Planning Inspector in her report dated 30 September</w:t>
      </w:r>
      <w:r>
        <w:rPr>
          <w:spacing w:val="1"/>
        </w:rPr>
        <w:t xml:space="preserve"> </w:t>
      </w:r>
      <w:r>
        <w:t>2021.</w:t>
      </w:r>
      <w:r>
        <w:rPr>
          <w:position w:val="8"/>
          <w:sz w:val="14"/>
        </w:rPr>
        <w:t>3</w:t>
      </w:r>
    </w:p>
    <w:p w14:paraId="455C7FD2" w14:textId="77777777" w:rsidR="00BC5112" w:rsidRDefault="002662E1">
      <w:pPr>
        <w:pStyle w:val="ListParagraph"/>
        <w:numPr>
          <w:ilvl w:val="1"/>
          <w:numId w:val="91"/>
        </w:numPr>
        <w:tabs>
          <w:tab w:val="left" w:pos="820"/>
          <w:tab w:val="left" w:pos="821"/>
        </w:tabs>
        <w:spacing w:before="203" w:line="276" w:lineRule="auto"/>
        <w:ind w:right="912"/>
      </w:pPr>
      <w:r>
        <w:t xml:space="preserve">Wood Environment and Infrastructure Solutions UK Ltd. (Wood), formerly </w:t>
      </w:r>
      <w:proofErr w:type="spellStart"/>
      <w:r>
        <w:t>Amec</w:t>
      </w:r>
      <w:proofErr w:type="spellEnd"/>
      <w:r>
        <w:t xml:space="preserve"> Foster Wheeler, was commissioned by the Council to undertake a Sustainability Appraisal (SA) of the DMB. Wood appraised the environmental, social and economic performance of the emerging DMB policies and proposals and any reasonable alternatives and assembled the SA</w:t>
      </w:r>
      <w:r>
        <w:rPr>
          <w:spacing w:val="-5"/>
        </w:rPr>
        <w:t xml:space="preserve"> </w:t>
      </w:r>
      <w:r>
        <w:t>Reports.</w:t>
      </w:r>
    </w:p>
    <w:p w14:paraId="08A083D1" w14:textId="77777777" w:rsidR="00BC5112" w:rsidRDefault="002662E1">
      <w:pPr>
        <w:pStyle w:val="ListParagraph"/>
        <w:numPr>
          <w:ilvl w:val="1"/>
          <w:numId w:val="91"/>
        </w:numPr>
        <w:tabs>
          <w:tab w:val="left" w:pos="820"/>
          <w:tab w:val="left" w:pos="821"/>
        </w:tabs>
        <w:spacing w:before="199" w:line="276" w:lineRule="auto"/>
        <w:ind w:right="879"/>
        <w:rPr>
          <w:sz w:val="14"/>
        </w:rPr>
      </w:pPr>
      <w:r>
        <w:t>This Post Adoption Statement (PAS) is the final output of the SA process. It describes the way in which the Council has taken environmental and sustainability considerations and any views of consultees into account in the adopted DMB and fulfils the plan and programme adoption requirements of Directive 2001/42/EC on the assessment of the effects of certain plans and programmes on the environment (the SEA Directive)</w:t>
      </w:r>
      <w:r>
        <w:rPr>
          <w:position w:val="8"/>
          <w:sz w:val="14"/>
        </w:rPr>
        <w:t xml:space="preserve">4 </w:t>
      </w:r>
      <w:r>
        <w:t>and the Environmental Assessment of Plans and Programmes Regulations</w:t>
      </w:r>
      <w:r>
        <w:rPr>
          <w:spacing w:val="-1"/>
        </w:rPr>
        <w:t xml:space="preserve"> </w:t>
      </w:r>
      <w:r>
        <w:t>2004.</w:t>
      </w:r>
      <w:r>
        <w:rPr>
          <w:position w:val="8"/>
          <w:sz w:val="14"/>
        </w:rPr>
        <w:t>5</w:t>
      </w:r>
    </w:p>
    <w:p w14:paraId="10EDAB51" w14:textId="77777777" w:rsidR="00BC5112" w:rsidRDefault="002662E1">
      <w:pPr>
        <w:pStyle w:val="Heading2"/>
        <w:spacing w:before="194"/>
      </w:pPr>
      <w:r>
        <w:t>The Development Management in Birmingham DPD (DMB)</w:t>
      </w:r>
    </w:p>
    <w:p w14:paraId="08D1F35C" w14:textId="77777777" w:rsidR="00BC5112" w:rsidRDefault="00BC5112">
      <w:pPr>
        <w:pStyle w:val="BodyText"/>
        <w:spacing w:before="6"/>
        <w:rPr>
          <w:b/>
          <w:sz w:val="20"/>
        </w:rPr>
      </w:pPr>
    </w:p>
    <w:p w14:paraId="7971B4FC" w14:textId="77777777" w:rsidR="00BC5112" w:rsidRDefault="002662E1">
      <w:pPr>
        <w:pStyle w:val="ListParagraph"/>
        <w:numPr>
          <w:ilvl w:val="1"/>
          <w:numId w:val="91"/>
        </w:numPr>
        <w:tabs>
          <w:tab w:val="left" w:pos="820"/>
          <w:tab w:val="left" w:pos="821"/>
        </w:tabs>
        <w:spacing w:line="276" w:lineRule="auto"/>
        <w:ind w:right="882"/>
      </w:pPr>
      <w:r>
        <w:t>The DMB is part of Birmingham’s Local Plan and provides detailed development management policies to support the delivery of the adopted Birmingham Development Plan. The DMB will apply to the whole City and will be a material consideration in the determination of planning applications. It will help deliver the BDP vision of Birmingham as “an enterprising, innovative and green City that has delivered sustainable growth meeting the needs of its population”, with an emphasis on supporting growth and creating high quality places. The objectives of the DMB mirror those of the Birmingham Development Plan (BDP). The policies within the DMB reflect, and are in accordance with, the policies and guidance set out within the National Planning Policy Framework (NPPF)</w:t>
      </w:r>
      <w:r>
        <w:rPr>
          <w:position w:val="8"/>
          <w:sz w:val="14"/>
        </w:rPr>
        <w:t xml:space="preserve">6 </w:t>
      </w:r>
      <w:r>
        <w:t>and the strategic spatial objectives and policies in the</w:t>
      </w:r>
      <w:r>
        <w:rPr>
          <w:spacing w:val="-1"/>
        </w:rPr>
        <w:t xml:space="preserve"> </w:t>
      </w:r>
      <w:r>
        <w:t>BDP.</w:t>
      </w:r>
    </w:p>
    <w:p w14:paraId="1A3919F7" w14:textId="77777777" w:rsidR="00BC5112" w:rsidRDefault="002662E1">
      <w:pPr>
        <w:pStyle w:val="ListParagraph"/>
        <w:numPr>
          <w:ilvl w:val="1"/>
          <w:numId w:val="91"/>
        </w:numPr>
        <w:tabs>
          <w:tab w:val="left" w:pos="820"/>
          <w:tab w:val="left" w:pos="821"/>
        </w:tabs>
        <w:spacing w:before="196" w:line="276" w:lineRule="auto"/>
        <w:ind w:right="840"/>
      </w:pPr>
      <w:r>
        <w:t>Work on the DMB commenced in 2015 and has been subject to an extensive process of consultation that has played an important role in helping to shape the policies in the plan. The Council has undertaken three key consultation exercises prior to</w:t>
      </w:r>
      <w:r>
        <w:rPr>
          <w:spacing w:val="-14"/>
        </w:rPr>
        <w:t xml:space="preserve"> </w:t>
      </w:r>
      <w:r>
        <w:t>its</w:t>
      </w:r>
    </w:p>
    <w:p w14:paraId="1BA5DA4C" w14:textId="77777777" w:rsidR="00BC5112" w:rsidRDefault="00BC5112">
      <w:pPr>
        <w:pStyle w:val="BodyText"/>
        <w:rPr>
          <w:sz w:val="20"/>
        </w:rPr>
      </w:pPr>
    </w:p>
    <w:p w14:paraId="44B4469D" w14:textId="5FEF7C48" w:rsidR="00BC5112" w:rsidRDefault="002662E1">
      <w:pPr>
        <w:pStyle w:val="BodyText"/>
        <w:spacing w:before="4"/>
        <w:rPr>
          <w:sz w:val="13"/>
        </w:rPr>
      </w:pPr>
      <w:r>
        <w:rPr>
          <w:noProof/>
        </w:rPr>
        <mc:AlternateContent>
          <mc:Choice Requires="wps">
            <w:drawing>
              <wp:anchor distT="0" distB="0" distL="0" distR="0" simplePos="0" relativeHeight="251655680" behindDoc="1" locked="0" layoutInCell="1" allowOverlap="1" wp14:anchorId="12B55051" wp14:editId="4D9B18D5">
                <wp:simplePos x="0" y="0"/>
                <wp:positionH relativeFrom="page">
                  <wp:posOffset>914400</wp:posOffset>
                </wp:positionH>
                <wp:positionV relativeFrom="paragraph">
                  <wp:posOffset>127635</wp:posOffset>
                </wp:positionV>
                <wp:extent cx="1829435" cy="0"/>
                <wp:effectExtent l="9525" t="11430" r="8890" b="7620"/>
                <wp:wrapTopAndBottom/>
                <wp:docPr id="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F6FBA27" id="Line 7" o:spid="_x0000_s1026" alt="&quot;&quot;"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05pt" to="216.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" strokeweight=".72pt">
                <w10:wrap type="topAndBottom" anchorx="page"/>
              </v:line>
            </w:pict>
          </mc:Fallback>
        </mc:AlternateContent>
      </w:r>
    </w:p>
    <w:p w14:paraId="5305C6EE" w14:textId="77777777" w:rsidR="00BC5112" w:rsidRDefault="002662E1">
      <w:pPr>
        <w:spacing w:before="69" w:line="246" w:lineRule="exact"/>
        <w:ind w:left="100"/>
        <w:rPr>
          <w:rFonts w:ascii="Calibri"/>
          <w:sz w:val="20"/>
        </w:rPr>
      </w:pPr>
      <w:r>
        <w:rPr>
          <w:rFonts w:ascii="Calibri"/>
          <w:position w:val="7"/>
          <w:sz w:val="13"/>
        </w:rPr>
        <w:t xml:space="preserve">1 </w:t>
      </w:r>
      <w:r>
        <w:rPr>
          <w:rFonts w:ascii="Calibri"/>
          <w:sz w:val="20"/>
        </w:rPr>
        <w:t>SI 2012 No. 767T he Town and Country Planning (Local Planning) (England) Regulations 2012.</w:t>
      </w:r>
    </w:p>
    <w:p w14:paraId="1FAD86C2" w14:textId="5AE3D549" w:rsidR="00BC5112" w:rsidRDefault="002662E1">
      <w:pPr>
        <w:spacing w:line="245" w:lineRule="exact"/>
        <w:ind w:left="100"/>
        <w:rPr>
          <w:rFonts w:ascii="Calibri"/>
          <w:sz w:val="20"/>
        </w:rPr>
      </w:pPr>
      <w:r>
        <w:rPr>
          <w:rFonts w:ascii="Calibri"/>
          <w:position w:val="7"/>
          <w:sz w:val="13"/>
        </w:rPr>
        <w:t xml:space="preserve">2 </w:t>
      </w:r>
      <w:hyperlink r:id="rId9" w:tooltip="Link to Schedule of main modifications">
        <w:r>
          <w:rPr>
            <w:rFonts w:ascii="Calibri"/>
            <w:color w:val="0000FF"/>
            <w:sz w:val="20"/>
            <w:u w:val="single" w:color="0000FF"/>
          </w:rPr>
          <w:t>Schedule of main modifications</w:t>
        </w:r>
      </w:hyperlink>
    </w:p>
    <w:p w14:paraId="5F178256" w14:textId="4EB3B313" w:rsidR="00BC5112" w:rsidRDefault="002662E1">
      <w:pPr>
        <w:spacing w:line="244" w:lineRule="exact"/>
        <w:ind w:left="100"/>
        <w:rPr>
          <w:rFonts w:ascii="Calibri" w:hAnsi="Calibri"/>
          <w:sz w:val="20"/>
        </w:rPr>
      </w:pPr>
      <w:r>
        <w:rPr>
          <w:rFonts w:ascii="Calibri" w:hAnsi="Calibri"/>
          <w:position w:val="7"/>
          <w:sz w:val="13"/>
        </w:rPr>
        <w:t xml:space="preserve">3 </w:t>
      </w:r>
      <w:r>
        <w:rPr>
          <w:rFonts w:ascii="Calibri" w:hAnsi="Calibri"/>
          <w:sz w:val="20"/>
        </w:rPr>
        <w:t xml:space="preserve">Inspector’s Report can be found at </w:t>
      </w:r>
      <w:hyperlink r:id="rId10" w:tooltip="Link to DMB Inspectors Report">
        <w:r>
          <w:rPr>
            <w:rFonts w:ascii="Calibri" w:hAnsi="Calibri"/>
            <w:color w:val="0000FF"/>
            <w:sz w:val="20"/>
            <w:u w:val="single" w:color="0000FF"/>
          </w:rPr>
          <w:t>DMB Inspectors Report</w:t>
        </w:r>
      </w:hyperlink>
    </w:p>
    <w:p w14:paraId="23F0107C" w14:textId="3C62F33D" w:rsidR="00BC5112" w:rsidRDefault="002662E1">
      <w:pPr>
        <w:spacing w:line="244" w:lineRule="exact"/>
        <w:ind w:left="100"/>
        <w:rPr>
          <w:rFonts w:ascii="Calibri"/>
          <w:sz w:val="20"/>
        </w:rPr>
      </w:pPr>
      <w:r>
        <w:rPr>
          <w:rFonts w:ascii="Calibri"/>
          <w:position w:val="7"/>
          <w:sz w:val="13"/>
        </w:rPr>
        <w:t xml:space="preserve">4 </w:t>
      </w:r>
      <w:hyperlink r:id="rId11" w:tooltip="Link to the SEA Directive">
        <w:r>
          <w:rPr>
            <w:rFonts w:ascii="Calibri"/>
            <w:color w:val="0000FF"/>
            <w:sz w:val="20"/>
            <w:u w:val="single" w:color="0000FF"/>
          </w:rPr>
          <w:t>The SEA Directive</w:t>
        </w:r>
      </w:hyperlink>
    </w:p>
    <w:p w14:paraId="4BB52675" w14:textId="77777777" w:rsidR="00BC5112" w:rsidRDefault="002662E1">
      <w:pPr>
        <w:spacing w:line="245" w:lineRule="exact"/>
        <w:ind w:left="100"/>
        <w:rPr>
          <w:rFonts w:ascii="Calibri"/>
          <w:sz w:val="20"/>
        </w:rPr>
      </w:pPr>
      <w:r>
        <w:rPr>
          <w:rFonts w:ascii="Calibri"/>
          <w:position w:val="7"/>
          <w:sz w:val="13"/>
        </w:rPr>
        <w:t xml:space="preserve">5 </w:t>
      </w:r>
      <w:r>
        <w:rPr>
          <w:rFonts w:ascii="Calibri"/>
          <w:sz w:val="20"/>
        </w:rPr>
        <w:t>SI 2004 No. 1633 The Environmental Assessment of Plans and Programmes Regulations 2004.</w:t>
      </w:r>
    </w:p>
    <w:p w14:paraId="7F91464B" w14:textId="66F51FAB" w:rsidR="00BC5112" w:rsidRDefault="002662E1">
      <w:pPr>
        <w:spacing w:line="246" w:lineRule="exact"/>
        <w:ind w:left="100"/>
        <w:rPr>
          <w:rFonts w:ascii="Calibri"/>
          <w:sz w:val="20"/>
        </w:rPr>
      </w:pPr>
      <w:r>
        <w:rPr>
          <w:rFonts w:ascii="Calibri"/>
          <w:position w:val="7"/>
          <w:sz w:val="13"/>
        </w:rPr>
        <w:t xml:space="preserve">6 </w:t>
      </w:r>
      <w:hyperlink r:id="rId12" w:tooltip="Link to NPPF">
        <w:r>
          <w:rPr>
            <w:rFonts w:ascii="Calibri"/>
            <w:color w:val="0000FF"/>
            <w:sz w:val="20"/>
            <w:u w:val="single" w:color="0000FF"/>
          </w:rPr>
          <w:t>NPPF</w:t>
        </w:r>
      </w:hyperlink>
    </w:p>
    <w:p w14:paraId="0342ABC1" w14:textId="77777777" w:rsidR="00BC5112" w:rsidRDefault="00BC5112">
      <w:pPr>
        <w:spacing w:line="246" w:lineRule="exact"/>
        <w:rPr>
          <w:rFonts w:ascii="Calibri"/>
          <w:sz w:val="20"/>
        </w:rPr>
        <w:sectPr w:rsidR="00BC5112" w:rsidSect="00CA6521">
          <w:pgSz w:w="11910" w:h="16840"/>
          <w:pgMar w:top="1360" w:right="600" w:bottom="280" w:left="1340" w:header="720" w:footer="720" w:gutter="0"/>
          <w:cols w:space="720"/>
        </w:sectPr>
      </w:pPr>
    </w:p>
    <w:p w14:paraId="2FC3AC02" w14:textId="77777777" w:rsidR="00BC5112" w:rsidRDefault="002662E1">
      <w:pPr>
        <w:pStyle w:val="BodyText"/>
        <w:spacing w:before="82" w:line="276" w:lineRule="auto"/>
        <w:ind w:left="820" w:right="886"/>
      </w:pPr>
      <w:r>
        <w:lastRenderedPageBreak/>
        <w:t>submission to the Minister for Housing Communities and Local Government in July 2020. The SA has been applied to all stages in the preparation of the DPD as set out in Table 1.1 below.</w:t>
      </w:r>
    </w:p>
    <w:p w14:paraId="00AA989B" w14:textId="77777777" w:rsidR="00BC5112" w:rsidRDefault="002662E1">
      <w:pPr>
        <w:pStyle w:val="Heading2"/>
        <w:spacing w:before="202"/>
      </w:pPr>
      <w:r>
        <w:t>Table 1.1: DMB Stages and SA reports</w:t>
      </w:r>
    </w:p>
    <w:p w14:paraId="2BAD2E8D" w14:textId="77777777" w:rsidR="00BC5112" w:rsidRDefault="00BC5112">
      <w:pPr>
        <w:pStyle w:val="BodyText"/>
        <w:spacing w:before="7"/>
        <w:rPr>
          <w:b/>
          <w:sz w:val="20"/>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MB Stages and SA reports"/>
        <w:tblDescription w:val="DMB Stages and SA reports"/>
      </w:tblPr>
      <w:tblGrid>
        <w:gridCol w:w="1985"/>
        <w:gridCol w:w="2412"/>
        <w:gridCol w:w="2407"/>
        <w:gridCol w:w="2128"/>
      </w:tblGrid>
      <w:tr w:rsidR="00BC5112" w14:paraId="7D088711" w14:textId="77777777" w:rsidTr="002662E1">
        <w:trPr>
          <w:trHeight w:val="462"/>
          <w:tblHeader/>
        </w:trPr>
        <w:tc>
          <w:tcPr>
            <w:tcW w:w="1985" w:type="dxa"/>
          </w:tcPr>
          <w:p w14:paraId="2DDFB290" w14:textId="77777777" w:rsidR="00BC5112" w:rsidRDefault="002662E1">
            <w:pPr>
              <w:pStyle w:val="TableParagraph"/>
              <w:spacing w:line="229" w:lineRule="exact"/>
              <w:rPr>
                <w:b/>
                <w:sz w:val="20"/>
              </w:rPr>
            </w:pPr>
            <w:r>
              <w:rPr>
                <w:b/>
                <w:sz w:val="20"/>
              </w:rPr>
              <w:t>Plan stage</w:t>
            </w:r>
          </w:p>
        </w:tc>
        <w:tc>
          <w:tcPr>
            <w:tcW w:w="2412" w:type="dxa"/>
          </w:tcPr>
          <w:p w14:paraId="79D20D65" w14:textId="77777777" w:rsidR="00BC5112" w:rsidRDefault="002662E1">
            <w:pPr>
              <w:pStyle w:val="TableParagraph"/>
              <w:spacing w:line="229" w:lineRule="exact"/>
              <w:ind w:left="108"/>
              <w:rPr>
                <w:b/>
                <w:sz w:val="20"/>
              </w:rPr>
            </w:pPr>
            <w:r>
              <w:rPr>
                <w:b/>
                <w:sz w:val="20"/>
              </w:rPr>
              <w:t>Title</w:t>
            </w:r>
          </w:p>
        </w:tc>
        <w:tc>
          <w:tcPr>
            <w:tcW w:w="2407" w:type="dxa"/>
          </w:tcPr>
          <w:p w14:paraId="0A58E467" w14:textId="77777777" w:rsidR="00BC5112" w:rsidRDefault="002662E1">
            <w:pPr>
              <w:pStyle w:val="TableParagraph"/>
              <w:spacing w:line="229" w:lineRule="exact"/>
              <w:ind w:left="108"/>
              <w:rPr>
                <w:b/>
                <w:sz w:val="20"/>
              </w:rPr>
            </w:pPr>
            <w:r>
              <w:rPr>
                <w:b/>
                <w:sz w:val="20"/>
              </w:rPr>
              <w:t>SA stage</w:t>
            </w:r>
          </w:p>
        </w:tc>
        <w:tc>
          <w:tcPr>
            <w:tcW w:w="2128" w:type="dxa"/>
          </w:tcPr>
          <w:p w14:paraId="0F3EF34D" w14:textId="77777777" w:rsidR="00BC5112" w:rsidRDefault="002662E1">
            <w:pPr>
              <w:pStyle w:val="TableParagraph"/>
              <w:spacing w:line="229" w:lineRule="exact"/>
              <w:ind w:left="109"/>
              <w:rPr>
                <w:b/>
                <w:sz w:val="20"/>
              </w:rPr>
            </w:pPr>
            <w:r>
              <w:rPr>
                <w:b/>
                <w:sz w:val="20"/>
              </w:rPr>
              <w:t>Consultation period</w:t>
            </w:r>
          </w:p>
        </w:tc>
      </w:tr>
      <w:tr w:rsidR="00BC5112" w14:paraId="0F5C175C" w14:textId="77777777">
        <w:trPr>
          <w:trHeight w:val="1459"/>
        </w:trPr>
        <w:tc>
          <w:tcPr>
            <w:tcW w:w="1985" w:type="dxa"/>
          </w:tcPr>
          <w:p w14:paraId="4B329CEC" w14:textId="77777777" w:rsidR="00BC5112" w:rsidRDefault="002662E1">
            <w:pPr>
              <w:pStyle w:val="TableParagraph"/>
              <w:spacing w:line="229" w:lineRule="exact"/>
              <w:rPr>
                <w:sz w:val="20"/>
              </w:rPr>
            </w:pPr>
            <w:r>
              <w:rPr>
                <w:sz w:val="20"/>
              </w:rPr>
              <w:t>Regulation 18</w:t>
            </w:r>
          </w:p>
        </w:tc>
        <w:tc>
          <w:tcPr>
            <w:tcW w:w="2412" w:type="dxa"/>
          </w:tcPr>
          <w:p w14:paraId="6FBAEC6A" w14:textId="77777777" w:rsidR="00BC5112" w:rsidRDefault="002662E1">
            <w:pPr>
              <w:pStyle w:val="TableParagraph"/>
              <w:spacing w:line="276" w:lineRule="auto"/>
              <w:ind w:left="108" w:right="628"/>
              <w:rPr>
                <w:sz w:val="20"/>
              </w:rPr>
            </w:pPr>
            <w:r>
              <w:rPr>
                <w:sz w:val="20"/>
              </w:rPr>
              <w:t>Development Management DPD (June 2015)</w:t>
            </w:r>
          </w:p>
        </w:tc>
        <w:tc>
          <w:tcPr>
            <w:tcW w:w="2407" w:type="dxa"/>
          </w:tcPr>
          <w:p w14:paraId="710C80D0" w14:textId="77777777" w:rsidR="00BC5112" w:rsidRDefault="002662E1">
            <w:pPr>
              <w:pStyle w:val="TableParagraph"/>
              <w:spacing w:line="278" w:lineRule="auto"/>
              <w:ind w:left="108" w:right="568"/>
              <w:rPr>
                <w:sz w:val="20"/>
              </w:rPr>
            </w:pPr>
            <w:r>
              <w:rPr>
                <w:sz w:val="20"/>
              </w:rPr>
              <w:t>SA Scoping Report (December 2014)</w:t>
            </w:r>
          </w:p>
          <w:p w14:paraId="07B69165" w14:textId="77777777" w:rsidR="00BC5112" w:rsidRDefault="002662E1">
            <w:pPr>
              <w:pStyle w:val="TableParagraph"/>
              <w:spacing w:before="195" w:line="276" w:lineRule="auto"/>
              <w:ind w:left="108" w:right="556"/>
              <w:rPr>
                <w:sz w:val="20"/>
              </w:rPr>
            </w:pPr>
            <w:r>
              <w:rPr>
                <w:sz w:val="20"/>
              </w:rPr>
              <w:t>SA Scoping Report Update (May 2018)</w:t>
            </w:r>
          </w:p>
        </w:tc>
        <w:tc>
          <w:tcPr>
            <w:tcW w:w="2128" w:type="dxa"/>
          </w:tcPr>
          <w:p w14:paraId="01F47D7A" w14:textId="77777777" w:rsidR="00BC5112" w:rsidRDefault="002662E1">
            <w:pPr>
              <w:pStyle w:val="TableParagraph"/>
              <w:spacing w:line="229" w:lineRule="exact"/>
              <w:ind w:left="109"/>
              <w:rPr>
                <w:sz w:val="20"/>
              </w:rPr>
            </w:pPr>
            <w:r>
              <w:rPr>
                <w:sz w:val="20"/>
              </w:rPr>
              <w:t>7 September -</w:t>
            </w:r>
          </w:p>
          <w:p w14:paraId="1B7E6420" w14:textId="77777777" w:rsidR="00BC5112" w:rsidRDefault="002662E1">
            <w:pPr>
              <w:pStyle w:val="TableParagraph"/>
              <w:spacing w:before="36"/>
              <w:ind w:left="109"/>
              <w:rPr>
                <w:sz w:val="20"/>
              </w:rPr>
            </w:pPr>
            <w:r>
              <w:rPr>
                <w:sz w:val="20"/>
              </w:rPr>
              <w:t>October 2015</w:t>
            </w:r>
          </w:p>
          <w:p w14:paraId="5AD3D8F2" w14:textId="77777777" w:rsidR="00BC5112" w:rsidRDefault="00BC5112">
            <w:pPr>
              <w:pStyle w:val="TableParagraph"/>
              <w:spacing w:before="3"/>
              <w:ind w:left="0"/>
              <w:rPr>
                <w:b/>
                <w:sz w:val="20"/>
              </w:rPr>
            </w:pPr>
          </w:p>
          <w:p w14:paraId="0C36AB09" w14:textId="77777777" w:rsidR="00BC5112" w:rsidRDefault="002662E1">
            <w:pPr>
              <w:pStyle w:val="TableParagraph"/>
              <w:ind w:left="109"/>
              <w:rPr>
                <w:sz w:val="20"/>
              </w:rPr>
            </w:pPr>
            <w:r>
              <w:rPr>
                <w:sz w:val="20"/>
              </w:rPr>
              <w:t>22 May 2018 – 29</w:t>
            </w:r>
          </w:p>
          <w:p w14:paraId="284C3A0F" w14:textId="77777777" w:rsidR="00BC5112" w:rsidRDefault="002662E1">
            <w:pPr>
              <w:pStyle w:val="TableParagraph"/>
              <w:spacing w:before="34"/>
              <w:ind w:left="109"/>
              <w:rPr>
                <w:sz w:val="20"/>
              </w:rPr>
            </w:pPr>
            <w:r>
              <w:rPr>
                <w:sz w:val="20"/>
              </w:rPr>
              <w:t>June 2018</w:t>
            </w:r>
          </w:p>
        </w:tc>
      </w:tr>
      <w:tr w:rsidR="00BC5112" w14:paraId="20E1B964" w14:textId="77777777">
        <w:trPr>
          <w:trHeight w:val="1521"/>
        </w:trPr>
        <w:tc>
          <w:tcPr>
            <w:tcW w:w="1985" w:type="dxa"/>
          </w:tcPr>
          <w:p w14:paraId="5AF8E9F4" w14:textId="77777777" w:rsidR="00BC5112" w:rsidRDefault="002662E1">
            <w:pPr>
              <w:pStyle w:val="TableParagraph"/>
              <w:spacing w:line="229" w:lineRule="exact"/>
              <w:rPr>
                <w:sz w:val="20"/>
              </w:rPr>
            </w:pPr>
            <w:r>
              <w:rPr>
                <w:sz w:val="20"/>
              </w:rPr>
              <w:t>Regulation 18</w:t>
            </w:r>
          </w:p>
        </w:tc>
        <w:tc>
          <w:tcPr>
            <w:tcW w:w="2412" w:type="dxa"/>
          </w:tcPr>
          <w:p w14:paraId="1A342510" w14:textId="77777777" w:rsidR="00BC5112" w:rsidRDefault="002662E1">
            <w:pPr>
              <w:pStyle w:val="TableParagraph"/>
              <w:spacing w:line="276" w:lineRule="auto"/>
              <w:ind w:left="108"/>
              <w:rPr>
                <w:sz w:val="20"/>
              </w:rPr>
            </w:pPr>
            <w:r>
              <w:rPr>
                <w:sz w:val="20"/>
              </w:rPr>
              <w:t>Development Management in Birmingham Preferred Options Document (January 2019)</w:t>
            </w:r>
          </w:p>
        </w:tc>
        <w:tc>
          <w:tcPr>
            <w:tcW w:w="2407" w:type="dxa"/>
          </w:tcPr>
          <w:p w14:paraId="5D7E8E1C" w14:textId="77777777" w:rsidR="00BC5112" w:rsidRDefault="002662E1">
            <w:pPr>
              <w:pStyle w:val="TableParagraph"/>
              <w:spacing w:line="276" w:lineRule="auto"/>
              <w:ind w:left="108" w:right="52"/>
              <w:rPr>
                <w:sz w:val="20"/>
              </w:rPr>
            </w:pPr>
            <w:r>
              <w:rPr>
                <w:sz w:val="20"/>
              </w:rPr>
              <w:t>SA of the Development Management DPD Preferred Options Document (January 2019)</w:t>
            </w:r>
          </w:p>
        </w:tc>
        <w:tc>
          <w:tcPr>
            <w:tcW w:w="2128" w:type="dxa"/>
          </w:tcPr>
          <w:p w14:paraId="5B1EA3F5" w14:textId="77777777" w:rsidR="00BC5112" w:rsidRDefault="002662E1">
            <w:pPr>
              <w:pStyle w:val="TableParagraph"/>
              <w:spacing w:line="229" w:lineRule="exact"/>
              <w:ind w:left="109"/>
              <w:rPr>
                <w:sz w:val="20"/>
              </w:rPr>
            </w:pPr>
            <w:r>
              <w:rPr>
                <w:sz w:val="20"/>
              </w:rPr>
              <w:t>4 February - 29</w:t>
            </w:r>
          </w:p>
          <w:p w14:paraId="4184DB66" w14:textId="77777777" w:rsidR="00BC5112" w:rsidRDefault="002662E1">
            <w:pPr>
              <w:pStyle w:val="TableParagraph"/>
              <w:spacing w:before="34"/>
              <w:ind w:left="109"/>
              <w:rPr>
                <w:sz w:val="20"/>
              </w:rPr>
            </w:pPr>
            <w:r>
              <w:rPr>
                <w:sz w:val="20"/>
              </w:rPr>
              <w:t>March 2019</w:t>
            </w:r>
          </w:p>
        </w:tc>
      </w:tr>
      <w:tr w:rsidR="00BC5112" w14:paraId="3E7E66ED" w14:textId="77777777">
        <w:trPr>
          <w:trHeight w:val="1523"/>
        </w:trPr>
        <w:tc>
          <w:tcPr>
            <w:tcW w:w="1985" w:type="dxa"/>
          </w:tcPr>
          <w:p w14:paraId="0E91E2EF" w14:textId="77777777" w:rsidR="00BC5112" w:rsidRDefault="002662E1">
            <w:pPr>
              <w:pStyle w:val="TableParagraph"/>
              <w:spacing w:before="2"/>
              <w:rPr>
                <w:sz w:val="20"/>
              </w:rPr>
            </w:pPr>
            <w:r>
              <w:rPr>
                <w:sz w:val="20"/>
              </w:rPr>
              <w:t>Regulation 19</w:t>
            </w:r>
          </w:p>
        </w:tc>
        <w:tc>
          <w:tcPr>
            <w:tcW w:w="2412" w:type="dxa"/>
          </w:tcPr>
          <w:p w14:paraId="0DBBA7BF" w14:textId="77777777" w:rsidR="00BC5112" w:rsidRDefault="002662E1">
            <w:pPr>
              <w:pStyle w:val="TableParagraph"/>
              <w:spacing w:before="2" w:line="276" w:lineRule="auto"/>
              <w:ind w:left="108" w:right="173"/>
              <w:rPr>
                <w:sz w:val="20"/>
              </w:rPr>
            </w:pPr>
            <w:r>
              <w:rPr>
                <w:sz w:val="20"/>
              </w:rPr>
              <w:t>Development Management in Birmingham Publication Document (October 2019)</w:t>
            </w:r>
          </w:p>
        </w:tc>
        <w:tc>
          <w:tcPr>
            <w:tcW w:w="2407" w:type="dxa"/>
          </w:tcPr>
          <w:p w14:paraId="731EF159" w14:textId="77777777" w:rsidR="00BC5112" w:rsidRDefault="002662E1">
            <w:pPr>
              <w:pStyle w:val="TableParagraph"/>
              <w:spacing w:before="2" w:line="276" w:lineRule="auto"/>
              <w:ind w:left="108" w:right="201"/>
              <w:rPr>
                <w:sz w:val="20"/>
              </w:rPr>
            </w:pPr>
            <w:r>
              <w:rPr>
                <w:sz w:val="20"/>
              </w:rPr>
              <w:t>Sustainability Appraisal of the Development Management DPD (October 2019)</w:t>
            </w:r>
          </w:p>
        </w:tc>
        <w:tc>
          <w:tcPr>
            <w:tcW w:w="2128" w:type="dxa"/>
          </w:tcPr>
          <w:p w14:paraId="051DCE8F" w14:textId="77777777" w:rsidR="00BC5112" w:rsidRDefault="002662E1">
            <w:pPr>
              <w:pStyle w:val="TableParagraph"/>
              <w:spacing w:before="2"/>
              <w:ind w:left="109"/>
              <w:rPr>
                <w:sz w:val="20"/>
              </w:rPr>
            </w:pPr>
            <w:r>
              <w:rPr>
                <w:sz w:val="20"/>
              </w:rPr>
              <w:t>9 January –</w:t>
            </w:r>
            <w:r>
              <w:rPr>
                <w:spacing w:val="-6"/>
                <w:sz w:val="20"/>
              </w:rPr>
              <w:t xml:space="preserve"> </w:t>
            </w:r>
            <w:r>
              <w:rPr>
                <w:sz w:val="20"/>
              </w:rPr>
              <w:t>21</w:t>
            </w:r>
          </w:p>
          <w:p w14:paraId="6389F4BA" w14:textId="77777777" w:rsidR="00BC5112" w:rsidRDefault="002662E1">
            <w:pPr>
              <w:pStyle w:val="TableParagraph"/>
              <w:spacing w:before="34"/>
              <w:ind w:left="109"/>
              <w:rPr>
                <w:sz w:val="20"/>
              </w:rPr>
            </w:pPr>
            <w:r>
              <w:rPr>
                <w:sz w:val="20"/>
              </w:rPr>
              <w:t>February</w:t>
            </w:r>
            <w:r>
              <w:rPr>
                <w:spacing w:val="-7"/>
                <w:sz w:val="20"/>
              </w:rPr>
              <w:t xml:space="preserve"> </w:t>
            </w:r>
            <w:r>
              <w:rPr>
                <w:sz w:val="20"/>
              </w:rPr>
              <w:t>2020</w:t>
            </w:r>
          </w:p>
        </w:tc>
      </w:tr>
      <w:tr w:rsidR="00BC5112" w14:paraId="160ABC55" w14:textId="77777777">
        <w:trPr>
          <w:trHeight w:val="1521"/>
        </w:trPr>
        <w:tc>
          <w:tcPr>
            <w:tcW w:w="1985" w:type="dxa"/>
          </w:tcPr>
          <w:p w14:paraId="123F6665" w14:textId="77777777" w:rsidR="00BC5112" w:rsidRDefault="002662E1">
            <w:pPr>
              <w:pStyle w:val="TableParagraph"/>
              <w:rPr>
                <w:sz w:val="20"/>
              </w:rPr>
            </w:pPr>
            <w:r>
              <w:rPr>
                <w:sz w:val="20"/>
              </w:rPr>
              <w:t>Regulation 22</w:t>
            </w:r>
          </w:p>
        </w:tc>
        <w:tc>
          <w:tcPr>
            <w:tcW w:w="2412" w:type="dxa"/>
          </w:tcPr>
          <w:p w14:paraId="2547F16E" w14:textId="77777777" w:rsidR="00BC5112" w:rsidRDefault="002662E1">
            <w:pPr>
              <w:pStyle w:val="TableParagraph"/>
              <w:spacing w:line="276" w:lineRule="auto"/>
              <w:ind w:left="108" w:right="57"/>
              <w:rPr>
                <w:sz w:val="20"/>
              </w:rPr>
            </w:pPr>
            <w:r>
              <w:rPr>
                <w:sz w:val="20"/>
              </w:rPr>
              <w:t>Development Management in Birmingham Publication Document (October 2019)</w:t>
            </w:r>
          </w:p>
        </w:tc>
        <w:tc>
          <w:tcPr>
            <w:tcW w:w="2407" w:type="dxa"/>
          </w:tcPr>
          <w:p w14:paraId="5405E067" w14:textId="77777777" w:rsidR="00BC5112" w:rsidRDefault="002662E1">
            <w:pPr>
              <w:pStyle w:val="TableParagraph"/>
              <w:spacing w:line="276" w:lineRule="auto"/>
              <w:ind w:left="108" w:right="423"/>
              <w:rPr>
                <w:sz w:val="20"/>
              </w:rPr>
            </w:pPr>
            <w:r>
              <w:rPr>
                <w:sz w:val="20"/>
              </w:rPr>
              <w:t>Addendum to the SA (May 2020)</w:t>
            </w:r>
          </w:p>
        </w:tc>
        <w:tc>
          <w:tcPr>
            <w:tcW w:w="2128" w:type="dxa"/>
          </w:tcPr>
          <w:p w14:paraId="007EA84A" w14:textId="77777777" w:rsidR="00BC5112" w:rsidRDefault="002662E1">
            <w:pPr>
              <w:pStyle w:val="TableParagraph"/>
              <w:ind w:left="109"/>
              <w:rPr>
                <w:sz w:val="20"/>
              </w:rPr>
            </w:pPr>
            <w:r>
              <w:rPr>
                <w:w w:val="99"/>
                <w:sz w:val="20"/>
              </w:rPr>
              <w:t>-</w:t>
            </w:r>
          </w:p>
        </w:tc>
      </w:tr>
      <w:tr w:rsidR="00BC5112" w14:paraId="014393C0" w14:textId="77777777">
        <w:trPr>
          <w:trHeight w:val="1194"/>
        </w:trPr>
        <w:tc>
          <w:tcPr>
            <w:tcW w:w="1985" w:type="dxa"/>
          </w:tcPr>
          <w:p w14:paraId="34E7CB1E" w14:textId="77777777" w:rsidR="00BC5112" w:rsidRDefault="002662E1">
            <w:pPr>
              <w:pStyle w:val="TableParagraph"/>
              <w:spacing w:before="2"/>
              <w:rPr>
                <w:sz w:val="20"/>
              </w:rPr>
            </w:pPr>
            <w:r>
              <w:rPr>
                <w:sz w:val="20"/>
              </w:rPr>
              <w:t>Regulation 24</w:t>
            </w:r>
          </w:p>
          <w:p w14:paraId="3B6812C1" w14:textId="77777777" w:rsidR="00BC5112" w:rsidRDefault="00BC5112">
            <w:pPr>
              <w:pStyle w:val="TableParagraph"/>
              <w:spacing w:before="3"/>
              <w:ind w:left="0"/>
              <w:rPr>
                <w:b/>
                <w:sz w:val="20"/>
              </w:rPr>
            </w:pPr>
          </w:p>
          <w:p w14:paraId="22A457EF" w14:textId="77777777" w:rsidR="00BC5112" w:rsidRDefault="002662E1">
            <w:pPr>
              <w:pStyle w:val="TableParagraph"/>
              <w:spacing w:line="276" w:lineRule="auto"/>
              <w:ind w:right="64"/>
              <w:rPr>
                <w:sz w:val="20"/>
              </w:rPr>
            </w:pPr>
            <w:r>
              <w:rPr>
                <w:sz w:val="20"/>
              </w:rPr>
              <w:t>Consultation on main modifications</w:t>
            </w:r>
          </w:p>
        </w:tc>
        <w:tc>
          <w:tcPr>
            <w:tcW w:w="2412" w:type="dxa"/>
          </w:tcPr>
          <w:p w14:paraId="15CE3781" w14:textId="77777777" w:rsidR="00BC5112" w:rsidRDefault="002662E1">
            <w:pPr>
              <w:pStyle w:val="TableParagraph"/>
              <w:spacing w:before="2" w:line="276" w:lineRule="auto"/>
              <w:ind w:left="108"/>
              <w:rPr>
                <w:sz w:val="20"/>
              </w:rPr>
            </w:pPr>
            <w:r>
              <w:rPr>
                <w:sz w:val="20"/>
              </w:rPr>
              <w:t>Main modifications (May 2021)</w:t>
            </w:r>
          </w:p>
        </w:tc>
        <w:tc>
          <w:tcPr>
            <w:tcW w:w="2407" w:type="dxa"/>
          </w:tcPr>
          <w:p w14:paraId="233414E0" w14:textId="77777777" w:rsidR="00BC5112" w:rsidRDefault="002662E1">
            <w:pPr>
              <w:pStyle w:val="TableParagraph"/>
              <w:spacing w:before="2"/>
              <w:ind w:left="108"/>
              <w:rPr>
                <w:sz w:val="20"/>
              </w:rPr>
            </w:pPr>
            <w:r>
              <w:rPr>
                <w:w w:val="99"/>
                <w:sz w:val="20"/>
              </w:rPr>
              <w:t>-</w:t>
            </w:r>
          </w:p>
        </w:tc>
        <w:tc>
          <w:tcPr>
            <w:tcW w:w="2128" w:type="dxa"/>
          </w:tcPr>
          <w:p w14:paraId="20119404" w14:textId="77777777" w:rsidR="00BC5112" w:rsidRDefault="002662E1">
            <w:pPr>
              <w:pStyle w:val="TableParagraph"/>
              <w:spacing w:before="2"/>
              <w:ind w:left="109"/>
              <w:rPr>
                <w:sz w:val="20"/>
              </w:rPr>
            </w:pPr>
            <w:r>
              <w:rPr>
                <w:sz w:val="20"/>
              </w:rPr>
              <w:t>24 March - 5 May</w:t>
            </w:r>
          </w:p>
          <w:p w14:paraId="5D683199" w14:textId="77777777" w:rsidR="00BC5112" w:rsidRDefault="002662E1">
            <w:pPr>
              <w:pStyle w:val="TableParagraph"/>
              <w:spacing w:before="34"/>
              <w:ind w:left="109"/>
              <w:rPr>
                <w:sz w:val="20"/>
              </w:rPr>
            </w:pPr>
            <w:r>
              <w:rPr>
                <w:sz w:val="20"/>
              </w:rPr>
              <w:t>2021</w:t>
            </w:r>
          </w:p>
        </w:tc>
      </w:tr>
    </w:tbl>
    <w:p w14:paraId="1887E613" w14:textId="77777777" w:rsidR="00BC5112" w:rsidRDefault="00BC5112">
      <w:pPr>
        <w:pStyle w:val="BodyText"/>
        <w:rPr>
          <w:b/>
          <w:sz w:val="24"/>
        </w:rPr>
      </w:pPr>
    </w:p>
    <w:p w14:paraId="309218A8" w14:textId="77777777" w:rsidR="00BC5112" w:rsidRDefault="00BC5112">
      <w:pPr>
        <w:pStyle w:val="BodyText"/>
        <w:spacing w:before="9"/>
        <w:rPr>
          <w:b/>
          <w:sz w:val="18"/>
        </w:rPr>
      </w:pPr>
    </w:p>
    <w:p w14:paraId="6FC8BB62" w14:textId="45788839" w:rsidR="00BC5112" w:rsidRDefault="002662E1">
      <w:pPr>
        <w:pStyle w:val="ListParagraph"/>
        <w:numPr>
          <w:ilvl w:val="1"/>
          <w:numId w:val="91"/>
        </w:numPr>
        <w:tabs>
          <w:tab w:val="left" w:pos="820"/>
          <w:tab w:val="left" w:pos="821"/>
        </w:tabs>
        <w:spacing w:line="276" w:lineRule="auto"/>
        <w:ind w:right="949"/>
      </w:pPr>
      <w:r>
        <w:t>Following the conclusion of the Main Modifications (MM) and consideration of the final responses, the Council received the Inspector’s Report which concluded that, with the recommended MMs, the DMB satisfied the requirements of Section 20(5) of the Planning and Compulsory Purchase 2004 Act and met the criteria for soundness in the NPPF. The DMB was subsequently adopted by the Council on 7 December 2021. Further information on the adopted Local Plan, including the Inspector’s Report, is available via the Council’s website:</w:t>
      </w:r>
      <w:r>
        <w:rPr>
          <w:color w:val="0000FF"/>
          <w:spacing w:val="-10"/>
        </w:rPr>
        <w:t xml:space="preserve"> </w:t>
      </w:r>
      <w:hyperlink r:id="rId13" w:tooltip="Link to Development Management in Birmingham">
        <w:r>
          <w:rPr>
            <w:color w:val="0000FF"/>
            <w:u w:val="single" w:color="0000FF"/>
          </w:rPr>
          <w:t>Development Management in Birmingham</w:t>
        </w:r>
      </w:hyperlink>
    </w:p>
    <w:p w14:paraId="02C998B4" w14:textId="77777777" w:rsidR="00BC5112" w:rsidRDefault="002662E1">
      <w:pPr>
        <w:pStyle w:val="Heading2"/>
        <w:spacing w:before="198" w:line="280" w:lineRule="auto"/>
        <w:ind w:right="1379"/>
      </w:pPr>
      <w:r>
        <w:t>The Requirement for Sustainability Appraisal and Strategic Environmental Assessment</w:t>
      </w:r>
    </w:p>
    <w:p w14:paraId="0AF3D117" w14:textId="77777777" w:rsidR="00BC5112" w:rsidRDefault="002662E1">
      <w:pPr>
        <w:pStyle w:val="ListParagraph"/>
        <w:numPr>
          <w:ilvl w:val="1"/>
          <w:numId w:val="91"/>
        </w:numPr>
        <w:tabs>
          <w:tab w:val="left" w:pos="820"/>
          <w:tab w:val="left" w:pos="821"/>
        </w:tabs>
        <w:spacing w:before="191" w:line="276" w:lineRule="auto"/>
        <w:ind w:right="841"/>
      </w:pPr>
      <w:r>
        <w:t>Under Section 19(5) of the Planning and Compulsory Purchase Act 2004, the Council is required to carry out a SA of the DMB to help guide the selection and development of policies and proposals in terms of their potential social, environmental and economic effects.</w:t>
      </w:r>
    </w:p>
    <w:p w14:paraId="46A90C77" w14:textId="77777777" w:rsidR="00BC5112" w:rsidRDefault="00BC5112">
      <w:pPr>
        <w:spacing w:line="276" w:lineRule="auto"/>
        <w:sectPr w:rsidR="00BC5112" w:rsidSect="00CA6521">
          <w:pgSz w:w="11910" w:h="16840"/>
          <w:pgMar w:top="1340" w:right="600" w:bottom="280" w:left="1340" w:header="720" w:footer="720" w:gutter="0"/>
          <w:cols w:space="720"/>
        </w:sectPr>
      </w:pPr>
    </w:p>
    <w:p w14:paraId="5E500909" w14:textId="77777777" w:rsidR="00BC5112" w:rsidRDefault="002662E1">
      <w:pPr>
        <w:pStyle w:val="ListParagraph"/>
        <w:numPr>
          <w:ilvl w:val="1"/>
          <w:numId w:val="91"/>
        </w:numPr>
        <w:tabs>
          <w:tab w:val="left" w:pos="820"/>
          <w:tab w:val="left" w:pos="821"/>
        </w:tabs>
        <w:spacing w:before="82" w:line="276" w:lineRule="auto"/>
        <w:ind w:right="949"/>
      </w:pPr>
      <w:r>
        <w:lastRenderedPageBreak/>
        <w:t>In undertaking the requirement for SA, local planning authorities must also incorporate the requirements of European Union Directive 2001/42/EC on the assessment of the effects of certain plans and programmes on the environment, referred to as the SEA Directive, and its transposing regulations the Environmental Assessment of Plans and Programmes Regulations 2004 (statutory instrument 2004 No. 1633).</w:t>
      </w:r>
    </w:p>
    <w:p w14:paraId="3F778AB1" w14:textId="77777777" w:rsidR="00BC5112" w:rsidRDefault="002662E1">
      <w:pPr>
        <w:pStyle w:val="ListParagraph"/>
        <w:numPr>
          <w:ilvl w:val="1"/>
          <w:numId w:val="91"/>
        </w:numPr>
        <w:tabs>
          <w:tab w:val="left" w:pos="820"/>
          <w:tab w:val="left" w:pos="821"/>
        </w:tabs>
        <w:spacing w:before="201" w:line="273" w:lineRule="auto"/>
        <w:ind w:right="1383"/>
      </w:pPr>
      <w:r>
        <w:t>Paragraph 16 of the NPPF sets out that local plans should be prepared with the objective of contributing to the achievement of sustainable development.</w:t>
      </w:r>
      <w:r>
        <w:rPr>
          <w:position w:val="8"/>
          <w:sz w:val="14"/>
        </w:rPr>
        <w:t xml:space="preserve">7 </w:t>
      </w:r>
      <w:r>
        <w:t>In this context, paragraph 32 of the NPPF reiterates the requirement for SA/SEA as it relates to local plan</w:t>
      </w:r>
      <w:r>
        <w:rPr>
          <w:spacing w:val="-5"/>
        </w:rPr>
        <w:t xml:space="preserve"> </w:t>
      </w:r>
      <w:r>
        <w:t>preparation:</w:t>
      </w:r>
    </w:p>
    <w:p w14:paraId="68107BC5" w14:textId="77777777" w:rsidR="00BC5112" w:rsidRDefault="002662E1">
      <w:pPr>
        <w:pStyle w:val="ListParagraph"/>
        <w:numPr>
          <w:ilvl w:val="1"/>
          <w:numId w:val="91"/>
        </w:numPr>
        <w:tabs>
          <w:tab w:val="left" w:pos="820"/>
          <w:tab w:val="left" w:pos="821"/>
        </w:tabs>
        <w:spacing w:before="205" w:line="276" w:lineRule="auto"/>
        <w:ind w:right="852"/>
        <w:rPr>
          <w:i/>
        </w:rPr>
      </w:pPr>
      <w:r>
        <w:rPr>
          <w:i/>
        </w:rPr>
        <w:t>“Local plans and spatial development strategies should be informed throughout their preparation by a sustainability appraisal that meets the relevant legal requirements.</w:t>
      </w:r>
      <w:r>
        <w:rPr>
          <w:i/>
          <w:vertAlign w:val="superscript"/>
        </w:rPr>
        <w:t>8</w:t>
      </w:r>
      <w:r>
        <w:rPr>
          <w:i/>
        </w:rPr>
        <w:t xml:space="preserve"> This should demonstrate how the plan has addressed relevant economic, social and environmental objectives (including opportunities for net gains). Significant adverse impacts on these objectives should be avoided and, wherever possible, alternative options which reduce or eliminate such impacts should be pursued. Where significant adverse impacts are unavoidable, suitable mitigation measures should be proposed (or, where this is not possible, compensatory measures should be</w:t>
      </w:r>
      <w:r>
        <w:rPr>
          <w:i/>
          <w:spacing w:val="-18"/>
        </w:rPr>
        <w:t xml:space="preserve"> </w:t>
      </w:r>
      <w:r>
        <w:rPr>
          <w:i/>
        </w:rPr>
        <w:t>considered).’’</w:t>
      </w:r>
    </w:p>
    <w:p w14:paraId="5B691BBE" w14:textId="77777777" w:rsidR="00BC5112" w:rsidRDefault="002662E1">
      <w:pPr>
        <w:pStyle w:val="ListParagraph"/>
        <w:numPr>
          <w:ilvl w:val="1"/>
          <w:numId w:val="91"/>
        </w:numPr>
        <w:tabs>
          <w:tab w:val="left" w:pos="820"/>
          <w:tab w:val="left" w:pos="821"/>
        </w:tabs>
        <w:spacing w:before="200" w:line="276" w:lineRule="auto"/>
        <w:ind w:right="848"/>
      </w:pPr>
      <w:r>
        <w:t>The SEA and SA processes can be undertaken together as a combined process, one which is advocated in National Planning Practice Guidance, which recommends SA and SEA be undertaken as a combined process. For the purpose of this statement, the integrated appraisal approach will be hereafter referred to as the Sustainability Appraisal</w:t>
      </w:r>
      <w:r>
        <w:rPr>
          <w:spacing w:val="-2"/>
        </w:rPr>
        <w:t xml:space="preserve"> </w:t>
      </w:r>
      <w:r>
        <w:t>(SA).</w:t>
      </w:r>
    </w:p>
    <w:p w14:paraId="6A5A266E" w14:textId="77777777" w:rsidR="00BC5112" w:rsidRDefault="002662E1">
      <w:pPr>
        <w:pStyle w:val="Heading2"/>
        <w:spacing w:before="201"/>
      </w:pPr>
      <w:r>
        <w:t>Habitats Regulations Assessment</w:t>
      </w:r>
    </w:p>
    <w:p w14:paraId="1F814512" w14:textId="77777777" w:rsidR="00BC5112" w:rsidRDefault="00BC5112">
      <w:pPr>
        <w:pStyle w:val="BodyText"/>
        <w:spacing w:before="7"/>
        <w:rPr>
          <w:b/>
          <w:sz w:val="20"/>
        </w:rPr>
      </w:pPr>
    </w:p>
    <w:p w14:paraId="3D4387B9" w14:textId="77777777" w:rsidR="00BC5112" w:rsidRDefault="002662E1">
      <w:pPr>
        <w:pStyle w:val="ListParagraph"/>
        <w:numPr>
          <w:ilvl w:val="1"/>
          <w:numId w:val="91"/>
        </w:numPr>
        <w:tabs>
          <w:tab w:val="left" w:pos="820"/>
          <w:tab w:val="left" w:pos="821"/>
        </w:tabs>
        <w:spacing w:line="276" w:lineRule="auto"/>
        <w:ind w:right="952"/>
      </w:pPr>
      <w:r>
        <w:t>Regulation 105 of the Conservation of Habitats and Species Regulations 2017 (the ‘Habitats Regulations’) requires that competent authorities assess the potential impacts of land use plans on the Natura 2000 network of European protected sites</w:t>
      </w:r>
      <w:r>
        <w:rPr>
          <w:position w:val="8"/>
          <w:sz w:val="14"/>
        </w:rPr>
        <w:t>9</w:t>
      </w:r>
      <w:r>
        <w:rPr>
          <w:sz w:val="14"/>
        </w:rPr>
        <w:t xml:space="preserve"> </w:t>
      </w:r>
      <w:r>
        <w:t>to determine whether there will be any ‘likely significant effects’ (LSE) on any European site as a result of the plan’s implementation (either alone or ‘in combination’ with other plans or projects); and, if so, whether these effects will result in</w:t>
      </w:r>
      <w:r>
        <w:rPr>
          <w:spacing w:val="-3"/>
        </w:rPr>
        <w:t xml:space="preserve"> </w:t>
      </w:r>
      <w:r>
        <w:t>any</w:t>
      </w:r>
      <w:r>
        <w:rPr>
          <w:spacing w:val="-2"/>
        </w:rPr>
        <w:t xml:space="preserve"> </w:t>
      </w:r>
      <w:r>
        <w:t>adverse</w:t>
      </w:r>
      <w:r>
        <w:rPr>
          <w:spacing w:val="-3"/>
        </w:rPr>
        <w:t xml:space="preserve"> </w:t>
      </w:r>
      <w:r>
        <w:t>effects</w:t>
      </w:r>
      <w:r>
        <w:rPr>
          <w:spacing w:val="-4"/>
        </w:rPr>
        <w:t xml:space="preserve"> </w:t>
      </w:r>
      <w:r>
        <w:t>on</w:t>
      </w:r>
      <w:r>
        <w:rPr>
          <w:spacing w:val="-5"/>
        </w:rPr>
        <w:t xml:space="preserve"> </w:t>
      </w:r>
      <w:r>
        <w:t>that site’s</w:t>
      </w:r>
      <w:r>
        <w:rPr>
          <w:spacing w:val="-5"/>
        </w:rPr>
        <w:t xml:space="preserve"> </w:t>
      </w:r>
      <w:r>
        <w:t>integrity</w:t>
      </w:r>
      <w:r>
        <w:rPr>
          <w:spacing w:val="-1"/>
        </w:rPr>
        <w:t xml:space="preserve"> </w:t>
      </w:r>
      <w:r>
        <w:t>with</w:t>
      </w:r>
      <w:r>
        <w:rPr>
          <w:spacing w:val="-5"/>
        </w:rPr>
        <w:t xml:space="preserve"> </w:t>
      </w:r>
      <w:r>
        <w:t>reference</w:t>
      </w:r>
      <w:r>
        <w:rPr>
          <w:spacing w:val="-4"/>
        </w:rPr>
        <w:t xml:space="preserve"> </w:t>
      </w:r>
      <w:r>
        <w:t>to</w:t>
      </w:r>
      <w:r>
        <w:rPr>
          <w:spacing w:val="-5"/>
        </w:rPr>
        <w:t xml:space="preserve"> </w:t>
      </w:r>
      <w:r>
        <w:t>the</w:t>
      </w:r>
      <w:r>
        <w:rPr>
          <w:spacing w:val="-4"/>
        </w:rPr>
        <w:t xml:space="preserve"> </w:t>
      </w:r>
      <w:r>
        <w:t>site’s</w:t>
      </w:r>
      <w:r>
        <w:rPr>
          <w:spacing w:val="-4"/>
        </w:rPr>
        <w:t xml:space="preserve"> </w:t>
      </w:r>
      <w:r>
        <w:t>conservation</w:t>
      </w:r>
    </w:p>
    <w:p w14:paraId="62BAA949" w14:textId="77777777" w:rsidR="00BC5112" w:rsidRDefault="00BC5112">
      <w:pPr>
        <w:pStyle w:val="BodyText"/>
        <w:rPr>
          <w:sz w:val="20"/>
        </w:rPr>
      </w:pPr>
    </w:p>
    <w:p w14:paraId="2DFD30A2" w14:textId="77777777" w:rsidR="00BC5112" w:rsidRDefault="00BC5112">
      <w:pPr>
        <w:pStyle w:val="BodyText"/>
        <w:rPr>
          <w:sz w:val="20"/>
        </w:rPr>
      </w:pPr>
    </w:p>
    <w:p w14:paraId="653F8BE5" w14:textId="6A6B1F28" w:rsidR="00BC5112" w:rsidRDefault="002662E1">
      <w:pPr>
        <w:pStyle w:val="BodyText"/>
        <w:spacing w:before="7"/>
        <w:rPr>
          <w:sz w:val="12"/>
        </w:rPr>
      </w:pPr>
      <w:r>
        <w:rPr>
          <w:noProof/>
        </w:rPr>
        <mc:AlternateContent>
          <mc:Choice Requires="wps">
            <w:drawing>
              <wp:anchor distT="0" distB="0" distL="0" distR="0" simplePos="0" relativeHeight="251656704" behindDoc="1" locked="0" layoutInCell="1" allowOverlap="1" wp14:anchorId="50D6EED8" wp14:editId="3BCE7CBE">
                <wp:simplePos x="0" y="0"/>
                <wp:positionH relativeFrom="page">
                  <wp:posOffset>914400</wp:posOffset>
                </wp:positionH>
                <wp:positionV relativeFrom="paragraph">
                  <wp:posOffset>121920</wp:posOffset>
                </wp:positionV>
                <wp:extent cx="1829435" cy="0"/>
                <wp:effectExtent l="9525" t="13335" r="8890" b="5715"/>
                <wp:wrapTopAndBottom/>
                <wp:docPr id="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65EFFFE" id="Line 6" o:spid="_x0000_s1026" alt="&quot;&quot;"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21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" strokeweight=".72pt">
                <w10:wrap type="topAndBottom" anchorx="page"/>
              </v:line>
            </w:pict>
          </mc:Fallback>
        </mc:AlternateContent>
      </w:r>
    </w:p>
    <w:p w14:paraId="51E6B040" w14:textId="77777777" w:rsidR="00BC5112" w:rsidRDefault="002662E1">
      <w:pPr>
        <w:spacing w:before="69"/>
        <w:ind w:left="100" w:right="1006"/>
        <w:rPr>
          <w:rFonts w:ascii="Calibri"/>
          <w:sz w:val="20"/>
        </w:rPr>
      </w:pPr>
      <w:r>
        <w:rPr>
          <w:rFonts w:ascii="Calibri"/>
          <w:position w:val="7"/>
          <w:sz w:val="13"/>
        </w:rPr>
        <w:t xml:space="preserve">7 </w:t>
      </w:r>
      <w:r>
        <w:rPr>
          <w:rFonts w:ascii="Calibri"/>
          <w:sz w:val="20"/>
        </w:rPr>
        <w:t>This is a legal requirement of local planning authorities exercising their plan-making functions (section 39(2) of the Planning and Compulsory Purchase Act, 2004)</w:t>
      </w:r>
    </w:p>
    <w:p w14:paraId="1A045BD9" w14:textId="77777777" w:rsidR="00BC5112" w:rsidRDefault="002662E1">
      <w:pPr>
        <w:spacing w:line="243" w:lineRule="exact"/>
        <w:ind w:left="100"/>
        <w:rPr>
          <w:rFonts w:ascii="Calibri"/>
          <w:sz w:val="20"/>
        </w:rPr>
      </w:pPr>
      <w:r>
        <w:rPr>
          <w:rFonts w:ascii="Calibri"/>
          <w:position w:val="7"/>
          <w:sz w:val="13"/>
        </w:rPr>
        <w:t xml:space="preserve">8 </w:t>
      </w:r>
      <w:r>
        <w:rPr>
          <w:rFonts w:ascii="Calibri"/>
          <w:sz w:val="20"/>
        </w:rPr>
        <w:t>The reference to relevant legal requirements in the NPPF relates to Strategic Environmental Assessment</w:t>
      </w:r>
    </w:p>
    <w:p w14:paraId="34444A15" w14:textId="77777777" w:rsidR="00BC5112" w:rsidRDefault="002662E1">
      <w:pPr>
        <w:ind w:left="100" w:right="883"/>
        <w:rPr>
          <w:rFonts w:ascii="Calibri" w:hAnsi="Calibri"/>
          <w:sz w:val="20"/>
        </w:rPr>
      </w:pPr>
      <w:r>
        <w:rPr>
          <w:rFonts w:ascii="Calibri" w:hAnsi="Calibri"/>
          <w:position w:val="7"/>
          <w:sz w:val="13"/>
        </w:rPr>
        <w:t xml:space="preserve">9 </w:t>
      </w:r>
      <w:r>
        <w:rPr>
          <w:rFonts w:ascii="Calibri" w:hAnsi="Calibri"/>
          <w:sz w:val="20"/>
        </w:rPr>
        <w:t>Strictly, ‘European sites’ are any Special Area of Conservation (SAC) from the point at which the European Commission and the UK Government agree the site as a ‘Site of Community Importance’ (SCI); any classified Special Protection Area (SPA); any candidate SAC (</w:t>
      </w:r>
      <w:proofErr w:type="spellStart"/>
      <w:r>
        <w:rPr>
          <w:rFonts w:ascii="Calibri" w:hAnsi="Calibri"/>
          <w:sz w:val="20"/>
        </w:rPr>
        <w:t>cSAC</w:t>
      </w:r>
      <w:proofErr w:type="spellEnd"/>
      <w:r>
        <w:rPr>
          <w:rFonts w:ascii="Calibri" w:hAnsi="Calibri"/>
          <w:sz w:val="20"/>
        </w:rPr>
        <w:t>); and (exceptionally) any other site or area that the Commission believes should be considered as an SAC but which has not been identified by the Government. However, the term is also commonly used when referring to potential SPAs (</w:t>
      </w:r>
      <w:proofErr w:type="spellStart"/>
      <w:r>
        <w:rPr>
          <w:rFonts w:ascii="Calibri" w:hAnsi="Calibri"/>
          <w:sz w:val="20"/>
        </w:rPr>
        <w:t>pSPAs</w:t>
      </w:r>
      <w:proofErr w:type="spellEnd"/>
      <w:r>
        <w:rPr>
          <w:rFonts w:ascii="Calibri" w:hAnsi="Calibri"/>
          <w:sz w:val="20"/>
        </w:rPr>
        <w:t>), to which the provisions of Article 4(4) of Directive 2009/147/EC (the ‘new wild birds directive’) are applied; and to possible SACs (</w:t>
      </w:r>
      <w:proofErr w:type="spellStart"/>
      <w:r>
        <w:rPr>
          <w:rFonts w:ascii="Calibri" w:hAnsi="Calibri"/>
          <w:sz w:val="20"/>
        </w:rPr>
        <w:t>pSACs</w:t>
      </w:r>
      <w:proofErr w:type="spellEnd"/>
      <w:r>
        <w:rPr>
          <w:rFonts w:ascii="Calibri" w:hAnsi="Calibri"/>
          <w:sz w:val="20"/>
        </w:rPr>
        <w:t xml:space="preserve">) and listed Ramsar Sites, to which the provisions of the Conservation of Habitats and Species Regulations 2017 are applied a matter of Government policy when considering development proposals that may affect them (NPPF para 176). ‘European site’ is therefore used in this report in its broadest sense, as an umbrella term for </w:t>
      </w:r>
      <w:proofErr w:type="gramStart"/>
      <w:r>
        <w:rPr>
          <w:rFonts w:ascii="Calibri" w:hAnsi="Calibri"/>
          <w:sz w:val="20"/>
        </w:rPr>
        <w:t>all of</w:t>
      </w:r>
      <w:proofErr w:type="gramEnd"/>
      <w:r>
        <w:rPr>
          <w:rFonts w:ascii="Calibri" w:hAnsi="Calibri"/>
          <w:sz w:val="20"/>
        </w:rPr>
        <w:t xml:space="preserve"> the above designated sites</w:t>
      </w:r>
    </w:p>
    <w:p w14:paraId="3ADACE96" w14:textId="77777777" w:rsidR="00BC5112" w:rsidRDefault="00BC5112">
      <w:pPr>
        <w:rPr>
          <w:rFonts w:ascii="Calibri" w:hAnsi="Calibri"/>
          <w:sz w:val="20"/>
        </w:rPr>
        <w:sectPr w:rsidR="00BC5112" w:rsidSect="00CA6521">
          <w:pgSz w:w="11910" w:h="16840"/>
          <w:pgMar w:top="1340" w:right="600" w:bottom="280" w:left="1340" w:header="720" w:footer="720" w:gutter="0"/>
          <w:cols w:space="720"/>
        </w:sectPr>
      </w:pPr>
    </w:p>
    <w:p w14:paraId="77342ADA" w14:textId="77777777" w:rsidR="00BC5112" w:rsidRDefault="002662E1">
      <w:pPr>
        <w:pStyle w:val="BodyText"/>
        <w:spacing w:before="82" w:line="273" w:lineRule="auto"/>
        <w:ind w:left="820" w:right="1156"/>
        <w:rPr>
          <w:sz w:val="14"/>
        </w:rPr>
      </w:pPr>
      <w:r>
        <w:lastRenderedPageBreak/>
        <w:t>objectives. The process by which the effects of a plan or programme on European sites are assessed is known as ‘Habitats Regulations Assessment’ (HRA).</w:t>
      </w:r>
      <w:r>
        <w:rPr>
          <w:position w:val="8"/>
          <w:sz w:val="14"/>
        </w:rPr>
        <w:t>10</w:t>
      </w:r>
    </w:p>
    <w:p w14:paraId="275CEFA6" w14:textId="77777777" w:rsidR="00BC5112" w:rsidRDefault="002662E1">
      <w:pPr>
        <w:pStyle w:val="ListParagraph"/>
        <w:numPr>
          <w:ilvl w:val="1"/>
          <w:numId w:val="91"/>
        </w:numPr>
        <w:tabs>
          <w:tab w:val="left" w:pos="820"/>
          <w:tab w:val="left" w:pos="821"/>
        </w:tabs>
        <w:spacing w:before="200" w:line="276" w:lineRule="auto"/>
        <w:ind w:right="838"/>
      </w:pPr>
      <w:r>
        <w:t>In accordance with the Habitats Regulations, what is commonly referred to as a HRA screening exercise was undertaken to identify the likely impacts of the Local Plan upon European sites, either alone or ‘in combination’ with other projects or plans, and to consider whether these impacts are likely to be significant. Where the possibility of significant effects could not be excluded, a more detailed Appropriate Assessment (AA) has been carried out to determine whether these effects would adversely affect the integrity of European</w:t>
      </w:r>
      <w:r>
        <w:rPr>
          <w:spacing w:val="-6"/>
        </w:rPr>
        <w:t xml:space="preserve"> </w:t>
      </w:r>
      <w:r>
        <w:t>sites.</w:t>
      </w:r>
    </w:p>
    <w:p w14:paraId="33626FEC" w14:textId="77777777" w:rsidR="00BC5112" w:rsidRDefault="002662E1">
      <w:pPr>
        <w:pStyle w:val="ListParagraph"/>
        <w:numPr>
          <w:ilvl w:val="1"/>
          <w:numId w:val="91"/>
        </w:numPr>
        <w:tabs>
          <w:tab w:val="left" w:pos="820"/>
          <w:tab w:val="left" w:pos="821"/>
        </w:tabs>
        <w:spacing w:before="201" w:line="276" w:lineRule="auto"/>
        <w:ind w:right="1180"/>
      </w:pPr>
      <w:r>
        <w:t>The HRA screening exercise was reported separately from the SA of the DMB but importantly helped inform the appraisal process, particularly in respect of the potential effects of proposals on</w:t>
      </w:r>
      <w:r>
        <w:rPr>
          <w:spacing w:val="1"/>
        </w:rPr>
        <w:t xml:space="preserve"> </w:t>
      </w:r>
      <w:r>
        <w:t>biodiversity.</w:t>
      </w:r>
    </w:p>
    <w:p w14:paraId="626C888C" w14:textId="77777777" w:rsidR="00BC5112" w:rsidRDefault="002662E1">
      <w:pPr>
        <w:pStyle w:val="Heading2"/>
        <w:spacing w:before="203"/>
      </w:pPr>
      <w:r>
        <w:t>Purpose of this Post Adoption Statement</w:t>
      </w:r>
    </w:p>
    <w:p w14:paraId="78BF5E90" w14:textId="77777777" w:rsidR="00BC5112" w:rsidRDefault="00BC5112">
      <w:pPr>
        <w:pStyle w:val="BodyText"/>
        <w:spacing w:before="4"/>
        <w:rPr>
          <w:b/>
          <w:sz w:val="20"/>
        </w:rPr>
      </w:pPr>
    </w:p>
    <w:p w14:paraId="609BB63E" w14:textId="77777777" w:rsidR="00BC5112" w:rsidRDefault="002662E1">
      <w:pPr>
        <w:pStyle w:val="ListParagraph"/>
        <w:numPr>
          <w:ilvl w:val="1"/>
          <w:numId w:val="91"/>
        </w:numPr>
        <w:tabs>
          <w:tab w:val="left" w:pos="820"/>
          <w:tab w:val="left" w:pos="821"/>
        </w:tabs>
        <w:spacing w:line="276" w:lineRule="auto"/>
        <w:ind w:right="1145"/>
      </w:pPr>
      <w:r>
        <w:t>This PAS represents the conclusion of the SA process and fulfils the plan and programme adoption requirements of the SEA Directive and SEA Regulations. In accordance with Regulation 16 (4) of the SEA Regulations, this statement sets out the</w:t>
      </w:r>
      <w:r>
        <w:rPr>
          <w:spacing w:val="-3"/>
        </w:rPr>
        <w:t xml:space="preserve"> </w:t>
      </w:r>
      <w:r>
        <w:t>following:</w:t>
      </w:r>
    </w:p>
    <w:p w14:paraId="50AB5325" w14:textId="77777777" w:rsidR="00BC5112" w:rsidRDefault="002662E1">
      <w:pPr>
        <w:pStyle w:val="ListParagraph"/>
        <w:numPr>
          <w:ilvl w:val="2"/>
          <w:numId w:val="91"/>
        </w:numPr>
        <w:tabs>
          <w:tab w:val="left" w:pos="1180"/>
          <w:tab w:val="left" w:pos="1181"/>
        </w:tabs>
        <w:spacing w:before="199" w:line="273" w:lineRule="auto"/>
        <w:ind w:right="1165"/>
      </w:pPr>
      <w:r>
        <w:t>how environmental and sustainability considerations have been integrated into the DMB (</w:t>
      </w:r>
      <w:r>
        <w:rPr>
          <w:b/>
        </w:rPr>
        <w:t xml:space="preserve">Section 2 </w:t>
      </w:r>
      <w:r>
        <w:t>of this</w:t>
      </w:r>
      <w:r>
        <w:rPr>
          <w:spacing w:val="-3"/>
        </w:rPr>
        <w:t xml:space="preserve"> </w:t>
      </w:r>
      <w:r>
        <w:t>document);</w:t>
      </w:r>
    </w:p>
    <w:p w14:paraId="57A19E7D" w14:textId="77777777" w:rsidR="00BC5112" w:rsidRDefault="002662E1">
      <w:pPr>
        <w:pStyle w:val="ListParagraph"/>
        <w:numPr>
          <w:ilvl w:val="2"/>
          <w:numId w:val="91"/>
        </w:numPr>
        <w:tabs>
          <w:tab w:val="left" w:pos="1180"/>
          <w:tab w:val="left" w:pos="1181"/>
        </w:tabs>
        <w:spacing w:before="2"/>
      </w:pPr>
      <w:r>
        <w:t xml:space="preserve">how the SA Reports have been </w:t>
      </w:r>
      <w:proofErr w:type="gramStart"/>
      <w:r>
        <w:t>taken into account</w:t>
      </w:r>
      <w:proofErr w:type="gramEnd"/>
      <w:r>
        <w:t xml:space="preserve"> (</w:t>
      </w:r>
      <w:r>
        <w:rPr>
          <w:b/>
        </w:rPr>
        <w:t>Section</w:t>
      </w:r>
      <w:r>
        <w:rPr>
          <w:b/>
          <w:spacing w:val="-10"/>
        </w:rPr>
        <w:t xml:space="preserve"> </w:t>
      </w:r>
      <w:r>
        <w:rPr>
          <w:b/>
        </w:rPr>
        <w:t>3</w:t>
      </w:r>
      <w:r>
        <w:t>);</w:t>
      </w:r>
    </w:p>
    <w:p w14:paraId="6E49F866" w14:textId="77777777" w:rsidR="00BC5112" w:rsidRDefault="002662E1">
      <w:pPr>
        <w:pStyle w:val="ListParagraph"/>
        <w:numPr>
          <w:ilvl w:val="2"/>
          <w:numId w:val="91"/>
        </w:numPr>
        <w:tabs>
          <w:tab w:val="left" w:pos="1180"/>
          <w:tab w:val="left" w:pos="1181"/>
        </w:tabs>
        <w:spacing w:before="36" w:line="273" w:lineRule="auto"/>
        <w:ind w:right="980"/>
      </w:pPr>
      <w:r>
        <w:t xml:space="preserve">how opinions expressed in response to the consultation on the SA Reports have been </w:t>
      </w:r>
      <w:proofErr w:type="gramStart"/>
      <w:r>
        <w:t>taken into account</w:t>
      </w:r>
      <w:proofErr w:type="gramEnd"/>
      <w:r>
        <w:t xml:space="preserve"> (</w:t>
      </w:r>
      <w:r>
        <w:rPr>
          <w:b/>
        </w:rPr>
        <w:t>Section</w:t>
      </w:r>
      <w:r>
        <w:rPr>
          <w:b/>
          <w:spacing w:val="-9"/>
        </w:rPr>
        <w:t xml:space="preserve"> </w:t>
      </w:r>
      <w:r>
        <w:rPr>
          <w:b/>
        </w:rPr>
        <w:t>4</w:t>
      </w:r>
      <w:r>
        <w:t>);</w:t>
      </w:r>
    </w:p>
    <w:p w14:paraId="26CB5CD7" w14:textId="77777777" w:rsidR="00BC5112" w:rsidRDefault="002662E1">
      <w:pPr>
        <w:pStyle w:val="ListParagraph"/>
        <w:numPr>
          <w:ilvl w:val="2"/>
          <w:numId w:val="91"/>
        </w:numPr>
        <w:tabs>
          <w:tab w:val="left" w:pos="1180"/>
          <w:tab w:val="left" w:pos="1181"/>
        </w:tabs>
        <w:spacing w:before="2" w:line="271" w:lineRule="auto"/>
        <w:ind w:right="1408"/>
      </w:pPr>
      <w:r>
        <w:t>the reasons for choosing the Local Plan, as adopted, in the light of the other reasonable alternatives dealt with (</w:t>
      </w:r>
      <w:r>
        <w:rPr>
          <w:b/>
        </w:rPr>
        <w:t>Section 5</w:t>
      </w:r>
      <w:r>
        <w:t>);</w:t>
      </w:r>
      <w:r>
        <w:rPr>
          <w:spacing w:val="-7"/>
        </w:rPr>
        <w:t xml:space="preserve"> </w:t>
      </w:r>
      <w:r>
        <w:t>and</w:t>
      </w:r>
    </w:p>
    <w:p w14:paraId="62B55A47" w14:textId="77777777" w:rsidR="00BC5112" w:rsidRDefault="002662E1">
      <w:pPr>
        <w:pStyle w:val="ListParagraph"/>
        <w:numPr>
          <w:ilvl w:val="2"/>
          <w:numId w:val="91"/>
        </w:numPr>
        <w:tabs>
          <w:tab w:val="left" w:pos="1180"/>
          <w:tab w:val="left" w:pos="1181"/>
        </w:tabs>
        <w:spacing w:before="7" w:line="273" w:lineRule="auto"/>
        <w:ind w:right="1178"/>
      </w:pPr>
      <w:r>
        <w:t>the measures that are to be taken to monitor the significant environmental and sustainability effects of the implementation of the Local Plan (</w:t>
      </w:r>
      <w:r>
        <w:rPr>
          <w:b/>
        </w:rPr>
        <w:t>Section</w:t>
      </w:r>
      <w:r>
        <w:rPr>
          <w:b/>
          <w:spacing w:val="-13"/>
        </w:rPr>
        <w:t xml:space="preserve"> </w:t>
      </w:r>
      <w:r>
        <w:rPr>
          <w:b/>
        </w:rPr>
        <w:t>6</w:t>
      </w:r>
      <w:r>
        <w:t>).</w:t>
      </w:r>
    </w:p>
    <w:p w14:paraId="62553C25" w14:textId="77777777" w:rsidR="00BC5112" w:rsidRDefault="00BC5112">
      <w:pPr>
        <w:pStyle w:val="BodyText"/>
        <w:rPr>
          <w:sz w:val="20"/>
        </w:rPr>
      </w:pPr>
    </w:p>
    <w:p w14:paraId="7AF135EC" w14:textId="77777777" w:rsidR="00BC5112" w:rsidRDefault="00BC5112">
      <w:pPr>
        <w:pStyle w:val="BodyText"/>
        <w:rPr>
          <w:sz w:val="20"/>
        </w:rPr>
      </w:pPr>
    </w:p>
    <w:p w14:paraId="12AEA0D0" w14:textId="77777777" w:rsidR="00BC5112" w:rsidRDefault="00BC5112">
      <w:pPr>
        <w:pStyle w:val="BodyText"/>
        <w:rPr>
          <w:sz w:val="20"/>
        </w:rPr>
      </w:pPr>
    </w:p>
    <w:p w14:paraId="505C0BA0" w14:textId="77777777" w:rsidR="00BC5112" w:rsidRDefault="00BC5112">
      <w:pPr>
        <w:pStyle w:val="BodyText"/>
        <w:rPr>
          <w:sz w:val="20"/>
        </w:rPr>
      </w:pPr>
    </w:p>
    <w:p w14:paraId="7636DE93" w14:textId="77777777" w:rsidR="00BC5112" w:rsidRDefault="00BC5112">
      <w:pPr>
        <w:pStyle w:val="BodyText"/>
        <w:rPr>
          <w:sz w:val="20"/>
        </w:rPr>
      </w:pPr>
    </w:p>
    <w:p w14:paraId="3205AB5C" w14:textId="77777777" w:rsidR="00BC5112" w:rsidRDefault="00BC5112">
      <w:pPr>
        <w:pStyle w:val="BodyText"/>
        <w:rPr>
          <w:sz w:val="20"/>
        </w:rPr>
      </w:pPr>
    </w:p>
    <w:p w14:paraId="1E8BA8F0" w14:textId="77777777" w:rsidR="00BC5112" w:rsidRDefault="00BC5112">
      <w:pPr>
        <w:pStyle w:val="BodyText"/>
        <w:rPr>
          <w:sz w:val="20"/>
        </w:rPr>
      </w:pPr>
    </w:p>
    <w:p w14:paraId="6EDCC1B9" w14:textId="77777777" w:rsidR="00BC5112" w:rsidRDefault="00BC5112">
      <w:pPr>
        <w:pStyle w:val="BodyText"/>
        <w:rPr>
          <w:sz w:val="20"/>
        </w:rPr>
      </w:pPr>
    </w:p>
    <w:p w14:paraId="2600BB70" w14:textId="77777777" w:rsidR="00BC5112" w:rsidRDefault="00BC5112">
      <w:pPr>
        <w:pStyle w:val="BodyText"/>
        <w:rPr>
          <w:sz w:val="20"/>
        </w:rPr>
      </w:pPr>
    </w:p>
    <w:p w14:paraId="05237A74" w14:textId="77777777" w:rsidR="00BC5112" w:rsidRDefault="00BC5112">
      <w:pPr>
        <w:pStyle w:val="BodyText"/>
        <w:rPr>
          <w:sz w:val="20"/>
        </w:rPr>
      </w:pPr>
    </w:p>
    <w:p w14:paraId="3D1D618C" w14:textId="77777777" w:rsidR="00BC5112" w:rsidRDefault="00BC5112">
      <w:pPr>
        <w:pStyle w:val="BodyText"/>
        <w:rPr>
          <w:sz w:val="20"/>
        </w:rPr>
      </w:pPr>
    </w:p>
    <w:p w14:paraId="2B34148C" w14:textId="77777777" w:rsidR="00BC5112" w:rsidRDefault="00BC5112">
      <w:pPr>
        <w:pStyle w:val="BodyText"/>
        <w:rPr>
          <w:sz w:val="20"/>
        </w:rPr>
      </w:pPr>
    </w:p>
    <w:p w14:paraId="08050CCA" w14:textId="77777777" w:rsidR="00BC5112" w:rsidRDefault="00BC5112">
      <w:pPr>
        <w:pStyle w:val="BodyText"/>
        <w:rPr>
          <w:sz w:val="20"/>
        </w:rPr>
      </w:pPr>
    </w:p>
    <w:p w14:paraId="44C85143" w14:textId="77777777" w:rsidR="00BC5112" w:rsidRDefault="00BC5112">
      <w:pPr>
        <w:pStyle w:val="BodyText"/>
        <w:rPr>
          <w:sz w:val="20"/>
        </w:rPr>
      </w:pPr>
    </w:p>
    <w:p w14:paraId="53E253CD" w14:textId="77777777" w:rsidR="00BC5112" w:rsidRDefault="00BC5112">
      <w:pPr>
        <w:pStyle w:val="BodyText"/>
        <w:rPr>
          <w:sz w:val="20"/>
        </w:rPr>
      </w:pPr>
    </w:p>
    <w:p w14:paraId="2CB5BEDC" w14:textId="77777777" w:rsidR="00BC5112" w:rsidRDefault="00BC5112">
      <w:pPr>
        <w:pStyle w:val="BodyText"/>
        <w:rPr>
          <w:sz w:val="20"/>
        </w:rPr>
      </w:pPr>
    </w:p>
    <w:p w14:paraId="5367BA2A" w14:textId="77777777" w:rsidR="00BC5112" w:rsidRDefault="00BC5112">
      <w:pPr>
        <w:pStyle w:val="BodyText"/>
        <w:rPr>
          <w:sz w:val="20"/>
        </w:rPr>
      </w:pPr>
    </w:p>
    <w:p w14:paraId="4D5DB898" w14:textId="77777777" w:rsidR="00BC5112" w:rsidRDefault="00BC5112">
      <w:pPr>
        <w:pStyle w:val="BodyText"/>
        <w:rPr>
          <w:sz w:val="20"/>
        </w:rPr>
      </w:pPr>
    </w:p>
    <w:p w14:paraId="1F7F892B" w14:textId="6ED09E92" w:rsidR="00BC5112" w:rsidRDefault="002662E1">
      <w:pPr>
        <w:pStyle w:val="BodyText"/>
        <w:spacing w:before="7"/>
        <w:rPr>
          <w:sz w:val="25"/>
        </w:rPr>
      </w:pPr>
      <w:r>
        <w:rPr>
          <w:noProof/>
        </w:rPr>
        <mc:AlternateContent>
          <mc:Choice Requires="wps">
            <w:drawing>
              <wp:anchor distT="0" distB="0" distL="0" distR="0" simplePos="0" relativeHeight="251657728" behindDoc="1" locked="0" layoutInCell="1" allowOverlap="1" wp14:anchorId="6095AFE1" wp14:editId="435D569D">
                <wp:simplePos x="0" y="0"/>
                <wp:positionH relativeFrom="page">
                  <wp:posOffset>914400</wp:posOffset>
                </wp:positionH>
                <wp:positionV relativeFrom="paragraph">
                  <wp:posOffset>217170</wp:posOffset>
                </wp:positionV>
                <wp:extent cx="1829435" cy="0"/>
                <wp:effectExtent l="9525" t="8890" r="8890" b="10160"/>
                <wp:wrapTopAndBottom/>
                <wp:docPr id="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887FA75" id="Line 5" o:spid="_x0000_s1026" alt="&quot;&quot;"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1pt" to="21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" strokeweight=".72pt">
                <w10:wrap type="topAndBottom" anchorx="page"/>
              </v:line>
            </w:pict>
          </mc:Fallback>
        </mc:AlternateContent>
      </w:r>
    </w:p>
    <w:p w14:paraId="7ABE0A50" w14:textId="77777777" w:rsidR="00BC5112" w:rsidRDefault="002662E1">
      <w:pPr>
        <w:spacing w:before="67"/>
        <w:ind w:left="100" w:right="995"/>
        <w:rPr>
          <w:rFonts w:ascii="Calibri" w:hAnsi="Calibri"/>
          <w:sz w:val="20"/>
        </w:rPr>
      </w:pPr>
      <w:r>
        <w:rPr>
          <w:rFonts w:ascii="Calibri" w:hAnsi="Calibri"/>
          <w:position w:val="7"/>
          <w:sz w:val="13"/>
        </w:rPr>
        <w:t xml:space="preserve">10 </w:t>
      </w:r>
      <w:r>
        <w:rPr>
          <w:rFonts w:ascii="Calibri" w:hAnsi="Calibri"/>
          <w:sz w:val="20"/>
        </w:rPr>
        <w:t xml:space="preserve">‘Appropriate Assessment’ has been historically used as an umbrella term to describe the process of </w:t>
      </w:r>
      <w:proofErr w:type="gramStart"/>
      <w:r>
        <w:rPr>
          <w:rFonts w:ascii="Calibri" w:hAnsi="Calibri"/>
          <w:sz w:val="20"/>
        </w:rPr>
        <w:t>assessment as a whole</w:t>
      </w:r>
      <w:proofErr w:type="gramEnd"/>
      <w:r>
        <w:rPr>
          <w:rFonts w:ascii="Calibri" w:hAnsi="Calibri"/>
          <w:sz w:val="20"/>
        </w:rPr>
        <w:t>. The whole process is now more usually termed ‘Habitats Regulations Assessment’ (HRA), and ‘Appropriate Assessment’ is used to indicate a specific stage within the HRA.</w:t>
      </w:r>
    </w:p>
    <w:p w14:paraId="679E9B24" w14:textId="77777777" w:rsidR="00BC5112" w:rsidRDefault="00BC5112">
      <w:pPr>
        <w:rPr>
          <w:rFonts w:ascii="Calibri" w:hAnsi="Calibri"/>
          <w:sz w:val="20"/>
        </w:rPr>
        <w:sectPr w:rsidR="00BC5112" w:rsidSect="00CA6521">
          <w:pgSz w:w="11910" w:h="16840"/>
          <w:pgMar w:top="1340" w:right="600" w:bottom="280" w:left="1340" w:header="720" w:footer="720" w:gutter="0"/>
          <w:cols w:space="720"/>
        </w:sectPr>
      </w:pPr>
    </w:p>
    <w:p w14:paraId="4AB2AC7D" w14:textId="77777777" w:rsidR="00BC5112" w:rsidRDefault="002662E1">
      <w:pPr>
        <w:pStyle w:val="Heading1"/>
        <w:numPr>
          <w:ilvl w:val="0"/>
          <w:numId w:val="91"/>
        </w:numPr>
        <w:tabs>
          <w:tab w:val="left" w:pos="820"/>
          <w:tab w:val="left" w:pos="821"/>
        </w:tabs>
        <w:ind w:right="1196"/>
      </w:pPr>
      <w:r>
        <w:lastRenderedPageBreak/>
        <w:t>How Environmental and Sustainability Considerations Have Been Integrated into the</w:t>
      </w:r>
      <w:r>
        <w:rPr>
          <w:spacing w:val="-4"/>
        </w:rPr>
        <w:t xml:space="preserve"> </w:t>
      </w:r>
      <w:r>
        <w:t>DMB</w:t>
      </w:r>
    </w:p>
    <w:p w14:paraId="43900D47" w14:textId="77777777" w:rsidR="00BC5112" w:rsidRDefault="00BC5112">
      <w:pPr>
        <w:pStyle w:val="BodyText"/>
        <w:spacing w:before="2"/>
        <w:rPr>
          <w:b/>
          <w:sz w:val="28"/>
        </w:rPr>
      </w:pPr>
    </w:p>
    <w:p w14:paraId="085A3CC8" w14:textId="77777777" w:rsidR="00BC5112" w:rsidRDefault="002662E1">
      <w:pPr>
        <w:pStyle w:val="Heading2"/>
      </w:pPr>
      <w:r>
        <w:t>Environmental and Sustainability Considerations in the Local Plan</w:t>
      </w:r>
    </w:p>
    <w:p w14:paraId="08DA6BEC" w14:textId="77777777" w:rsidR="00BC5112" w:rsidRDefault="00BC5112">
      <w:pPr>
        <w:pStyle w:val="BodyText"/>
        <w:spacing w:before="6"/>
        <w:rPr>
          <w:b/>
          <w:sz w:val="20"/>
        </w:rPr>
      </w:pPr>
    </w:p>
    <w:p w14:paraId="3E6AF71B" w14:textId="77777777" w:rsidR="00BC5112" w:rsidRDefault="002662E1">
      <w:pPr>
        <w:pStyle w:val="ListParagraph"/>
        <w:numPr>
          <w:ilvl w:val="1"/>
          <w:numId w:val="91"/>
        </w:numPr>
        <w:tabs>
          <w:tab w:val="left" w:pos="820"/>
          <w:tab w:val="left" w:pos="821"/>
        </w:tabs>
        <w:spacing w:before="1" w:line="276" w:lineRule="auto"/>
        <w:ind w:right="994"/>
      </w:pPr>
      <w:r>
        <w:t>Environmental and wider sustainability considerations have been integral to the key decisions made in respect of the policies and proposals of the DMB. The integration of these considerations into the plan making process has principally been achieved through:</w:t>
      </w:r>
    </w:p>
    <w:p w14:paraId="28968D65" w14:textId="77777777" w:rsidR="00BC5112" w:rsidRDefault="002662E1">
      <w:pPr>
        <w:pStyle w:val="ListParagraph"/>
        <w:numPr>
          <w:ilvl w:val="2"/>
          <w:numId w:val="91"/>
        </w:numPr>
        <w:tabs>
          <w:tab w:val="left" w:pos="1540"/>
          <w:tab w:val="left" w:pos="1541"/>
        </w:tabs>
        <w:spacing w:before="199" w:line="276" w:lineRule="auto"/>
        <w:ind w:left="1540" w:right="909"/>
      </w:pPr>
      <w:r>
        <w:t xml:space="preserve">the development of a comprehensive evidence base on topics including, </w:t>
      </w:r>
      <w:r>
        <w:rPr>
          <w:i/>
        </w:rPr>
        <w:t>inter alia</w:t>
      </w:r>
      <w:r>
        <w:t>, housing, employment, transport, green infrastructure, communities, and viability;</w:t>
      </w:r>
    </w:p>
    <w:p w14:paraId="32BB1337" w14:textId="77777777" w:rsidR="00BC5112" w:rsidRDefault="002662E1">
      <w:pPr>
        <w:pStyle w:val="ListParagraph"/>
        <w:numPr>
          <w:ilvl w:val="2"/>
          <w:numId w:val="91"/>
        </w:numPr>
        <w:tabs>
          <w:tab w:val="left" w:pos="1540"/>
          <w:tab w:val="left" w:pos="1541"/>
        </w:tabs>
        <w:spacing w:line="271" w:lineRule="auto"/>
        <w:ind w:left="1540" w:right="1745"/>
      </w:pPr>
      <w:r>
        <w:t>continuous engagement with key stakeholders and the public on the emerging DMB and related environmental and sustainability</w:t>
      </w:r>
      <w:r>
        <w:rPr>
          <w:spacing w:val="-19"/>
        </w:rPr>
        <w:t xml:space="preserve"> </w:t>
      </w:r>
      <w:r>
        <w:t>matters;</w:t>
      </w:r>
    </w:p>
    <w:p w14:paraId="4DDCEF4F" w14:textId="77777777" w:rsidR="00BC5112" w:rsidRDefault="002662E1">
      <w:pPr>
        <w:pStyle w:val="ListParagraph"/>
        <w:numPr>
          <w:ilvl w:val="2"/>
          <w:numId w:val="91"/>
        </w:numPr>
        <w:tabs>
          <w:tab w:val="left" w:pos="1540"/>
          <w:tab w:val="left" w:pos="1541"/>
        </w:tabs>
        <w:spacing w:before="4" w:line="271" w:lineRule="auto"/>
        <w:ind w:left="1540" w:right="928"/>
      </w:pPr>
      <w:r>
        <w:t>the consideration of national planning policy and the objectives of other plans and</w:t>
      </w:r>
      <w:r>
        <w:rPr>
          <w:spacing w:val="-1"/>
        </w:rPr>
        <w:t xml:space="preserve"> </w:t>
      </w:r>
      <w:r>
        <w:t>programmes;</w:t>
      </w:r>
    </w:p>
    <w:p w14:paraId="2FD58ABC" w14:textId="77777777" w:rsidR="00BC5112" w:rsidRDefault="002662E1">
      <w:pPr>
        <w:pStyle w:val="ListParagraph"/>
        <w:numPr>
          <w:ilvl w:val="2"/>
          <w:numId w:val="91"/>
        </w:numPr>
        <w:tabs>
          <w:tab w:val="left" w:pos="1540"/>
          <w:tab w:val="left" w:pos="1541"/>
        </w:tabs>
        <w:spacing w:before="4"/>
        <w:ind w:left="1540"/>
      </w:pPr>
      <w:r>
        <w:t>fulfilment of the Council’s Duty to Cooperate;</w:t>
      </w:r>
      <w:r>
        <w:rPr>
          <w:spacing w:val="-9"/>
        </w:rPr>
        <w:t xml:space="preserve"> </w:t>
      </w:r>
      <w:r>
        <w:t>and</w:t>
      </w:r>
    </w:p>
    <w:p w14:paraId="2E380A64" w14:textId="77777777" w:rsidR="00BC5112" w:rsidRDefault="002662E1">
      <w:pPr>
        <w:pStyle w:val="ListParagraph"/>
        <w:numPr>
          <w:ilvl w:val="2"/>
          <w:numId w:val="91"/>
        </w:numPr>
        <w:tabs>
          <w:tab w:val="left" w:pos="1540"/>
          <w:tab w:val="left" w:pos="1541"/>
        </w:tabs>
        <w:spacing w:before="41"/>
        <w:ind w:left="1540"/>
      </w:pPr>
      <w:r>
        <w:t>ongoing assessment through SA (incorporating SEA) and</w:t>
      </w:r>
      <w:r>
        <w:rPr>
          <w:spacing w:val="-5"/>
        </w:rPr>
        <w:t xml:space="preserve"> </w:t>
      </w:r>
      <w:r>
        <w:t>HRA.</w:t>
      </w:r>
    </w:p>
    <w:p w14:paraId="36F36BBB" w14:textId="77777777" w:rsidR="00BC5112" w:rsidRDefault="00BC5112">
      <w:pPr>
        <w:pStyle w:val="BodyText"/>
        <w:spacing w:before="4"/>
        <w:rPr>
          <w:sz w:val="20"/>
        </w:rPr>
      </w:pPr>
    </w:p>
    <w:p w14:paraId="3378B0C3" w14:textId="77777777" w:rsidR="00BC5112" w:rsidRDefault="002662E1">
      <w:pPr>
        <w:pStyle w:val="Heading2"/>
      </w:pPr>
      <w:r>
        <w:t>The Development Management in Birmingham DPD (DMB)</w:t>
      </w:r>
    </w:p>
    <w:p w14:paraId="3821FBC9" w14:textId="77777777" w:rsidR="00BC5112" w:rsidRDefault="00BC5112">
      <w:pPr>
        <w:pStyle w:val="BodyText"/>
        <w:spacing w:before="7"/>
        <w:rPr>
          <w:b/>
          <w:sz w:val="20"/>
        </w:rPr>
      </w:pPr>
    </w:p>
    <w:p w14:paraId="0AC52AC9" w14:textId="77777777" w:rsidR="00BC5112" w:rsidRDefault="002662E1">
      <w:pPr>
        <w:pStyle w:val="ListParagraph"/>
        <w:numPr>
          <w:ilvl w:val="1"/>
          <w:numId w:val="91"/>
        </w:numPr>
        <w:tabs>
          <w:tab w:val="left" w:pos="820"/>
          <w:tab w:val="left" w:pos="821"/>
        </w:tabs>
        <w:spacing w:line="276" w:lineRule="auto"/>
        <w:ind w:right="840"/>
      </w:pPr>
      <w:r>
        <w:t>The DMB supports the delivery of the vision, strategic policies and spatial strategy set out in the BDP by providing detailed development management policies which will help guide development and planning decisions up to the year</w:t>
      </w:r>
      <w:r>
        <w:rPr>
          <w:spacing w:val="-7"/>
        </w:rPr>
        <w:t xml:space="preserve"> </w:t>
      </w:r>
      <w:r>
        <w:t>2031.</w:t>
      </w:r>
    </w:p>
    <w:p w14:paraId="49070F8D" w14:textId="77777777" w:rsidR="00BC5112" w:rsidRDefault="002662E1">
      <w:pPr>
        <w:pStyle w:val="ListParagraph"/>
        <w:numPr>
          <w:ilvl w:val="1"/>
          <w:numId w:val="91"/>
        </w:numPr>
        <w:tabs>
          <w:tab w:val="left" w:pos="820"/>
          <w:tab w:val="left" w:pos="821"/>
        </w:tabs>
        <w:spacing w:before="201" w:line="276" w:lineRule="auto"/>
        <w:ind w:right="887"/>
      </w:pPr>
      <w:r>
        <w:t xml:space="preserve">This document contains 16 policies covering a range of topics and arranged in themes to reflect the structure of the BDP. The objectives of the DMB mirror those of the BDP which aim to provide for significant new growth in the most sustainable way, ensuring that the development of new homes is matched by the provision of opportunities for new employment, accessible local services and a </w:t>
      </w:r>
      <w:proofErr w:type="gramStart"/>
      <w:r>
        <w:t>high quality</w:t>
      </w:r>
      <w:proofErr w:type="gramEnd"/>
      <w:r>
        <w:t xml:space="preserve"> environment.</w:t>
      </w:r>
    </w:p>
    <w:p w14:paraId="2EEC6658" w14:textId="77777777" w:rsidR="00BC5112" w:rsidRDefault="002662E1">
      <w:pPr>
        <w:pStyle w:val="Heading2"/>
        <w:spacing w:before="203"/>
      </w:pPr>
      <w:r>
        <w:t>Table 2.1 DMB Policy Topics and Titles</w:t>
      </w:r>
    </w:p>
    <w:p w14:paraId="3E1F1ACE" w14:textId="77777777" w:rsidR="00BC5112" w:rsidRDefault="00BC5112">
      <w:pPr>
        <w:pStyle w:val="BodyText"/>
        <w:spacing w:before="4"/>
        <w:rPr>
          <w:b/>
          <w:sz w:val="20"/>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MB Policy Topics and Titles"/>
        <w:tblDescription w:val="DMB Policy Topics and Titles"/>
      </w:tblPr>
      <w:tblGrid>
        <w:gridCol w:w="2413"/>
        <w:gridCol w:w="1416"/>
        <w:gridCol w:w="4487"/>
      </w:tblGrid>
      <w:tr w:rsidR="00BC5112" w14:paraId="2CCCAE75" w14:textId="77777777" w:rsidTr="00CA6521">
        <w:trPr>
          <w:trHeight w:val="293"/>
          <w:tblHeader/>
        </w:trPr>
        <w:tc>
          <w:tcPr>
            <w:tcW w:w="2413" w:type="dxa"/>
            <w:tcBorders>
              <w:bottom w:val="single" w:sz="4" w:space="0" w:color="auto"/>
            </w:tcBorders>
          </w:tcPr>
          <w:p w14:paraId="4A542CB3" w14:textId="77777777" w:rsidR="00BC5112" w:rsidRDefault="003C45B8">
            <w:pPr>
              <w:pStyle w:val="TableParagraph"/>
              <w:rPr>
                <w:b/>
              </w:rPr>
            </w:pPr>
            <w:r>
              <w:rPr>
                <w:b/>
              </w:rPr>
              <w:t>Topic</w:t>
            </w:r>
          </w:p>
        </w:tc>
        <w:tc>
          <w:tcPr>
            <w:tcW w:w="1416" w:type="dxa"/>
          </w:tcPr>
          <w:p w14:paraId="1A439D08" w14:textId="77777777" w:rsidR="00BC5112" w:rsidRDefault="003C45B8">
            <w:pPr>
              <w:pStyle w:val="TableParagraph"/>
              <w:rPr>
                <w:b/>
              </w:rPr>
            </w:pPr>
            <w:r>
              <w:rPr>
                <w:b/>
              </w:rPr>
              <w:t>Reference</w:t>
            </w:r>
          </w:p>
        </w:tc>
        <w:tc>
          <w:tcPr>
            <w:tcW w:w="4487" w:type="dxa"/>
          </w:tcPr>
          <w:p w14:paraId="2EEBF2C1" w14:textId="77777777" w:rsidR="00BC5112" w:rsidRDefault="003C45B8">
            <w:pPr>
              <w:pStyle w:val="TableParagraph"/>
              <w:rPr>
                <w:b/>
              </w:rPr>
            </w:pPr>
            <w:r>
              <w:rPr>
                <w:b/>
              </w:rPr>
              <w:t>Policy Title</w:t>
            </w:r>
          </w:p>
        </w:tc>
      </w:tr>
      <w:tr w:rsidR="00CA6521" w14:paraId="622A4D85" w14:textId="77777777" w:rsidTr="002662E1">
        <w:trPr>
          <w:trHeight w:val="289"/>
        </w:trPr>
        <w:tc>
          <w:tcPr>
            <w:tcW w:w="2413" w:type="dxa"/>
            <w:tcBorders>
              <w:top w:val="single" w:sz="4" w:space="0" w:color="auto"/>
              <w:left w:val="single" w:sz="4" w:space="0" w:color="auto"/>
              <w:bottom w:val="nil"/>
              <w:right w:val="single" w:sz="4" w:space="0" w:color="auto"/>
            </w:tcBorders>
          </w:tcPr>
          <w:p w14:paraId="434D77E6" w14:textId="0DFEB74A" w:rsidR="00CA6521" w:rsidRDefault="00CA6521" w:rsidP="00CA6521">
            <w:pPr>
              <w:pStyle w:val="TableParagraph"/>
              <w:spacing w:line="276" w:lineRule="auto"/>
              <w:ind w:right="612"/>
              <w:jc w:val="center"/>
            </w:pPr>
            <w:r>
              <w:t>Environment and</w:t>
            </w:r>
          </w:p>
        </w:tc>
        <w:tc>
          <w:tcPr>
            <w:tcW w:w="1416" w:type="dxa"/>
            <w:tcBorders>
              <w:left w:val="single" w:sz="4" w:space="0" w:color="auto"/>
            </w:tcBorders>
          </w:tcPr>
          <w:p w14:paraId="0DFD91A4" w14:textId="77777777" w:rsidR="00CA6521" w:rsidRDefault="00CA6521" w:rsidP="00CA6521">
            <w:pPr>
              <w:pStyle w:val="TableParagraph"/>
            </w:pPr>
            <w:r>
              <w:t>DM1</w:t>
            </w:r>
          </w:p>
        </w:tc>
        <w:tc>
          <w:tcPr>
            <w:tcW w:w="4487" w:type="dxa"/>
          </w:tcPr>
          <w:p w14:paraId="53C9074F" w14:textId="77777777" w:rsidR="00CA6521" w:rsidRDefault="00CA6521" w:rsidP="00CA6521">
            <w:pPr>
              <w:pStyle w:val="TableParagraph"/>
            </w:pPr>
            <w:r>
              <w:t>Air Quality</w:t>
            </w:r>
          </w:p>
        </w:tc>
      </w:tr>
      <w:tr w:rsidR="00CA6521" w14:paraId="1FCD58EC" w14:textId="77777777" w:rsidTr="002662E1">
        <w:trPr>
          <w:trHeight w:val="290"/>
        </w:trPr>
        <w:tc>
          <w:tcPr>
            <w:tcW w:w="2413" w:type="dxa"/>
            <w:tcBorders>
              <w:top w:val="nil"/>
              <w:left w:val="single" w:sz="4" w:space="0" w:color="auto"/>
              <w:bottom w:val="nil"/>
              <w:right w:val="single" w:sz="4" w:space="0" w:color="auto"/>
            </w:tcBorders>
          </w:tcPr>
          <w:p w14:paraId="0BECCFC5" w14:textId="44EEC78C" w:rsidR="00CA6521" w:rsidRDefault="00CA6521" w:rsidP="00CA6521">
            <w:pPr>
              <w:jc w:val="center"/>
              <w:rPr>
                <w:sz w:val="2"/>
                <w:szCs w:val="2"/>
              </w:rPr>
            </w:pPr>
            <w:r>
              <w:t xml:space="preserve">Sustainability             </w:t>
            </w:r>
          </w:p>
        </w:tc>
        <w:tc>
          <w:tcPr>
            <w:tcW w:w="1416" w:type="dxa"/>
            <w:tcBorders>
              <w:left w:val="single" w:sz="4" w:space="0" w:color="auto"/>
            </w:tcBorders>
          </w:tcPr>
          <w:p w14:paraId="16EB73FD" w14:textId="77777777" w:rsidR="00CA6521" w:rsidRDefault="00CA6521" w:rsidP="00CA6521">
            <w:pPr>
              <w:pStyle w:val="TableParagraph"/>
            </w:pPr>
            <w:r>
              <w:t>DM2</w:t>
            </w:r>
          </w:p>
        </w:tc>
        <w:tc>
          <w:tcPr>
            <w:tcW w:w="4487" w:type="dxa"/>
          </w:tcPr>
          <w:p w14:paraId="61CD65F5" w14:textId="77777777" w:rsidR="00CA6521" w:rsidRDefault="00CA6521" w:rsidP="00CA6521">
            <w:pPr>
              <w:pStyle w:val="TableParagraph"/>
            </w:pPr>
            <w:r>
              <w:t>Amenity</w:t>
            </w:r>
          </w:p>
        </w:tc>
      </w:tr>
      <w:tr w:rsidR="00CA6521" w14:paraId="3E950928" w14:textId="77777777" w:rsidTr="002662E1">
        <w:trPr>
          <w:trHeight w:val="582"/>
        </w:trPr>
        <w:tc>
          <w:tcPr>
            <w:tcW w:w="2413" w:type="dxa"/>
            <w:tcBorders>
              <w:top w:val="nil"/>
              <w:left w:val="single" w:sz="4" w:space="0" w:color="auto"/>
              <w:bottom w:val="nil"/>
              <w:right w:val="single" w:sz="4" w:space="0" w:color="auto"/>
            </w:tcBorders>
          </w:tcPr>
          <w:p w14:paraId="23D9254F" w14:textId="77777777" w:rsidR="00CA6521" w:rsidRDefault="00CA6521" w:rsidP="00CA6521">
            <w:pPr>
              <w:rPr>
                <w:sz w:val="2"/>
                <w:szCs w:val="2"/>
              </w:rPr>
            </w:pPr>
          </w:p>
        </w:tc>
        <w:tc>
          <w:tcPr>
            <w:tcW w:w="1416" w:type="dxa"/>
            <w:tcBorders>
              <w:left w:val="single" w:sz="4" w:space="0" w:color="auto"/>
            </w:tcBorders>
          </w:tcPr>
          <w:p w14:paraId="5C791DCA" w14:textId="77777777" w:rsidR="00CA6521" w:rsidRDefault="00CA6521" w:rsidP="00CA6521">
            <w:pPr>
              <w:pStyle w:val="TableParagraph"/>
              <w:spacing w:before="2"/>
            </w:pPr>
            <w:r>
              <w:t>DM3</w:t>
            </w:r>
          </w:p>
        </w:tc>
        <w:tc>
          <w:tcPr>
            <w:tcW w:w="4487" w:type="dxa"/>
          </w:tcPr>
          <w:p w14:paraId="2D78C346" w14:textId="77777777" w:rsidR="00CA6521" w:rsidRDefault="00CA6521" w:rsidP="00CA6521">
            <w:pPr>
              <w:pStyle w:val="TableParagraph"/>
              <w:spacing w:before="2"/>
            </w:pPr>
            <w:r>
              <w:t>Land affected by contamination, instability</w:t>
            </w:r>
          </w:p>
          <w:p w14:paraId="0CE815B2" w14:textId="77777777" w:rsidR="00CA6521" w:rsidRDefault="00CA6521" w:rsidP="00CA6521">
            <w:pPr>
              <w:pStyle w:val="TableParagraph"/>
              <w:spacing w:before="37"/>
            </w:pPr>
            <w:r>
              <w:t>and hazardous substances</w:t>
            </w:r>
          </w:p>
        </w:tc>
      </w:tr>
      <w:tr w:rsidR="00CA6521" w14:paraId="0729BD93" w14:textId="77777777" w:rsidTr="002662E1">
        <w:trPr>
          <w:trHeight w:val="290"/>
        </w:trPr>
        <w:tc>
          <w:tcPr>
            <w:tcW w:w="2413" w:type="dxa"/>
            <w:tcBorders>
              <w:top w:val="nil"/>
              <w:left w:val="single" w:sz="4" w:space="0" w:color="auto"/>
              <w:bottom w:val="nil"/>
              <w:right w:val="single" w:sz="4" w:space="0" w:color="auto"/>
            </w:tcBorders>
          </w:tcPr>
          <w:p w14:paraId="768D25E9" w14:textId="77777777" w:rsidR="00CA6521" w:rsidRDefault="00CA6521" w:rsidP="00CA6521">
            <w:pPr>
              <w:rPr>
                <w:sz w:val="2"/>
                <w:szCs w:val="2"/>
              </w:rPr>
            </w:pPr>
          </w:p>
        </w:tc>
        <w:tc>
          <w:tcPr>
            <w:tcW w:w="1416" w:type="dxa"/>
            <w:tcBorders>
              <w:left w:val="single" w:sz="4" w:space="0" w:color="auto"/>
            </w:tcBorders>
          </w:tcPr>
          <w:p w14:paraId="1FF44871" w14:textId="77777777" w:rsidR="00CA6521" w:rsidRDefault="00CA6521" w:rsidP="00CA6521">
            <w:pPr>
              <w:pStyle w:val="TableParagraph"/>
            </w:pPr>
            <w:r>
              <w:t>DM4</w:t>
            </w:r>
          </w:p>
        </w:tc>
        <w:tc>
          <w:tcPr>
            <w:tcW w:w="4487" w:type="dxa"/>
          </w:tcPr>
          <w:p w14:paraId="798BE6FF" w14:textId="77777777" w:rsidR="00CA6521" w:rsidRDefault="00CA6521" w:rsidP="00CA6521">
            <w:pPr>
              <w:pStyle w:val="TableParagraph"/>
            </w:pPr>
            <w:r>
              <w:t>Landscaping and trees</w:t>
            </w:r>
          </w:p>
        </w:tc>
      </w:tr>
      <w:tr w:rsidR="00CA6521" w14:paraId="79A788D6" w14:textId="77777777" w:rsidTr="002662E1">
        <w:trPr>
          <w:trHeight w:val="292"/>
        </w:trPr>
        <w:tc>
          <w:tcPr>
            <w:tcW w:w="2413" w:type="dxa"/>
            <w:tcBorders>
              <w:top w:val="nil"/>
              <w:left w:val="single" w:sz="4" w:space="0" w:color="auto"/>
              <w:bottom w:val="nil"/>
              <w:right w:val="single" w:sz="4" w:space="0" w:color="auto"/>
            </w:tcBorders>
          </w:tcPr>
          <w:p w14:paraId="675A6A78" w14:textId="77777777" w:rsidR="00CA6521" w:rsidRDefault="00CA6521" w:rsidP="00CA6521">
            <w:pPr>
              <w:rPr>
                <w:sz w:val="2"/>
                <w:szCs w:val="2"/>
              </w:rPr>
            </w:pPr>
          </w:p>
        </w:tc>
        <w:tc>
          <w:tcPr>
            <w:tcW w:w="1416" w:type="dxa"/>
            <w:tcBorders>
              <w:left w:val="single" w:sz="4" w:space="0" w:color="auto"/>
            </w:tcBorders>
          </w:tcPr>
          <w:p w14:paraId="12B37508" w14:textId="77777777" w:rsidR="00CA6521" w:rsidRDefault="00CA6521" w:rsidP="00CA6521">
            <w:pPr>
              <w:pStyle w:val="TableParagraph"/>
            </w:pPr>
            <w:r>
              <w:t>DM5</w:t>
            </w:r>
          </w:p>
        </w:tc>
        <w:tc>
          <w:tcPr>
            <w:tcW w:w="4487" w:type="dxa"/>
          </w:tcPr>
          <w:p w14:paraId="099D7BEA" w14:textId="77777777" w:rsidR="00CA6521" w:rsidRDefault="00CA6521" w:rsidP="00CA6521">
            <w:pPr>
              <w:pStyle w:val="TableParagraph"/>
            </w:pPr>
            <w:r>
              <w:t>Light pollution</w:t>
            </w:r>
          </w:p>
        </w:tc>
      </w:tr>
      <w:tr w:rsidR="00CA6521" w14:paraId="6E56A8FC" w14:textId="77777777" w:rsidTr="002662E1">
        <w:trPr>
          <w:trHeight w:val="290"/>
        </w:trPr>
        <w:tc>
          <w:tcPr>
            <w:tcW w:w="2413" w:type="dxa"/>
            <w:tcBorders>
              <w:top w:val="nil"/>
              <w:left w:val="single" w:sz="4" w:space="0" w:color="auto"/>
              <w:bottom w:val="single" w:sz="4" w:space="0" w:color="auto"/>
              <w:right w:val="single" w:sz="4" w:space="0" w:color="auto"/>
            </w:tcBorders>
          </w:tcPr>
          <w:p w14:paraId="2B3968DD" w14:textId="77777777" w:rsidR="00CA6521" w:rsidRDefault="00CA6521" w:rsidP="00CA6521">
            <w:pPr>
              <w:rPr>
                <w:sz w:val="2"/>
                <w:szCs w:val="2"/>
              </w:rPr>
            </w:pPr>
          </w:p>
        </w:tc>
        <w:tc>
          <w:tcPr>
            <w:tcW w:w="1416" w:type="dxa"/>
            <w:tcBorders>
              <w:left w:val="single" w:sz="4" w:space="0" w:color="auto"/>
            </w:tcBorders>
          </w:tcPr>
          <w:p w14:paraId="5478A825" w14:textId="77777777" w:rsidR="00CA6521" w:rsidRDefault="00CA6521" w:rsidP="00CA6521">
            <w:pPr>
              <w:pStyle w:val="TableParagraph"/>
            </w:pPr>
            <w:r>
              <w:t>DM6</w:t>
            </w:r>
          </w:p>
        </w:tc>
        <w:tc>
          <w:tcPr>
            <w:tcW w:w="4487" w:type="dxa"/>
          </w:tcPr>
          <w:p w14:paraId="33D786AF" w14:textId="77777777" w:rsidR="00CA6521" w:rsidRDefault="00CA6521" w:rsidP="00CA6521">
            <w:pPr>
              <w:pStyle w:val="TableParagraph"/>
            </w:pPr>
            <w:r>
              <w:t>Noise and vibration</w:t>
            </w:r>
          </w:p>
        </w:tc>
      </w:tr>
      <w:tr w:rsidR="00CA6521" w14:paraId="7E679A17" w14:textId="77777777" w:rsidTr="002662E1">
        <w:trPr>
          <w:trHeight w:val="290"/>
        </w:trPr>
        <w:tc>
          <w:tcPr>
            <w:tcW w:w="2413" w:type="dxa"/>
            <w:tcBorders>
              <w:top w:val="single" w:sz="4" w:space="0" w:color="auto"/>
              <w:left w:val="single" w:sz="4" w:space="0" w:color="auto"/>
              <w:bottom w:val="nil"/>
              <w:right w:val="single" w:sz="4" w:space="0" w:color="auto"/>
            </w:tcBorders>
          </w:tcPr>
          <w:p w14:paraId="0D9DBB58" w14:textId="4217BB99" w:rsidR="00CA6521" w:rsidRDefault="00CA6521" w:rsidP="00CA6521">
            <w:pPr>
              <w:pStyle w:val="TableParagraph"/>
              <w:spacing w:line="276" w:lineRule="auto"/>
              <w:ind w:right="99"/>
            </w:pPr>
            <w:r>
              <w:t xml:space="preserve">Economy and network </w:t>
            </w:r>
          </w:p>
        </w:tc>
        <w:tc>
          <w:tcPr>
            <w:tcW w:w="1416" w:type="dxa"/>
            <w:tcBorders>
              <w:left w:val="single" w:sz="4" w:space="0" w:color="auto"/>
            </w:tcBorders>
          </w:tcPr>
          <w:p w14:paraId="7728D2BE" w14:textId="77777777" w:rsidR="00CA6521" w:rsidRDefault="00CA6521" w:rsidP="00CA6521">
            <w:pPr>
              <w:pStyle w:val="TableParagraph"/>
            </w:pPr>
            <w:r>
              <w:t>DM7</w:t>
            </w:r>
          </w:p>
        </w:tc>
        <w:tc>
          <w:tcPr>
            <w:tcW w:w="4487" w:type="dxa"/>
          </w:tcPr>
          <w:p w14:paraId="7429B091" w14:textId="77777777" w:rsidR="00CA6521" w:rsidRDefault="00CA6521" w:rsidP="00CA6521">
            <w:pPr>
              <w:pStyle w:val="TableParagraph"/>
            </w:pPr>
            <w:r>
              <w:t>Advertisements</w:t>
            </w:r>
          </w:p>
        </w:tc>
      </w:tr>
      <w:tr w:rsidR="00CA6521" w14:paraId="122D9ED5" w14:textId="77777777" w:rsidTr="002662E1">
        <w:trPr>
          <w:trHeight w:val="292"/>
        </w:trPr>
        <w:tc>
          <w:tcPr>
            <w:tcW w:w="2413" w:type="dxa"/>
            <w:tcBorders>
              <w:top w:val="nil"/>
              <w:left w:val="single" w:sz="4" w:space="0" w:color="auto"/>
              <w:bottom w:val="nil"/>
              <w:right w:val="single" w:sz="4" w:space="0" w:color="auto"/>
            </w:tcBorders>
          </w:tcPr>
          <w:p w14:paraId="678F6874" w14:textId="2384C45C" w:rsidR="00CA6521" w:rsidRDefault="00CA6521" w:rsidP="00CA6521">
            <w:pPr>
              <w:jc w:val="center"/>
              <w:rPr>
                <w:sz w:val="2"/>
                <w:szCs w:val="2"/>
              </w:rPr>
            </w:pPr>
            <w:r>
              <w:t>of centres</w:t>
            </w:r>
          </w:p>
        </w:tc>
        <w:tc>
          <w:tcPr>
            <w:tcW w:w="1416" w:type="dxa"/>
            <w:tcBorders>
              <w:left w:val="single" w:sz="4" w:space="0" w:color="auto"/>
            </w:tcBorders>
          </w:tcPr>
          <w:p w14:paraId="03A70CFA" w14:textId="77777777" w:rsidR="00CA6521" w:rsidRDefault="00CA6521" w:rsidP="00CA6521">
            <w:pPr>
              <w:pStyle w:val="TableParagraph"/>
              <w:spacing w:before="2"/>
            </w:pPr>
            <w:r>
              <w:t>DM8</w:t>
            </w:r>
          </w:p>
        </w:tc>
        <w:tc>
          <w:tcPr>
            <w:tcW w:w="4487" w:type="dxa"/>
          </w:tcPr>
          <w:p w14:paraId="3AA97656" w14:textId="77777777" w:rsidR="00CA6521" w:rsidRDefault="00CA6521" w:rsidP="00CA6521">
            <w:pPr>
              <w:pStyle w:val="TableParagraph"/>
              <w:spacing w:before="2"/>
            </w:pPr>
            <w:r>
              <w:t>Places of worship</w:t>
            </w:r>
          </w:p>
        </w:tc>
      </w:tr>
      <w:tr w:rsidR="00CA6521" w14:paraId="01824E3E" w14:textId="77777777" w:rsidTr="002662E1">
        <w:trPr>
          <w:trHeight w:val="290"/>
        </w:trPr>
        <w:tc>
          <w:tcPr>
            <w:tcW w:w="2413" w:type="dxa"/>
            <w:tcBorders>
              <w:top w:val="nil"/>
              <w:left w:val="single" w:sz="4" w:space="0" w:color="auto"/>
              <w:bottom w:val="single" w:sz="4" w:space="0" w:color="auto"/>
              <w:right w:val="single" w:sz="4" w:space="0" w:color="auto"/>
            </w:tcBorders>
          </w:tcPr>
          <w:p w14:paraId="7B32FFD5" w14:textId="77777777" w:rsidR="00CA6521" w:rsidRDefault="00CA6521" w:rsidP="00CA6521">
            <w:pPr>
              <w:rPr>
                <w:sz w:val="2"/>
                <w:szCs w:val="2"/>
              </w:rPr>
            </w:pPr>
          </w:p>
        </w:tc>
        <w:tc>
          <w:tcPr>
            <w:tcW w:w="1416" w:type="dxa"/>
            <w:tcBorders>
              <w:left w:val="single" w:sz="4" w:space="0" w:color="auto"/>
            </w:tcBorders>
          </w:tcPr>
          <w:p w14:paraId="6E8D7FE5" w14:textId="77777777" w:rsidR="00CA6521" w:rsidRDefault="00CA6521" w:rsidP="00CA6521">
            <w:pPr>
              <w:pStyle w:val="TableParagraph"/>
            </w:pPr>
            <w:r>
              <w:t>DM9</w:t>
            </w:r>
          </w:p>
        </w:tc>
        <w:tc>
          <w:tcPr>
            <w:tcW w:w="4487" w:type="dxa"/>
          </w:tcPr>
          <w:p w14:paraId="45705539" w14:textId="77777777" w:rsidR="00CA6521" w:rsidRDefault="00CA6521" w:rsidP="00CA6521">
            <w:pPr>
              <w:pStyle w:val="TableParagraph"/>
            </w:pPr>
            <w:r>
              <w:t>Day nurseries and early years provision</w:t>
            </w:r>
          </w:p>
        </w:tc>
      </w:tr>
      <w:tr w:rsidR="00CA6521" w14:paraId="522995D0" w14:textId="77777777" w:rsidTr="002662E1">
        <w:trPr>
          <w:trHeight w:val="292"/>
        </w:trPr>
        <w:tc>
          <w:tcPr>
            <w:tcW w:w="2413" w:type="dxa"/>
            <w:tcBorders>
              <w:top w:val="single" w:sz="4" w:space="0" w:color="auto"/>
              <w:left w:val="single" w:sz="4" w:space="0" w:color="auto"/>
              <w:bottom w:val="nil"/>
              <w:right w:val="single" w:sz="4" w:space="0" w:color="auto"/>
            </w:tcBorders>
          </w:tcPr>
          <w:p w14:paraId="49D17F1D" w14:textId="54381AA8" w:rsidR="00CA6521" w:rsidRDefault="00CA6521" w:rsidP="00CA6521">
            <w:pPr>
              <w:pStyle w:val="TableParagraph"/>
              <w:jc w:val="center"/>
            </w:pPr>
            <w:r>
              <w:t>Homes and</w:t>
            </w:r>
          </w:p>
        </w:tc>
        <w:tc>
          <w:tcPr>
            <w:tcW w:w="1416" w:type="dxa"/>
            <w:tcBorders>
              <w:left w:val="single" w:sz="4" w:space="0" w:color="auto"/>
            </w:tcBorders>
          </w:tcPr>
          <w:p w14:paraId="05065A79" w14:textId="77777777" w:rsidR="00CA6521" w:rsidRDefault="00CA6521" w:rsidP="00CA6521">
            <w:pPr>
              <w:pStyle w:val="TableParagraph"/>
            </w:pPr>
            <w:r>
              <w:t>DM10</w:t>
            </w:r>
          </w:p>
        </w:tc>
        <w:tc>
          <w:tcPr>
            <w:tcW w:w="4487" w:type="dxa"/>
          </w:tcPr>
          <w:p w14:paraId="5FC98CC0" w14:textId="77777777" w:rsidR="00CA6521" w:rsidRDefault="00CA6521" w:rsidP="00CA6521">
            <w:pPr>
              <w:pStyle w:val="TableParagraph"/>
            </w:pPr>
            <w:r>
              <w:t>Standards for residential development</w:t>
            </w:r>
          </w:p>
        </w:tc>
      </w:tr>
      <w:tr w:rsidR="00CA6521" w14:paraId="5B32691F" w14:textId="77777777" w:rsidTr="002662E1">
        <w:trPr>
          <w:trHeight w:val="290"/>
        </w:trPr>
        <w:tc>
          <w:tcPr>
            <w:tcW w:w="2413" w:type="dxa"/>
            <w:tcBorders>
              <w:top w:val="nil"/>
              <w:left w:val="single" w:sz="4" w:space="0" w:color="auto"/>
              <w:bottom w:val="single" w:sz="4" w:space="0" w:color="auto"/>
              <w:right w:val="single" w:sz="4" w:space="0" w:color="auto"/>
            </w:tcBorders>
          </w:tcPr>
          <w:p w14:paraId="20653444" w14:textId="07638E27" w:rsidR="00CA6521" w:rsidRDefault="00CA6521" w:rsidP="00CA6521">
            <w:pPr>
              <w:jc w:val="center"/>
              <w:rPr>
                <w:sz w:val="2"/>
                <w:szCs w:val="2"/>
              </w:rPr>
            </w:pPr>
            <w:r>
              <w:t>neighbourhoods</w:t>
            </w:r>
          </w:p>
        </w:tc>
        <w:tc>
          <w:tcPr>
            <w:tcW w:w="1416" w:type="dxa"/>
            <w:tcBorders>
              <w:left w:val="single" w:sz="4" w:space="0" w:color="auto"/>
            </w:tcBorders>
          </w:tcPr>
          <w:p w14:paraId="6592D72A" w14:textId="77777777" w:rsidR="00CA6521" w:rsidRDefault="00CA6521" w:rsidP="00CA6521">
            <w:pPr>
              <w:pStyle w:val="TableParagraph"/>
            </w:pPr>
            <w:r>
              <w:t>DM11</w:t>
            </w:r>
          </w:p>
        </w:tc>
        <w:tc>
          <w:tcPr>
            <w:tcW w:w="4487" w:type="dxa"/>
          </w:tcPr>
          <w:p w14:paraId="4D554484" w14:textId="77777777" w:rsidR="00CA6521" w:rsidRDefault="00CA6521" w:rsidP="00CA6521">
            <w:pPr>
              <w:pStyle w:val="TableParagraph"/>
            </w:pPr>
            <w:r>
              <w:t>Houses in multiple occupation</w:t>
            </w:r>
          </w:p>
        </w:tc>
      </w:tr>
    </w:tbl>
    <w:p w14:paraId="37F7BD0D" w14:textId="77777777" w:rsidR="00BC5112" w:rsidRDefault="00BC5112">
      <w:pPr>
        <w:sectPr w:rsidR="00BC5112" w:rsidSect="00CA6521">
          <w:pgSz w:w="11910" w:h="16840"/>
          <w:pgMar w:top="1340" w:right="600" w:bottom="280" w:left="1340" w:header="720" w:footer="720"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MB Policy Topics and Titles"/>
        <w:tblDescription w:val="DMB Policy Topics and Titles"/>
      </w:tblPr>
      <w:tblGrid>
        <w:gridCol w:w="2413"/>
        <w:gridCol w:w="1416"/>
        <w:gridCol w:w="4487"/>
      </w:tblGrid>
      <w:tr w:rsidR="00BC5112" w14:paraId="5AD5E0CA" w14:textId="77777777" w:rsidTr="00CA6521">
        <w:trPr>
          <w:trHeight w:val="583"/>
          <w:tblHeader/>
        </w:trPr>
        <w:tc>
          <w:tcPr>
            <w:tcW w:w="2413" w:type="dxa"/>
            <w:tcBorders>
              <w:top w:val="single" w:sz="4" w:space="0" w:color="auto"/>
              <w:left w:val="single" w:sz="4" w:space="0" w:color="auto"/>
              <w:bottom w:val="nil"/>
              <w:right w:val="single" w:sz="4" w:space="0" w:color="auto"/>
            </w:tcBorders>
          </w:tcPr>
          <w:p w14:paraId="361C800D" w14:textId="77777777" w:rsidR="00BC5112" w:rsidRDefault="00BC5112">
            <w:pPr>
              <w:pStyle w:val="TableParagraph"/>
              <w:ind w:left="0"/>
              <w:rPr>
                <w:rFonts w:ascii="Times New Roman"/>
              </w:rPr>
            </w:pPr>
          </w:p>
        </w:tc>
        <w:tc>
          <w:tcPr>
            <w:tcW w:w="1416" w:type="dxa"/>
            <w:tcBorders>
              <w:left w:val="single" w:sz="4" w:space="0" w:color="auto"/>
            </w:tcBorders>
          </w:tcPr>
          <w:p w14:paraId="7E6954E0" w14:textId="77777777" w:rsidR="00BC5112" w:rsidRDefault="002662E1">
            <w:pPr>
              <w:pStyle w:val="TableParagraph"/>
            </w:pPr>
            <w:r>
              <w:t>DM12</w:t>
            </w:r>
          </w:p>
        </w:tc>
        <w:tc>
          <w:tcPr>
            <w:tcW w:w="4487" w:type="dxa"/>
          </w:tcPr>
          <w:p w14:paraId="29EA13A1" w14:textId="77777777" w:rsidR="00BC5112" w:rsidRDefault="002662E1">
            <w:pPr>
              <w:pStyle w:val="TableParagraph"/>
            </w:pPr>
            <w:r>
              <w:t>Residential conversions and specialist</w:t>
            </w:r>
          </w:p>
          <w:p w14:paraId="13FFE3E1" w14:textId="77777777" w:rsidR="00BC5112" w:rsidRDefault="002662E1">
            <w:pPr>
              <w:pStyle w:val="TableParagraph"/>
              <w:spacing w:before="37"/>
            </w:pPr>
            <w:r>
              <w:t>accommodation</w:t>
            </w:r>
          </w:p>
        </w:tc>
      </w:tr>
      <w:tr w:rsidR="00BC5112" w14:paraId="63662296" w14:textId="77777777" w:rsidTr="00CA6521">
        <w:trPr>
          <w:trHeight w:val="290"/>
        </w:trPr>
        <w:tc>
          <w:tcPr>
            <w:tcW w:w="2413" w:type="dxa"/>
            <w:tcBorders>
              <w:top w:val="nil"/>
              <w:left w:val="single" w:sz="4" w:space="0" w:color="auto"/>
              <w:bottom w:val="single" w:sz="4" w:space="0" w:color="auto"/>
              <w:right w:val="single" w:sz="4" w:space="0" w:color="auto"/>
            </w:tcBorders>
          </w:tcPr>
          <w:p w14:paraId="5A1D8C1C" w14:textId="77777777" w:rsidR="00BC5112" w:rsidRDefault="00BC5112">
            <w:pPr>
              <w:rPr>
                <w:sz w:val="2"/>
                <w:szCs w:val="2"/>
              </w:rPr>
            </w:pPr>
          </w:p>
        </w:tc>
        <w:tc>
          <w:tcPr>
            <w:tcW w:w="1416" w:type="dxa"/>
            <w:tcBorders>
              <w:left w:val="single" w:sz="4" w:space="0" w:color="auto"/>
            </w:tcBorders>
          </w:tcPr>
          <w:p w14:paraId="3A94E923" w14:textId="77777777" w:rsidR="00BC5112" w:rsidRDefault="002662E1">
            <w:pPr>
              <w:pStyle w:val="TableParagraph"/>
            </w:pPr>
            <w:r>
              <w:t>DM13</w:t>
            </w:r>
          </w:p>
        </w:tc>
        <w:tc>
          <w:tcPr>
            <w:tcW w:w="4487" w:type="dxa"/>
          </w:tcPr>
          <w:p w14:paraId="7DC0AAD1" w14:textId="77777777" w:rsidR="00BC5112" w:rsidRDefault="002662E1">
            <w:pPr>
              <w:pStyle w:val="TableParagraph"/>
            </w:pPr>
            <w:r>
              <w:t>Self and custom build housing</w:t>
            </w:r>
          </w:p>
        </w:tc>
      </w:tr>
      <w:tr w:rsidR="00BC5112" w14:paraId="04A662DC" w14:textId="77777777" w:rsidTr="00CA6521">
        <w:trPr>
          <w:trHeight w:val="290"/>
        </w:trPr>
        <w:tc>
          <w:tcPr>
            <w:tcW w:w="2413" w:type="dxa"/>
            <w:tcBorders>
              <w:top w:val="single" w:sz="4" w:space="0" w:color="auto"/>
              <w:left w:val="single" w:sz="4" w:space="0" w:color="auto"/>
              <w:bottom w:val="nil"/>
              <w:right w:val="single" w:sz="4" w:space="0" w:color="auto"/>
            </w:tcBorders>
          </w:tcPr>
          <w:p w14:paraId="6049CEB3" w14:textId="77777777" w:rsidR="00BC5112" w:rsidRDefault="002662E1">
            <w:pPr>
              <w:pStyle w:val="TableParagraph"/>
            </w:pPr>
            <w:r>
              <w:t>Connectivity</w:t>
            </w:r>
          </w:p>
        </w:tc>
        <w:tc>
          <w:tcPr>
            <w:tcW w:w="1416" w:type="dxa"/>
            <w:tcBorders>
              <w:left w:val="single" w:sz="4" w:space="0" w:color="auto"/>
            </w:tcBorders>
          </w:tcPr>
          <w:p w14:paraId="0A8B8CB0" w14:textId="77777777" w:rsidR="00BC5112" w:rsidRDefault="002662E1">
            <w:pPr>
              <w:pStyle w:val="TableParagraph"/>
            </w:pPr>
            <w:r>
              <w:t>DM14</w:t>
            </w:r>
          </w:p>
        </w:tc>
        <w:tc>
          <w:tcPr>
            <w:tcW w:w="4487" w:type="dxa"/>
          </w:tcPr>
          <w:p w14:paraId="26A0DF61" w14:textId="77777777" w:rsidR="00BC5112" w:rsidRDefault="002662E1">
            <w:pPr>
              <w:pStyle w:val="TableParagraph"/>
            </w:pPr>
            <w:r>
              <w:t>Transport access and safety</w:t>
            </w:r>
          </w:p>
        </w:tc>
      </w:tr>
      <w:tr w:rsidR="00BC5112" w14:paraId="6EC143E6" w14:textId="77777777" w:rsidTr="00CA6521">
        <w:trPr>
          <w:trHeight w:val="292"/>
        </w:trPr>
        <w:tc>
          <w:tcPr>
            <w:tcW w:w="2413" w:type="dxa"/>
            <w:tcBorders>
              <w:top w:val="nil"/>
              <w:left w:val="single" w:sz="4" w:space="0" w:color="auto"/>
              <w:bottom w:val="nil"/>
              <w:right w:val="single" w:sz="4" w:space="0" w:color="auto"/>
            </w:tcBorders>
          </w:tcPr>
          <w:p w14:paraId="7E2B447F" w14:textId="77777777" w:rsidR="00BC5112" w:rsidRDefault="00BC5112">
            <w:pPr>
              <w:rPr>
                <w:sz w:val="2"/>
                <w:szCs w:val="2"/>
              </w:rPr>
            </w:pPr>
          </w:p>
        </w:tc>
        <w:tc>
          <w:tcPr>
            <w:tcW w:w="1416" w:type="dxa"/>
            <w:tcBorders>
              <w:left w:val="single" w:sz="4" w:space="0" w:color="auto"/>
            </w:tcBorders>
          </w:tcPr>
          <w:p w14:paraId="5CEFAD47" w14:textId="77777777" w:rsidR="00BC5112" w:rsidRDefault="002662E1">
            <w:pPr>
              <w:pStyle w:val="TableParagraph"/>
              <w:spacing w:before="2"/>
            </w:pPr>
            <w:r>
              <w:t>DM15</w:t>
            </w:r>
          </w:p>
        </w:tc>
        <w:tc>
          <w:tcPr>
            <w:tcW w:w="4487" w:type="dxa"/>
          </w:tcPr>
          <w:p w14:paraId="71D7616B" w14:textId="77777777" w:rsidR="00BC5112" w:rsidRDefault="002662E1">
            <w:pPr>
              <w:pStyle w:val="TableParagraph"/>
              <w:spacing w:before="2"/>
            </w:pPr>
            <w:r>
              <w:t>Parking and servicing</w:t>
            </w:r>
          </w:p>
        </w:tc>
      </w:tr>
      <w:tr w:rsidR="00BC5112" w14:paraId="17D6CDCF" w14:textId="77777777" w:rsidTr="00CA6521">
        <w:trPr>
          <w:trHeight w:val="290"/>
        </w:trPr>
        <w:tc>
          <w:tcPr>
            <w:tcW w:w="2413" w:type="dxa"/>
            <w:tcBorders>
              <w:top w:val="nil"/>
              <w:left w:val="single" w:sz="4" w:space="0" w:color="auto"/>
              <w:bottom w:val="single" w:sz="4" w:space="0" w:color="auto"/>
              <w:right w:val="single" w:sz="4" w:space="0" w:color="auto"/>
            </w:tcBorders>
          </w:tcPr>
          <w:p w14:paraId="0756BC7A" w14:textId="77777777" w:rsidR="00BC5112" w:rsidRDefault="00BC5112">
            <w:pPr>
              <w:rPr>
                <w:sz w:val="2"/>
                <w:szCs w:val="2"/>
              </w:rPr>
            </w:pPr>
          </w:p>
        </w:tc>
        <w:tc>
          <w:tcPr>
            <w:tcW w:w="1416" w:type="dxa"/>
            <w:tcBorders>
              <w:left w:val="single" w:sz="4" w:space="0" w:color="auto"/>
            </w:tcBorders>
          </w:tcPr>
          <w:p w14:paraId="258959C8" w14:textId="77777777" w:rsidR="00BC5112" w:rsidRDefault="002662E1">
            <w:pPr>
              <w:pStyle w:val="TableParagraph"/>
            </w:pPr>
            <w:r>
              <w:t>DM16</w:t>
            </w:r>
          </w:p>
        </w:tc>
        <w:tc>
          <w:tcPr>
            <w:tcW w:w="4487" w:type="dxa"/>
          </w:tcPr>
          <w:p w14:paraId="21460FBF" w14:textId="77777777" w:rsidR="00BC5112" w:rsidRDefault="002662E1">
            <w:pPr>
              <w:pStyle w:val="TableParagraph"/>
            </w:pPr>
            <w:r>
              <w:t>Telecommunications</w:t>
            </w:r>
          </w:p>
        </w:tc>
      </w:tr>
    </w:tbl>
    <w:p w14:paraId="26A23340" w14:textId="77777777" w:rsidR="00BC5112" w:rsidRDefault="00BC5112">
      <w:pPr>
        <w:pStyle w:val="BodyText"/>
        <w:rPr>
          <w:b/>
          <w:sz w:val="20"/>
        </w:rPr>
      </w:pPr>
    </w:p>
    <w:p w14:paraId="3794E8CE" w14:textId="77777777" w:rsidR="00BC5112" w:rsidRDefault="00BC5112">
      <w:pPr>
        <w:pStyle w:val="BodyText"/>
        <w:spacing w:before="11"/>
        <w:rPr>
          <w:b/>
        </w:rPr>
      </w:pPr>
    </w:p>
    <w:p w14:paraId="66B3F668" w14:textId="77777777" w:rsidR="00BC5112" w:rsidRDefault="002662E1">
      <w:pPr>
        <w:ind w:left="820"/>
        <w:rPr>
          <w:b/>
        </w:rPr>
      </w:pPr>
      <w:r>
        <w:rPr>
          <w:b/>
        </w:rPr>
        <w:t>Environmental and Sustainability Considerations in the Plan and SA process</w:t>
      </w:r>
    </w:p>
    <w:p w14:paraId="2100F03D" w14:textId="77777777" w:rsidR="00BC5112" w:rsidRDefault="00BC5112">
      <w:pPr>
        <w:pStyle w:val="BodyText"/>
        <w:spacing w:before="4"/>
        <w:rPr>
          <w:b/>
          <w:sz w:val="20"/>
        </w:rPr>
      </w:pPr>
    </w:p>
    <w:p w14:paraId="3C0D22B0" w14:textId="77777777" w:rsidR="00BC5112" w:rsidRDefault="002662E1">
      <w:pPr>
        <w:pStyle w:val="ListParagraph"/>
        <w:numPr>
          <w:ilvl w:val="1"/>
          <w:numId w:val="91"/>
        </w:numPr>
        <w:tabs>
          <w:tab w:val="left" w:pos="820"/>
          <w:tab w:val="left" w:pos="821"/>
        </w:tabs>
        <w:spacing w:line="276" w:lineRule="auto"/>
        <w:ind w:right="913"/>
      </w:pPr>
      <w:r>
        <w:t>To provide the context for the SA and in compliance with the SEA Directive, a review of other relevant plans and programmes was undertaken and the relevant aspects of the current state of the environment and its evolution without the DMB were considered; together, they informed the identification of a series of key sustainability issues. This information was initially set out in the 2014 Scoping Report which was subsequently updated in 2018 (and then in subsequent SA Reports) to reflect changes since the Scoping Report was</w:t>
      </w:r>
      <w:r>
        <w:rPr>
          <w:spacing w:val="-5"/>
        </w:rPr>
        <w:t xml:space="preserve"> </w:t>
      </w:r>
      <w:r>
        <w:t>published.</w:t>
      </w:r>
    </w:p>
    <w:p w14:paraId="5EF87B33" w14:textId="77777777" w:rsidR="00BC5112" w:rsidRDefault="002662E1">
      <w:pPr>
        <w:pStyle w:val="ListParagraph"/>
        <w:numPr>
          <w:ilvl w:val="1"/>
          <w:numId w:val="91"/>
        </w:numPr>
        <w:tabs>
          <w:tab w:val="left" w:pos="820"/>
          <w:tab w:val="left" w:pos="821"/>
        </w:tabs>
        <w:spacing w:before="201" w:line="276" w:lineRule="auto"/>
        <w:ind w:right="864"/>
      </w:pPr>
      <w:r>
        <w:t xml:space="preserve">The key sustainability issues identified through the review of plans and programmes and analysis of baseline information informed were reflected in the SA objectives and guide questions that comprised the SA Framework used to appraise the DMB. The SA objectives are shown in </w:t>
      </w:r>
      <w:r>
        <w:rPr>
          <w:b/>
        </w:rPr>
        <w:t>Table 2.2</w:t>
      </w:r>
      <w:r>
        <w:t>. Broadly, the SA objectives replicate the BDP SA objectives which present the preferred sustainability outcome. The resulting SA Framework comprised 15 sustainability objectives that were used to determine whether the DMB would be likely to achieve each objective. The SA Framework was used to appraise the DMB Objectives and Development Management</w:t>
      </w:r>
      <w:r>
        <w:rPr>
          <w:spacing w:val="-10"/>
        </w:rPr>
        <w:t xml:space="preserve"> </w:t>
      </w:r>
      <w:r>
        <w:t>policies.</w:t>
      </w:r>
    </w:p>
    <w:p w14:paraId="7D9B3561" w14:textId="77777777" w:rsidR="00BC5112" w:rsidRDefault="002662E1">
      <w:pPr>
        <w:pStyle w:val="ListParagraph"/>
        <w:numPr>
          <w:ilvl w:val="1"/>
          <w:numId w:val="90"/>
        </w:numPr>
        <w:tabs>
          <w:tab w:val="left" w:pos="820"/>
          <w:tab w:val="left" w:pos="821"/>
        </w:tabs>
        <w:spacing w:before="201" w:line="276" w:lineRule="auto"/>
        <w:ind w:right="848"/>
      </w:pPr>
      <w:r>
        <w:t>The SA process considered the contribution of the DMB towards each of the appraisal objectives, drawing on the baseline information (and its evolution) to predict the likely significant effects of the plan in line with government guidance. The process was iterative and involved the development and refinement of the DMB by testing the sustainability strengths and weaknesses of the emerging policy</w:t>
      </w:r>
      <w:r>
        <w:rPr>
          <w:spacing w:val="-6"/>
        </w:rPr>
        <w:t xml:space="preserve"> </w:t>
      </w:r>
      <w:r>
        <w:t>options.</w:t>
      </w:r>
    </w:p>
    <w:p w14:paraId="465BD2FB" w14:textId="77777777" w:rsidR="00BC5112" w:rsidRDefault="002662E1">
      <w:pPr>
        <w:pStyle w:val="ListParagraph"/>
        <w:numPr>
          <w:ilvl w:val="1"/>
          <w:numId w:val="90"/>
        </w:numPr>
        <w:tabs>
          <w:tab w:val="left" w:pos="820"/>
          <w:tab w:val="left" w:pos="821"/>
        </w:tabs>
        <w:spacing w:before="201" w:line="276" w:lineRule="auto"/>
        <w:ind w:right="1000"/>
      </w:pPr>
      <w:r>
        <w:t>The appraisal identified the likely changes to the baseline conditions as a result of the DMB’s implementation. These effects were described (where possible) in terms of their extent, the timescale over which they could occur, whether the effects would be temporary or permanent, positive or negative, short, medium and/or long-term. Secondary, synergistic and cumulative effects were also</w:t>
      </w:r>
      <w:r>
        <w:rPr>
          <w:spacing w:val="-3"/>
        </w:rPr>
        <w:t xml:space="preserve"> </w:t>
      </w:r>
      <w:r>
        <w:t>considered.</w:t>
      </w:r>
    </w:p>
    <w:p w14:paraId="4BB9D40E" w14:textId="77777777" w:rsidR="00BC5112" w:rsidRDefault="002662E1">
      <w:pPr>
        <w:pStyle w:val="ListParagraph"/>
        <w:numPr>
          <w:ilvl w:val="1"/>
          <w:numId w:val="90"/>
        </w:numPr>
        <w:tabs>
          <w:tab w:val="left" w:pos="820"/>
          <w:tab w:val="left" w:pos="821"/>
        </w:tabs>
        <w:spacing w:before="199" w:line="278" w:lineRule="auto"/>
        <w:ind w:right="988"/>
      </w:pPr>
      <w:r>
        <w:t>The SA Reports put forward recommendations to avoid or minimise negative effects identified or to enhance potential positive effects. In this way, environmental and sustainability considerations were integrated into the DMB as it was</w:t>
      </w:r>
      <w:r>
        <w:rPr>
          <w:spacing w:val="-14"/>
        </w:rPr>
        <w:t xml:space="preserve"> </w:t>
      </w:r>
      <w:r>
        <w:t>developed.</w:t>
      </w:r>
    </w:p>
    <w:p w14:paraId="3308F401" w14:textId="77777777" w:rsidR="00BC5112" w:rsidRDefault="002662E1">
      <w:pPr>
        <w:pStyle w:val="ListParagraph"/>
        <w:numPr>
          <w:ilvl w:val="1"/>
          <w:numId w:val="90"/>
        </w:numPr>
        <w:tabs>
          <w:tab w:val="left" w:pos="820"/>
          <w:tab w:val="left" w:pos="821"/>
        </w:tabs>
        <w:spacing w:before="193" w:line="276" w:lineRule="auto"/>
        <w:ind w:right="1071"/>
      </w:pPr>
      <w:r>
        <w:t>In addition to the use of the SA framework to assess the potential effects of DMB objectives, options and policies as they were drafted, environmental and sustainability considerations were integrated into the DMB through close working between Wood and the Council officers drafting the plan. Early draft sections of the DMB, including draft policies, were sent to Wood for appraisal and the SA team engaged with Council officers during the process of carrying out the SA of the emerging</w:t>
      </w:r>
      <w:r>
        <w:rPr>
          <w:spacing w:val="-1"/>
        </w:rPr>
        <w:t xml:space="preserve"> </w:t>
      </w:r>
      <w:r>
        <w:t>DMB.</w:t>
      </w:r>
    </w:p>
    <w:p w14:paraId="798598CF" w14:textId="77777777" w:rsidR="00BC5112" w:rsidRDefault="00BC5112">
      <w:pPr>
        <w:spacing w:line="276" w:lineRule="auto"/>
        <w:sectPr w:rsidR="00BC5112" w:rsidSect="00CA6521">
          <w:pgSz w:w="11910" w:h="16840"/>
          <w:pgMar w:top="1420" w:right="600" w:bottom="280" w:left="1340" w:header="720" w:footer="720" w:gutter="0"/>
          <w:cols w:space="720"/>
        </w:sectPr>
      </w:pPr>
    </w:p>
    <w:p w14:paraId="15444439" w14:textId="77777777" w:rsidR="00BC5112" w:rsidRDefault="002662E1">
      <w:pPr>
        <w:pStyle w:val="Heading2"/>
        <w:spacing w:before="64"/>
      </w:pPr>
      <w:r>
        <w:lastRenderedPageBreak/>
        <w:t>Table 2.2 Sustainability Objectives, Guide Questions and Indicators</w:t>
      </w:r>
    </w:p>
    <w:p w14:paraId="76F9FE78" w14:textId="77777777" w:rsidR="00BC5112" w:rsidRDefault="00BC5112">
      <w:pPr>
        <w:pStyle w:val="BodyText"/>
        <w:spacing w:before="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stainability Objectives, Guide Questions and Indicators"/>
        <w:tblDescription w:val="Sustainability Objectives, Guide Questions and Indicators"/>
      </w:tblPr>
      <w:tblGrid>
        <w:gridCol w:w="1838"/>
        <w:gridCol w:w="2393"/>
        <w:gridCol w:w="2393"/>
        <w:gridCol w:w="2393"/>
      </w:tblGrid>
      <w:tr w:rsidR="00BC5112" w14:paraId="71EF9577" w14:textId="77777777" w:rsidTr="00CA6521">
        <w:trPr>
          <w:trHeight w:val="458"/>
          <w:tblHeader/>
        </w:trPr>
        <w:tc>
          <w:tcPr>
            <w:tcW w:w="1838" w:type="dxa"/>
          </w:tcPr>
          <w:p w14:paraId="6FA43189" w14:textId="77777777" w:rsidR="00BC5112" w:rsidRDefault="002662E1">
            <w:pPr>
              <w:pStyle w:val="TableParagraph"/>
              <w:spacing w:before="4" w:line="228" w:lineRule="exact"/>
              <w:ind w:right="389"/>
              <w:rPr>
                <w:b/>
                <w:sz w:val="20"/>
              </w:rPr>
            </w:pPr>
            <w:r>
              <w:rPr>
                <w:b/>
                <w:sz w:val="20"/>
              </w:rPr>
              <w:t>SEA Directive Topic Area(s)</w:t>
            </w:r>
          </w:p>
        </w:tc>
        <w:tc>
          <w:tcPr>
            <w:tcW w:w="2393" w:type="dxa"/>
          </w:tcPr>
          <w:p w14:paraId="090D3D00" w14:textId="77777777" w:rsidR="00BC5112" w:rsidRDefault="002662E1">
            <w:pPr>
              <w:pStyle w:val="TableParagraph"/>
              <w:spacing w:before="4" w:line="228" w:lineRule="exact"/>
              <w:ind w:left="108" w:right="943"/>
              <w:rPr>
                <w:b/>
                <w:sz w:val="20"/>
              </w:rPr>
            </w:pPr>
            <w:r>
              <w:rPr>
                <w:b/>
                <w:sz w:val="20"/>
              </w:rPr>
              <w:t>SEA Directive Topic Area(s)</w:t>
            </w:r>
          </w:p>
        </w:tc>
        <w:tc>
          <w:tcPr>
            <w:tcW w:w="2393" w:type="dxa"/>
          </w:tcPr>
          <w:p w14:paraId="5BE9CF96" w14:textId="77777777" w:rsidR="00BC5112" w:rsidRDefault="002662E1">
            <w:pPr>
              <w:pStyle w:val="TableParagraph"/>
              <w:spacing w:line="229" w:lineRule="exact"/>
              <w:ind w:left="108"/>
              <w:rPr>
                <w:b/>
                <w:sz w:val="20"/>
              </w:rPr>
            </w:pPr>
            <w:r>
              <w:rPr>
                <w:b/>
                <w:sz w:val="20"/>
              </w:rPr>
              <w:t>Guide Questions</w:t>
            </w:r>
          </w:p>
        </w:tc>
        <w:tc>
          <w:tcPr>
            <w:tcW w:w="2393" w:type="dxa"/>
          </w:tcPr>
          <w:p w14:paraId="33CD9C3D" w14:textId="77777777" w:rsidR="00BC5112" w:rsidRDefault="002662E1">
            <w:pPr>
              <w:pStyle w:val="TableParagraph"/>
              <w:spacing w:line="229" w:lineRule="exact"/>
              <w:ind w:left="108"/>
              <w:rPr>
                <w:b/>
                <w:sz w:val="20"/>
              </w:rPr>
            </w:pPr>
            <w:r>
              <w:rPr>
                <w:b/>
                <w:sz w:val="20"/>
              </w:rPr>
              <w:t>Indicators</w:t>
            </w:r>
          </w:p>
        </w:tc>
      </w:tr>
      <w:tr w:rsidR="00BC5112" w14:paraId="1C24F7ED" w14:textId="77777777">
        <w:trPr>
          <w:trHeight w:val="1608"/>
        </w:trPr>
        <w:tc>
          <w:tcPr>
            <w:tcW w:w="1838" w:type="dxa"/>
          </w:tcPr>
          <w:p w14:paraId="0F45F71C" w14:textId="77777777" w:rsidR="00BC5112" w:rsidRDefault="002662E1">
            <w:pPr>
              <w:pStyle w:val="TableParagraph"/>
              <w:spacing w:line="227" w:lineRule="exact"/>
              <w:rPr>
                <w:sz w:val="20"/>
              </w:rPr>
            </w:pPr>
            <w:r>
              <w:rPr>
                <w:sz w:val="20"/>
              </w:rPr>
              <w:t>Material assets</w:t>
            </w:r>
          </w:p>
        </w:tc>
        <w:tc>
          <w:tcPr>
            <w:tcW w:w="2393" w:type="dxa"/>
          </w:tcPr>
          <w:p w14:paraId="0A25B0D6" w14:textId="77777777" w:rsidR="00BC5112" w:rsidRDefault="002662E1">
            <w:pPr>
              <w:pStyle w:val="TableParagraph"/>
              <w:ind w:left="108" w:right="431"/>
              <w:rPr>
                <w:sz w:val="20"/>
              </w:rPr>
            </w:pPr>
            <w:r>
              <w:rPr>
                <w:sz w:val="20"/>
              </w:rPr>
              <w:t>ENV1 To encourage development that optimises the use of previously developed land and buildings</w:t>
            </w:r>
          </w:p>
        </w:tc>
        <w:tc>
          <w:tcPr>
            <w:tcW w:w="2393" w:type="dxa"/>
          </w:tcPr>
          <w:p w14:paraId="62FDB60A" w14:textId="77777777" w:rsidR="00BC5112" w:rsidRDefault="002662E1">
            <w:pPr>
              <w:pStyle w:val="TableParagraph"/>
              <w:ind w:left="108" w:right="320"/>
              <w:rPr>
                <w:sz w:val="20"/>
              </w:rPr>
            </w:pPr>
            <w:r>
              <w:rPr>
                <w:sz w:val="20"/>
              </w:rPr>
              <w:t>Will the use of previously developed land be encouraged? Will development densities be maximised?</w:t>
            </w:r>
          </w:p>
        </w:tc>
        <w:tc>
          <w:tcPr>
            <w:tcW w:w="2393" w:type="dxa"/>
          </w:tcPr>
          <w:p w14:paraId="3A3D9598" w14:textId="77777777" w:rsidR="00BC5112" w:rsidRDefault="002662E1">
            <w:pPr>
              <w:pStyle w:val="TableParagraph"/>
              <w:ind w:left="108" w:right="605"/>
              <w:rPr>
                <w:sz w:val="20"/>
              </w:rPr>
            </w:pPr>
            <w:r>
              <w:rPr>
                <w:sz w:val="20"/>
              </w:rPr>
              <w:t>Proportion of new development on previously developed land</w:t>
            </w:r>
          </w:p>
          <w:p w14:paraId="67A0BAA3" w14:textId="77777777" w:rsidR="00BC5112" w:rsidRDefault="002662E1">
            <w:pPr>
              <w:pStyle w:val="TableParagraph"/>
              <w:ind w:left="108"/>
              <w:rPr>
                <w:sz w:val="20"/>
              </w:rPr>
            </w:pPr>
            <w:r>
              <w:rPr>
                <w:sz w:val="20"/>
              </w:rPr>
              <w:t>Development densities chieved</w:t>
            </w:r>
          </w:p>
        </w:tc>
      </w:tr>
      <w:tr w:rsidR="00BC5112" w14:paraId="1A2B99E0" w14:textId="77777777">
        <w:trPr>
          <w:trHeight w:val="1840"/>
        </w:trPr>
        <w:tc>
          <w:tcPr>
            <w:tcW w:w="1838" w:type="dxa"/>
          </w:tcPr>
          <w:p w14:paraId="51480A7A" w14:textId="77777777" w:rsidR="00BC5112" w:rsidRDefault="002662E1">
            <w:pPr>
              <w:pStyle w:val="TableParagraph"/>
              <w:spacing w:line="229" w:lineRule="exact"/>
              <w:rPr>
                <w:sz w:val="20"/>
              </w:rPr>
            </w:pPr>
            <w:r>
              <w:rPr>
                <w:sz w:val="20"/>
              </w:rPr>
              <w:t>Material assets</w:t>
            </w:r>
          </w:p>
        </w:tc>
        <w:tc>
          <w:tcPr>
            <w:tcW w:w="2393" w:type="dxa"/>
          </w:tcPr>
          <w:p w14:paraId="53C6B9D1" w14:textId="77777777" w:rsidR="00BC5112" w:rsidRDefault="002662E1">
            <w:pPr>
              <w:pStyle w:val="TableParagraph"/>
              <w:ind w:left="108" w:right="320"/>
              <w:rPr>
                <w:sz w:val="20"/>
              </w:rPr>
            </w:pPr>
            <w:r>
              <w:rPr>
                <w:sz w:val="20"/>
              </w:rPr>
              <w:t>ENV2 To promote the application of high standards of design, construction and maintenance</w:t>
            </w:r>
          </w:p>
          <w:p w14:paraId="09D37C6B" w14:textId="77777777" w:rsidR="00BC5112" w:rsidRDefault="002662E1">
            <w:pPr>
              <w:pStyle w:val="TableParagraph"/>
              <w:ind w:left="108"/>
              <w:rPr>
                <w:sz w:val="20"/>
              </w:rPr>
            </w:pPr>
            <w:r>
              <w:rPr>
                <w:sz w:val="20"/>
              </w:rPr>
              <w:t>of buildings</w:t>
            </w:r>
          </w:p>
        </w:tc>
        <w:tc>
          <w:tcPr>
            <w:tcW w:w="2393" w:type="dxa"/>
          </w:tcPr>
          <w:p w14:paraId="1158C128" w14:textId="77777777" w:rsidR="00BC5112" w:rsidRDefault="002662E1">
            <w:pPr>
              <w:pStyle w:val="TableParagraph"/>
              <w:ind w:left="108"/>
              <w:rPr>
                <w:sz w:val="20"/>
              </w:rPr>
            </w:pPr>
            <w:r>
              <w:rPr>
                <w:sz w:val="20"/>
              </w:rPr>
              <w:t>Will development be encouraged to meet and where possible exceed standards for energy efficiency?</w:t>
            </w:r>
          </w:p>
        </w:tc>
        <w:tc>
          <w:tcPr>
            <w:tcW w:w="2393" w:type="dxa"/>
          </w:tcPr>
          <w:p w14:paraId="14F6DC6C" w14:textId="77777777" w:rsidR="00BC5112" w:rsidRDefault="002662E1">
            <w:pPr>
              <w:pStyle w:val="TableParagraph"/>
              <w:ind w:left="108" w:right="876"/>
              <w:rPr>
                <w:sz w:val="20"/>
              </w:rPr>
            </w:pPr>
            <w:r>
              <w:rPr>
                <w:sz w:val="20"/>
              </w:rPr>
              <w:t>Proportion of developments meeting energy efficiency</w:t>
            </w:r>
          </w:p>
          <w:p w14:paraId="5D72DA3F" w14:textId="77777777" w:rsidR="00BC5112" w:rsidRDefault="002662E1">
            <w:pPr>
              <w:pStyle w:val="TableParagraph"/>
              <w:spacing w:before="1"/>
              <w:ind w:left="108"/>
              <w:rPr>
                <w:sz w:val="20"/>
              </w:rPr>
            </w:pPr>
            <w:r>
              <w:rPr>
                <w:sz w:val="20"/>
              </w:rPr>
              <w:t>standards for design, construction and maintenance</w:t>
            </w:r>
          </w:p>
        </w:tc>
      </w:tr>
      <w:tr w:rsidR="00BC5112" w14:paraId="0B06AFCF" w14:textId="77777777">
        <w:trPr>
          <w:trHeight w:val="2070"/>
        </w:trPr>
        <w:tc>
          <w:tcPr>
            <w:tcW w:w="1838" w:type="dxa"/>
          </w:tcPr>
          <w:p w14:paraId="15BAEAF0" w14:textId="77777777" w:rsidR="00BC5112" w:rsidRDefault="002662E1">
            <w:pPr>
              <w:pStyle w:val="TableParagraph"/>
              <w:spacing w:line="229" w:lineRule="exact"/>
              <w:rPr>
                <w:sz w:val="20"/>
              </w:rPr>
            </w:pPr>
            <w:r>
              <w:rPr>
                <w:sz w:val="20"/>
              </w:rPr>
              <w:t>Material assets</w:t>
            </w:r>
          </w:p>
        </w:tc>
        <w:tc>
          <w:tcPr>
            <w:tcW w:w="2393" w:type="dxa"/>
          </w:tcPr>
          <w:p w14:paraId="3ED3B462" w14:textId="77777777" w:rsidR="00BC5112" w:rsidRDefault="002662E1">
            <w:pPr>
              <w:pStyle w:val="TableParagraph"/>
              <w:ind w:left="108" w:right="109"/>
              <w:rPr>
                <w:sz w:val="20"/>
              </w:rPr>
            </w:pPr>
            <w:r>
              <w:rPr>
                <w:sz w:val="20"/>
              </w:rPr>
              <w:t>ENV3 To encourage the use of sustainable methods of transport and reduce the need to travel</w:t>
            </w:r>
          </w:p>
        </w:tc>
        <w:tc>
          <w:tcPr>
            <w:tcW w:w="2393" w:type="dxa"/>
          </w:tcPr>
          <w:p w14:paraId="5ABBDA1C" w14:textId="77777777" w:rsidR="00BC5112" w:rsidRDefault="002662E1">
            <w:pPr>
              <w:pStyle w:val="TableParagraph"/>
              <w:ind w:left="108" w:right="287"/>
              <w:rPr>
                <w:sz w:val="20"/>
              </w:rPr>
            </w:pPr>
            <w:r>
              <w:rPr>
                <w:sz w:val="20"/>
              </w:rPr>
              <w:t>Will development be encouraged to incorporate measures which promote sustainable transport? Will development help to reduce the need to travel?</w:t>
            </w:r>
          </w:p>
        </w:tc>
        <w:tc>
          <w:tcPr>
            <w:tcW w:w="2393" w:type="dxa"/>
          </w:tcPr>
          <w:p w14:paraId="73AB3B16" w14:textId="77777777" w:rsidR="00BC5112" w:rsidRDefault="002662E1">
            <w:pPr>
              <w:pStyle w:val="TableParagraph"/>
              <w:ind w:left="108" w:right="109"/>
              <w:rPr>
                <w:sz w:val="20"/>
              </w:rPr>
            </w:pPr>
            <w:proofErr w:type="gramStart"/>
            <w:r>
              <w:rPr>
                <w:sz w:val="20"/>
              </w:rPr>
              <w:t>Work place</w:t>
            </w:r>
            <w:proofErr w:type="gramEnd"/>
            <w:r>
              <w:rPr>
                <w:sz w:val="20"/>
              </w:rPr>
              <w:t xml:space="preserve"> travel plans Measures to promote sustainable transport such as provision for cyclists</w:t>
            </w:r>
          </w:p>
        </w:tc>
      </w:tr>
      <w:tr w:rsidR="00BC5112" w14:paraId="04A21B90" w14:textId="77777777">
        <w:trPr>
          <w:trHeight w:val="1838"/>
        </w:trPr>
        <w:tc>
          <w:tcPr>
            <w:tcW w:w="1838" w:type="dxa"/>
          </w:tcPr>
          <w:p w14:paraId="1A935292" w14:textId="77777777" w:rsidR="00BC5112" w:rsidRDefault="002662E1">
            <w:pPr>
              <w:pStyle w:val="TableParagraph"/>
              <w:ind w:right="62"/>
              <w:rPr>
                <w:sz w:val="20"/>
              </w:rPr>
            </w:pPr>
            <w:r>
              <w:rPr>
                <w:sz w:val="20"/>
              </w:rPr>
              <w:t>Landscape, cultural heritage, biodiversity, flora and fauna</w:t>
            </w:r>
          </w:p>
        </w:tc>
        <w:tc>
          <w:tcPr>
            <w:tcW w:w="2393" w:type="dxa"/>
          </w:tcPr>
          <w:p w14:paraId="20D371A0" w14:textId="77777777" w:rsidR="00BC5112" w:rsidRDefault="002662E1">
            <w:pPr>
              <w:pStyle w:val="TableParagraph"/>
              <w:ind w:left="108" w:right="320"/>
              <w:rPr>
                <w:sz w:val="20"/>
              </w:rPr>
            </w:pPr>
            <w:r>
              <w:rPr>
                <w:sz w:val="20"/>
              </w:rPr>
              <w:t>ENV4 To encourage high quality development</w:t>
            </w:r>
          </w:p>
          <w:p w14:paraId="6ABABEA5" w14:textId="77777777" w:rsidR="00BC5112" w:rsidRDefault="002662E1">
            <w:pPr>
              <w:pStyle w:val="TableParagraph"/>
              <w:ind w:left="108"/>
              <w:rPr>
                <w:sz w:val="20"/>
              </w:rPr>
            </w:pPr>
            <w:r>
              <w:rPr>
                <w:sz w:val="20"/>
              </w:rPr>
              <w:t>which protects and enhances Birmingham’s cultural and natural heritage</w:t>
            </w:r>
          </w:p>
        </w:tc>
        <w:tc>
          <w:tcPr>
            <w:tcW w:w="2393" w:type="dxa"/>
          </w:tcPr>
          <w:p w14:paraId="1930B0A3" w14:textId="77777777" w:rsidR="00BC5112" w:rsidRDefault="002662E1">
            <w:pPr>
              <w:pStyle w:val="TableParagraph"/>
              <w:ind w:left="108" w:right="320"/>
              <w:rPr>
                <w:sz w:val="20"/>
              </w:rPr>
            </w:pPr>
            <w:r>
              <w:rPr>
                <w:sz w:val="20"/>
              </w:rPr>
              <w:t>Will development protect and where possible enhance the City’s cultural and natural heritage?</w:t>
            </w:r>
          </w:p>
        </w:tc>
        <w:tc>
          <w:tcPr>
            <w:tcW w:w="2393" w:type="dxa"/>
          </w:tcPr>
          <w:p w14:paraId="7BF517E1" w14:textId="77777777" w:rsidR="00BC5112" w:rsidRDefault="002662E1">
            <w:pPr>
              <w:pStyle w:val="TableParagraph"/>
              <w:ind w:left="108" w:right="164"/>
              <w:rPr>
                <w:sz w:val="20"/>
              </w:rPr>
            </w:pPr>
            <w:r>
              <w:rPr>
                <w:sz w:val="20"/>
              </w:rPr>
              <w:t>Development affecting historic assets Development affecting natural assets including open space</w:t>
            </w:r>
          </w:p>
        </w:tc>
      </w:tr>
      <w:tr w:rsidR="00BC5112" w14:paraId="5D33899C" w14:textId="77777777">
        <w:trPr>
          <w:trHeight w:val="2301"/>
        </w:trPr>
        <w:tc>
          <w:tcPr>
            <w:tcW w:w="1838" w:type="dxa"/>
          </w:tcPr>
          <w:p w14:paraId="5A080A80" w14:textId="77777777" w:rsidR="00BC5112" w:rsidRDefault="002662E1">
            <w:pPr>
              <w:pStyle w:val="TableParagraph"/>
              <w:spacing w:line="229" w:lineRule="exact"/>
              <w:rPr>
                <w:sz w:val="20"/>
              </w:rPr>
            </w:pPr>
            <w:r>
              <w:rPr>
                <w:sz w:val="20"/>
              </w:rPr>
              <w:t>Climatic factors</w:t>
            </w:r>
          </w:p>
        </w:tc>
        <w:tc>
          <w:tcPr>
            <w:tcW w:w="2393" w:type="dxa"/>
          </w:tcPr>
          <w:p w14:paraId="0187AA45" w14:textId="77777777" w:rsidR="00BC5112" w:rsidRDefault="002662E1">
            <w:pPr>
              <w:pStyle w:val="TableParagraph"/>
              <w:ind w:left="108" w:right="164"/>
              <w:rPr>
                <w:sz w:val="20"/>
              </w:rPr>
            </w:pPr>
            <w:r>
              <w:rPr>
                <w:sz w:val="20"/>
              </w:rPr>
              <w:t>ENV5 To promote development which anticipates and responds to the challenges associated with climate change, particularly managing and reducing flood risk</w:t>
            </w:r>
          </w:p>
        </w:tc>
        <w:tc>
          <w:tcPr>
            <w:tcW w:w="2393" w:type="dxa"/>
          </w:tcPr>
          <w:p w14:paraId="4C9BBD68" w14:textId="77777777" w:rsidR="00BC5112" w:rsidRDefault="002662E1">
            <w:pPr>
              <w:pStyle w:val="TableParagraph"/>
              <w:ind w:left="108" w:right="151"/>
              <w:rPr>
                <w:sz w:val="20"/>
              </w:rPr>
            </w:pPr>
            <w:r>
              <w:rPr>
                <w:sz w:val="20"/>
              </w:rPr>
              <w:t xml:space="preserve">Will development help to reduce flood risk? Will development </w:t>
            </w:r>
            <w:proofErr w:type="gramStart"/>
            <w:r>
              <w:rPr>
                <w:sz w:val="20"/>
              </w:rPr>
              <w:t>take into account</w:t>
            </w:r>
            <w:proofErr w:type="gramEnd"/>
            <w:r>
              <w:rPr>
                <w:sz w:val="20"/>
              </w:rPr>
              <w:t xml:space="preserve"> and actively mitigate climate change impacts?</w:t>
            </w:r>
          </w:p>
        </w:tc>
        <w:tc>
          <w:tcPr>
            <w:tcW w:w="2393" w:type="dxa"/>
          </w:tcPr>
          <w:p w14:paraId="0DBE1C4C" w14:textId="77777777" w:rsidR="00BC5112" w:rsidRDefault="002662E1">
            <w:pPr>
              <w:pStyle w:val="TableParagraph"/>
              <w:ind w:left="108" w:right="605"/>
              <w:rPr>
                <w:sz w:val="20"/>
              </w:rPr>
            </w:pPr>
            <w:r>
              <w:rPr>
                <w:sz w:val="20"/>
              </w:rPr>
              <w:t xml:space="preserve">Renewable </w:t>
            </w:r>
            <w:r>
              <w:rPr>
                <w:spacing w:val="-3"/>
                <w:sz w:val="20"/>
              </w:rPr>
              <w:t xml:space="preserve">energy </w:t>
            </w:r>
            <w:r>
              <w:rPr>
                <w:sz w:val="20"/>
              </w:rPr>
              <w:t>installed</w:t>
            </w:r>
          </w:p>
          <w:p w14:paraId="5150428F" w14:textId="77777777" w:rsidR="00BC5112" w:rsidRDefault="002662E1">
            <w:pPr>
              <w:pStyle w:val="TableParagraph"/>
              <w:ind w:left="108" w:right="836"/>
              <w:rPr>
                <w:sz w:val="20"/>
              </w:rPr>
            </w:pPr>
            <w:r>
              <w:rPr>
                <w:sz w:val="20"/>
              </w:rPr>
              <w:t>Other</w:t>
            </w:r>
            <w:r>
              <w:rPr>
                <w:spacing w:val="-15"/>
                <w:sz w:val="20"/>
              </w:rPr>
              <w:t xml:space="preserve"> </w:t>
            </w:r>
            <w:r>
              <w:rPr>
                <w:sz w:val="20"/>
              </w:rPr>
              <w:t>measures installed</w:t>
            </w:r>
          </w:p>
          <w:p w14:paraId="0F165593" w14:textId="77777777" w:rsidR="00BC5112" w:rsidRDefault="002662E1">
            <w:pPr>
              <w:pStyle w:val="TableParagraph"/>
              <w:spacing w:before="1"/>
              <w:ind w:left="108" w:right="320"/>
              <w:rPr>
                <w:sz w:val="20"/>
              </w:rPr>
            </w:pPr>
            <w:r>
              <w:rPr>
                <w:sz w:val="20"/>
              </w:rPr>
              <w:t>such as SUDS Flooding events Approvals made contrary to</w:t>
            </w:r>
          </w:p>
          <w:p w14:paraId="66DD91E9" w14:textId="77777777" w:rsidR="00BC5112" w:rsidRDefault="002662E1">
            <w:pPr>
              <w:pStyle w:val="TableParagraph"/>
              <w:ind w:left="108"/>
              <w:rPr>
                <w:sz w:val="20"/>
              </w:rPr>
            </w:pPr>
            <w:r>
              <w:rPr>
                <w:sz w:val="20"/>
              </w:rPr>
              <w:t>EA advice</w:t>
            </w:r>
          </w:p>
        </w:tc>
      </w:tr>
      <w:tr w:rsidR="00BC5112" w14:paraId="101ACE50" w14:textId="77777777">
        <w:trPr>
          <w:trHeight w:val="2298"/>
        </w:trPr>
        <w:tc>
          <w:tcPr>
            <w:tcW w:w="1838" w:type="dxa"/>
          </w:tcPr>
          <w:p w14:paraId="1D330A14" w14:textId="77777777" w:rsidR="00BC5112" w:rsidRDefault="002662E1">
            <w:pPr>
              <w:pStyle w:val="TableParagraph"/>
              <w:ind w:right="451"/>
              <w:rPr>
                <w:sz w:val="20"/>
              </w:rPr>
            </w:pPr>
            <w:r>
              <w:rPr>
                <w:sz w:val="20"/>
              </w:rPr>
              <w:t>Water, air, material assets</w:t>
            </w:r>
          </w:p>
        </w:tc>
        <w:tc>
          <w:tcPr>
            <w:tcW w:w="2393" w:type="dxa"/>
          </w:tcPr>
          <w:p w14:paraId="4A166407" w14:textId="77777777" w:rsidR="00BC5112" w:rsidRDefault="002662E1">
            <w:pPr>
              <w:pStyle w:val="TableParagraph"/>
              <w:ind w:left="108" w:right="95"/>
              <w:rPr>
                <w:sz w:val="20"/>
              </w:rPr>
            </w:pPr>
            <w:r>
              <w:rPr>
                <w:sz w:val="20"/>
              </w:rPr>
              <w:t>ENV6 To promote development which makes best use of water resources, reduces pollution and encourages sustainable waste management</w:t>
            </w:r>
          </w:p>
        </w:tc>
        <w:tc>
          <w:tcPr>
            <w:tcW w:w="2393" w:type="dxa"/>
          </w:tcPr>
          <w:p w14:paraId="58083450" w14:textId="77777777" w:rsidR="00BC5112" w:rsidRDefault="002662E1">
            <w:pPr>
              <w:pStyle w:val="TableParagraph"/>
              <w:ind w:left="108" w:right="109"/>
              <w:rPr>
                <w:sz w:val="20"/>
              </w:rPr>
            </w:pPr>
            <w:r>
              <w:rPr>
                <w:sz w:val="20"/>
              </w:rPr>
              <w:t>Will development incorporate water efficiency measures? Will development actively avoid creating additional pollution burdens?</w:t>
            </w:r>
          </w:p>
        </w:tc>
        <w:tc>
          <w:tcPr>
            <w:tcW w:w="2393" w:type="dxa"/>
          </w:tcPr>
          <w:p w14:paraId="4DCBBDC0" w14:textId="77777777" w:rsidR="00BC5112" w:rsidRDefault="002662E1">
            <w:pPr>
              <w:pStyle w:val="TableParagraph"/>
              <w:ind w:left="108" w:right="698"/>
              <w:rPr>
                <w:sz w:val="20"/>
              </w:rPr>
            </w:pPr>
            <w:r>
              <w:rPr>
                <w:sz w:val="20"/>
              </w:rPr>
              <w:t>Water use and technologies Changes in water quality</w:t>
            </w:r>
          </w:p>
          <w:p w14:paraId="1C3B3CAE" w14:textId="77777777" w:rsidR="00BC5112" w:rsidRDefault="002662E1">
            <w:pPr>
              <w:pStyle w:val="TableParagraph"/>
              <w:ind w:left="108" w:right="409"/>
              <w:rPr>
                <w:sz w:val="20"/>
              </w:rPr>
            </w:pPr>
            <w:r>
              <w:rPr>
                <w:sz w:val="20"/>
              </w:rPr>
              <w:t>Change to/within Air Quality Management Areas</w:t>
            </w:r>
          </w:p>
          <w:p w14:paraId="27938F18" w14:textId="77777777" w:rsidR="00BC5112" w:rsidRDefault="002662E1">
            <w:pPr>
              <w:pStyle w:val="TableParagraph"/>
              <w:ind w:left="108"/>
              <w:rPr>
                <w:sz w:val="20"/>
              </w:rPr>
            </w:pPr>
            <w:r>
              <w:rPr>
                <w:sz w:val="20"/>
              </w:rPr>
              <w:t>Noise complaints Sustainable waste</w:t>
            </w:r>
          </w:p>
          <w:p w14:paraId="62E541D1" w14:textId="77777777" w:rsidR="00BC5112" w:rsidRDefault="002662E1">
            <w:pPr>
              <w:pStyle w:val="TableParagraph"/>
              <w:spacing w:line="209" w:lineRule="exact"/>
              <w:ind w:left="108"/>
              <w:rPr>
                <w:sz w:val="20"/>
              </w:rPr>
            </w:pPr>
            <w:r>
              <w:rPr>
                <w:sz w:val="20"/>
              </w:rPr>
              <w:t>Management</w:t>
            </w:r>
          </w:p>
        </w:tc>
      </w:tr>
      <w:tr w:rsidR="00BC5112" w14:paraId="6F3FF529" w14:textId="77777777">
        <w:trPr>
          <w:trHeight w:val="921"/>
        </w:trPr>
        <w:tc>
          <w:tcPr>
            <w:tcW w:w="1838" w:type="dxa"/>
          </w:tcPr>
          <w:p w14:paraId="6F698F4D" w14:textId="77777777" w:rsidR="00BC5112" w:rsidRDefault="002662E1">
            <w:pPr>
              <w:pStyle w:val="TableParagraph"/>
              <w:ind w:right="366"/>
              <w:rPr>
                <w:sz w:val="20"/>
              </w:rPr>
            </w:pPr>
            <w:r>
              <w:rPr>
                <w:sz w:val="20"/>
              </w:rPr>
              <w:t>Population and human health</w:t>
            </w:r>
          </w:p>
        </w:tc>
        <w:tc>
          <w:tcPr>
            <w:tcW w:w="2393" w:type="dxa"/>
          </w:tcPr>
          <w:p w14:paraId="3FAB7EAD" w14:textId="77777777" w:rsidR="00BC5112" w:rsidRDefault="002662E1">
            <w:pPr>
              <w:pStyle w:val="TableParagraph"/>
              <w:ind w:left="108" w:right="576"/>
              <w:rPr>
                <w:sz w:val="20"/>
              </w:rPr>
            </w:pPr>
            <w:r>
              <w:rPr>
                <w:sz w:val="20"/>
              </w:rPr>
              <w:t>ECON1 To help improve the performance of the</w:t>
            </w:r>
          </w:p>
        </w:tc>
        <w:tc>
          <w:tcPr>
            <w:tcW w:w="2393" w:type="dxa"/>
          </w:tcPr>
          <w:p w14:paraId="31277682" w14:textId="77777777" w:rsidR="00BC5112" w:rsidRDefault="002662E1">
            <w:pPr>
              <w:pStyle w:val="TableParagraph"/>
              <w:ind w:left="108" w:right="109"/>
              <w:rPr>
                <w:sz w:val="20"/>
              </w:rPr>
            </w:pPr>
            <w:r>
              <w:rPr>
                <w:sz w:val="20"/>
              </w:rPr>
              <w:t>Will development promote growth in key economic sectors?</w:t>
            </w:r>
          </w:p>
          <w:p w14:paraId="51FA33E4" w14:textId="77777777" w:rsidR="00BC5112" w:rsidRDefault="002662E1">
            <w:pPr>
              <w:pStyle w:val="TableParagraph"/>
              <w:spacing w:before="1" w:line="211" w:lineRule="exact"/>
              <w:ind w:left="108"/>
              <w:rPr>
                <w:sz w:val="20"/>
              </w:rPr>
            </w:pPr>
            <w:r>
              <w:rPr>
                <w:sz w:val="20"/>
              </w:rPr>
              <w:t>Will development</w:t>
            </w:r>
          </w:p>
        </w:tc>
        <w:tc>
          <w:tcPr>
            <w:tcW w:w="2393" w:type="dxa"/>
          </w:tcPr>
          <w:p w14:paraId="06A5836E" w14:textId="77777777" w:rsidR="00BC5112" w:rsidRDefault="002662E1">
            <w:pPr>
              <w:pStyle w:val="TableParagraph"/>
              <w:ind w:left="108"/>
              <w:rPr>
                <w:sz w:val="20"/>
              </w:rPr>
            </w:pPr>
            <w:r>
              <w:rPr>
                <w:sz w:val="20"/>
              </w:rPr>
              <w:t>Employment creation by area and type</w:t>
            </w:r>
          </w:p>
          <w:p w14:paraId="16AFBF06" w14:textId="77777777" w:rsidR="00BC5112" w:rsidRDefault="002662E1">
            <w:pPr>
              <w:pStyle w:val="TableParagraph"/>
              <w:ind w:left="108"/>
              <w:rPr>
                <w:sz w:val="20"/>
              </w:rPr>
            </w:pPr>
            <w:r>
              <w:rPr>
                <w:sz w:val="20"/>
              </w:rPr>
              <w:t>Business start-ups</w:t>
            </w:r>
          </w:p>
        </w:tc>
      </w:tr>
    </w:tbl>
    <w:p w14:paraId="03AD17A4" w14:textId="77777777" w:rsidR="00BC5112" w:rsidRDefault="00BC5112">
      <w:pPr>
        <w:rPr>
          <w:sz w:val="20"/>
        </w:rPr>
        <w:sectPr w:rsidR="00BC5112" w:rsidSect="00CA6521">
          <w:pgSz w:w="11910" w:h="16840"/>
          <w:pgMar w:top="1360" w:right="6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stainability Objectives, Guide Questions and Indicators"/>
        <w:tblDescription w:val="Sustainability Objectives, Guide Questions and Indicators"/>
      </w:tblPr>
      <w:tblGrid>
        <w:gridCol w:w="1838"/>
        <w:gridCol w:w="2393"/>
        <w:gridCol w:w="2393"/>
        <w:gridCol w:w="2393"/>
      </w:tblGrid>
      <w:tr w:rsidR="00BC5112" w14:paraId="22C9D3F2" w14:textId="77777777" w:rsidTr="00CA6521">
        <w:trPr>
          <w:trHeight w:val="460"/>
          <w:tblHeader/>
        </w:trPr>
        <w:tc>
          <w:tcPr>
            <w:tcW w:w="1838" w:type="dxa"/>
          </w:tcPr>
          <w:p w14:paraId="227097DE" w14:textId="77777777" w:rsidR="00BC5112" w:rsidRDefault="002662E1">
            <w:pPr>
              <w:pStyle w:val="TableParagraph"/>
              <w:spacing w:before="3" w:line="230" w:lineRule="exact"/>
              <w:ind w:right="389"/>
              <w:rPr>
                <w:b/>
                <w:sz w:val="20"/>
              </w:rPr>
            </w:pPr>
            <w:r>
              <w:rPr>
                <w:b/>
                <w:sz w:val="20"/>
              </w:rPr>
              <w:lastRenderedPageBreak/>
              <w:t>SEA Directive Topic Area(s)</w:t>
            </w:r>
          </w:p>
        </w:tc>
        <w:tc>
          <w:tcPr>
            <w:tcW w:w="2393" w:type="dxa"/>
          </w:tcPr>
          <w:p w14:paraId="547ED658" w14:textId="77777777" w:rsidR="00BC5112" w:rsidRDefault="002662E1">
            <w:pPr>
              <w:pStyle w:val="TableParagraph"/>
              <w:spacing w:before="3" w:line="230" w:lineRule="exact"/>
              <w:ind w:left="108" w:right="943"/>
              <w:rPr>
                <w:b/>
                <w:sz w:val="20"/>
              </w:rPr>
            </w:pPr>
            <w:r>
              <w:rPr>
                <w:b/>
                <w:sz w:val="20"/>
              </w:rPr>
              <w:t>SEA Directive Topic Area(s)</w:t>
            </w:r>
          </w:p>
        </w:tc>
        <w:tc>
          <w:tcPr>
            <w:tcW w:w="2393" w:type="dxa"/>
          </w:tcPr>
          <w:p w14:paraId="20F1DEBD" w14:textId="77777777" w:rsidR="00BC5112" w:rsidRDefault="002662E1">
            <w:pPr>
              <w:pStyle w:val="TableParagraph"/>
              <w:ind w:left="108"/>
              <w:rPr>
                <w:b/>
                <w:sz w:val="20"/>
              </w:rPr>
            </w:pPr>
            <w:r>
              <w:rPr>
                <w:b/>
                <w:sz w:val="20"/>
              </w:rPr>
              <w:t>Guide Questions</w:t>
            </w:r>
          </w:p>
        </w:tc>
        <w:tc>
          <w:tcPr>
            <w:tcW w:w="2393" w:type="dxa"/>
          </w:tcPr>
          <w:p w14:paraId="79FABA4B" w14:textId="77777777" w:rsidR="00BC5112" w:rsidRDefault="002662E1">
            <w:pPr>
              <w:pStyle w:val="TableParagraph"/>
              <w:ind w:left="108"/>
              <w:rPr>
                <w:b/>
                <w:sz w:val="20"/>
              </w:rPr>
            </w:pPr>
            <w:r>
              <w:rPr>
                <w:b/>
                <w:sz w:val="20"/>
              </w:rPr>
              <w:t>Indicators</w:t>
            </w:r>
          </w:p>
        </w:tc>
      </w:tr>
      <w:tr w:rsidR="00BC5112" w14:paraId="784C133A" w14:textId="77777777">
        <w:trPr>
          <w:trHeight w:val="1147"/>
        </w:trPr>
        <w:tc>
          <w:tcPr>
            <w:tcW w:w="1838" w:type="dxa"/>
          </w:tcPr>
          <w:p w14:paraId="33D4B8C4" w14:textId="77777777" w:rsidR="00BC5112" w:rsidRDefault="00BC5112">
            <w:pPr>
              <w:pStyle w:val="TableParagraph"/>
              <w:ind w:left="0"/>
              <w:rPr>
                <w:rFonts w:ascii="Times New Roman"/>
                <w:sz w:val="18"/>
              </w:rPr>
            </w:pPr>
          </w:p>
        </w:tc>
        <w:tc>
          <w:tcPr>
            <w:tcW w:w="2393" w:type="dxa"/>
          </w:tcPr>
          <w:p w14:paraId="02C1067B" w14:textId="77777777" w:rsidR="00BC5112" w:rsidRDefault="002662E1">
            <w:pPr>
              <w:pStyle w:val="TableParagraph"/>
              <w:ind w:left="108"/>
              <w:rPr>
                <w:sz w:val="20"/>
              </w:rPr>
            </w:pPr>
            <w:r>
              <w:rPr>
                <w:sz w:val="20"/>
              </w:rPr>
              <w:t>local and City-wide economy to provide opportunity for all</w:t>
            </w:r>
          </w:p>
        </w:tc>
        <w:tc>
          <w:tcPr>
            <w:tcW w:w="2393" w:type="dxa"/>
          </w:tcPr>
          <w:p w14:paraId="422256E7" w14:textId="77777777" w:rsidR="00BC5112" w:rsidRDefault="002662E1">
            <w:pPr>
              <w:pStyle w:val="TableParagraph"/>
              <w:ind w:left="108" w:right="95"/>
              <w:rPr>
                <w:sz w:val="20"/>
              </w:rPr>
            </w:pPr>
            <w:r>
              <w:rPr>
                <w:sz w:val="20"/>
              </w:rPr>
              <w:t>contribute to encouraging a culture of enterprise and innovation?</w:t>
            </w:r>
          </w:p>
        </w:tc>
        <w:tc>
          <w:tcPr>
            <w:tcW w:w="2393" w:type="dxa"/>
          </w:tcPr>
          <w:p w14:paraId="3A6CBAEE" w14:textId="77777777" w:rsidR="00BC5112" w:rsidRDefault="00BC5112">
            <w:pPr>
              <w:pStyle w:val="TableParagraph"/>
              <w:ind w:left="0"/>
              <w:rPr>
                <w:rFonts w:ascii="Times New Roman"/>
                <w:sz w:val="18"/>
              </w:rPr>
            </w:pPr>
          </w:p>
        </w:tc>
      </w:tr>
      <w:tr w:rsidR="00BC5112" w14:paraId="3C6EBF54" w14:textId="77777777">
        <w:trPr>
          <w:trHeight w:val="1379"/>
        </w:trPr>
        <w:tc>
          <w:tcPr>
            <w:tcW w:w="1838" w:type="dxa"/>
          </w:tcPr>
          <w:p w14:paraId="198A7EF3" w14:textId="77777777" w:rsidR="00BC5112" w:rsidRDefault="002662E1">
            <w:pPr>
              <w:pStyle w:val="TableParagraph"/>
              <w:ind w:right="366"/>
              <w:rPr>
                <w:sz w:val="20"/>
              </w:rPr>
            </w:pPr>
            <w:r>
              <w:rPr>
                <w:sz w:val="20"/>
              </w:rPr>
              <w:t>Population and human health</w:t>
            </w:r>
          </w:p>
        </w:tc>
        <w:tc>
          <w:tcPr>
            <w:tcW w:w="2393" w:type="dxa"/>
          </w:tcPr>
          <w:p w14:paraId="7134F2E3" w14:textId="77777777" w:rsidR="00BC5112" w:rsidRDefault="002662E1">
            <w:pPr>
              <w:pStyle w:val="TableParagraph"/>
              <w:ind w:left="108" w:right="320"/>
              <w:rPr>
                <w:sz w:val="20"/>
              </w:rPr>
            </w:pPr>
            <w:r>
              <w:rPr>
                <w:sz w:val="20"/>
              </w:rPr>
              <w:t>ECON2 To help promote the vitality of local centres</w:t>
            </w:r>
          </w:p>
        </w:tc>
        <w:tc>
          <w:tcPr>
            <w:tcW w:w="2393" w:type="dxa"/>
          </w:tcPr>
          <w:p w14:paraId="1756DAAA" w14:textId="77777777" w:rsidR="00BC5112" w:rsidRDefault="002662E1">
            <w:pPr>
              <w:pStyle w:val="TableParagraph"/>
              <w:ind w:left="108" w:right="187"/>
              <w:rPr>
                <w:sz w:val="20"/>
              </w:rPr>
            </w:pPr>
            <w:r>
              <w:rPr>
                <w:sz w:val="20"/>
              </w:rPr>
              <w:t>Will development contribute to the maintenance and enhancement of the vitality of local centres?</w:t>
            </w:r>
          </w:p>
        </w:tc>
        <w:tc>
          <w:tcPr>
            <w:tcW w:w="2393" w:type="dxa"/>
          </w:tcPr>
          <w:p w14:paraId="7A0F6A52" w14:textId="77777777" w:rsidR="00BC5112" w:rsidRDefault="002662E1">
            <w:pPr>
              <w:pStyle w:val="TableParagraph"/>
              <w:ind w:left="108"/>
              <w:rPr>
                <w:sz w:val="20"/>
              </w:rPr>
            </w:pPr>
            <w:r>
              <w:rPr>
                <w:sz w:val="20"/>
              </w:rPr>
              <w:t>Local centre health checks</w:t>
            </w:r>
          </w:p>
        </w:tc>
      </w:tr>
      <w:tr w:rsidR="00BC5112" w14:paraId="70B08E5A" w14:textId="77777777">
        <w:trPr>
          <w:trHeight w:val="1380"/>
        </w:trPr>
        <w:tc>
          <w:tcPr>
            <w:tcW w:w="1838" w:type="dxa"/>
          </w:tcPr>
          <w:p w14:paraId="7FAED6F3" w14:textId="77777777" w:rsidR="00BC5112" w:rsidRDefault="002662E1">
            <w:pPr>
              <w:pStyle w:val="TableParagraph"/>
              <w:ind w:right="366"/>
              <w:rPr>
                <w:sz w:val="20"/>
              </w:rPr>
            </w:pPr>
            <w:r>
              <w:rPr>
                <w:sz w:val="20"/>
              </w:rPr>
              <w:t>Population and human health</w:t>
            </w:r>
          </w:p>
        </w:tc>
        <w:tc>
          <w:tcPr>
            <w:tcW w:w="2393" w:type="dxa"/>
          </w:tcPr>
          <w:p w14:paraId="71791585" w14:textId="77777777" w:rsidR="00BC5112" w:rsidRDefault="002662E1">
            <w:pPr>
              <w:pStyle w:val="TableParagraph"/>
              <w:ind w:left="108" w:right="137"/>
              <w:rPr>
                <w:sz w:val="20"/>
              </w:rPr>
            </w:pPr>
            <w:r>
              <w:rPr>
                <w:sz w:val="20"/>
              </w:rPr>
              <w:t>ECON3 To promote the regeneration of areas across the City through appropriate development</w:t>
            </w:r>
          </w:p>
        </w:tc>
        <w:tc>
          <w:tcPr>
            <w:tcW w:w="2393" w:type="dxa"/>
          </w:tcPr>
          <w:p w14:paraId="4D3B8939" w14:textId="77777777" w:rsidR="00BC5112" w:rsidRDefault="002662E1">
            <w:pPr>
              <w:pStyle w:val="TableParagraph"/>
              <w:ind w:left="108" w:right="109"/>
              <w:rPr>
                <w:sz w:val="20"/>
              </w:rPr>
            </w:pPr>
            <w:r>
              <w:rPr>
                <w:sz w:val="20"/>
              </w:rPr>
              <w:t>Will development contribute to regeneration of areas of the City most in need?</w:t>
            </w:r>
          </w:p>
        </w:tc>
        <w:tc>
          <w:tcPr>
            <w:tcW w:w="2393" w:type="dxa"/>
          </w:tcPr>
          <w:p w14:paraId="000C3DEE" w14:textId="77777777" w:rsidR="00BC5112" w:rsidRDefault="002662E1">
            <w:pPr>
              <w:pStyle w:val="TableParagraph"/>
              <w:ind w:left="108" w:right="453"/>
              <w:rPr>
                <w:sz w:val="20"/>
              </w:rPr>
            </w:pPr>
            <w:r>
              <w:rPr>
                <w:sz w:val="20"/>
              </w:rPr>
              <w:t>Location and type of development</w:t>
            </w:r>
          </w:p>
        </w:tc>
      </w:tr>
      <w:tr w:rsidR="00BC5112" w14:paraId="4B637980" w14:textId="77777777">
        <w:trPr>
          <w:trHeight w:val="921"/>
        </w:trPr>
        <w:tc>
          <w:tcPr>
            <w:tcW w:w="1838" w:type="dxa"/>
          </w:tcPr>
          <w:p w14:paraId="40520A0F" w14:textId="77777777" w:rsidR="00BC5112" w:rsidRDefault="002662E1">
            <w:pPr>
              <w:pStyle w:val="TableParagraph"/>
              <w:ind w:right="366"/>
              <w:rPr>
                <w:sz w:val="20"/>
              </w:rPr>
            </w:pPr>
            <w:r>
              <w:rPr>
                <w:sz w:val="20"/>
              </w:rPr>
              <w:t>Population and human health</w:t>
            </w:r>
          </w:p>
        </w:tc>
        <w:tc>
          <w:tcPr>
            <w:tcW w:w="2393" w:type="dxa"/>
          </w:tcPr>
          <w:p w14:paraId="2658B033" w14:textId="77777777" w:rsidR="00BC5112" w:rsidRDefault="002662E1">
            <w:pPr>
              <w:pStyle w:val="TableParagraph"/>
              <w:ind w:left="108" w:right="253"/>
              <w:jc w:val="both"/>
              <w:rPr>
                <w:sz w:val="20"/>
              </w:rPr>
            </w:pPr>
            <w:r>
              <w:rPr>
                <w:sz w:val="20"/>
              </w:rPr>
              <w:t xml:space="preserve">ECON4 To encourage investment in learning and skills </w:t>
            </w:r>
            <w:r>
              <w:rPr>
                <w:spacing w:val="-3"/>
                <w:sz w:val="20"/>
              </w:rPr>
              <w:t>development</w:t>
            </w:r>
          </w:p>
        </w:tc>
        <w:tc>
          <w:tcPr>
            <w:tcW w:w="2393" w:type="dxa"/>
          </w:tcPr>
          <w:p w14:paraId="336C6AB2" w14:textId="77777777" w:rsidR="00BC5112" w:rsidRDefault="002662E1">
            <w:pPr>
              <w:pStyle w:val="TableParagraph"/>
              <w:ind w:left="108" w:right="109"/>
              <w:rPr>
                <w:sz w:val="20"/>
              </w:rPr>
            </w:pPr>
            <w:r>
              <w:rPr>
                <w:sz w:val="20"/>
              </w:rPr>
              <w:t>Will development contribute to investment in learning and skills?</w:t>
            </w:r>
          </w:p>
        </w:tc>
        <w:tc>
          <w:tcPr>
            <w:tcW w:w="2393" w:type="dxa"/>
          </w:tcPr>
          <w:p w14:paraId="61460428" w14:textId="77777777" w:rsidR="00BC5112" w:rsidRDefault="002662E1">
            <w:pPr>
              <w:pStyle w:val="TableParagraph"/>
              <w:ind w:left="108" w:right="676"/>
              <w:rPr>
                <w:sz w:val="20"/>
              </w:rPr>
            </w:pPr>
            <w:r>
              <w:rPr>
                <w:sz w:val="20"/>
              </w:rPr>
              <w:t>Local initiatives to promote</w:t>
            </w:r>
          </w:p>
          <w:p w14:paraId="561A5609" w14:textId="77777777" w:rsidR="00BC5112" w:rsidRDefault="002662E1">
            <w:pPr>
              <w:pStyle w:val="TableParagraph"/>
              <w:ind w:left="108"/>
              <w:rPr>
                <w:sz w:val="20"/>
              </w:rPr>
            </w:pPr>
            <w:r>
              <w:rPr>
                <w:sz w:val="20"/>
              </w:rPr>
              <w:t>skills development</w:t>
            </w:r>
          </w:p>
        </w:tc>
      </w:tr>
      <w:tr w:rsidR="00BC5112" w14:paraId="59418186" w14:textId="77777777">
        <w:trPr>
          <w:trHeight w:val="1149"/>
        </w:trPr>
        <w:tc>
          <w:tcPr>
            <w:tcW w:w="1838" w:type="dxa"/>
          </w:tcPr>
          <w:p w14:paraId="4239025C" w14:textId="77777777" w:rsidR="00BC5112" w:rsidRDefault="002662E1">
            <w:pPr>
              <w:pStyle w:val="TableParagraph"/>
              <w:ind w:right="366"/>
              <w:rPr>
                <w:sz w:val="20"/>
              </w:rPr>
            </w:pPr>
            <w:r>
              <w:rPr>
                <w:sz w:val="20"/>
              </w:rPr>
              <w:t>Population and human health</w:t>
            </w:r>
          </w:p>
        </w:tc>
        <w:tc>
          <w:tcPr>
            <w:tcW w:w="2393" w:type="dxa"/>
          </w:tcPr>
          <w:p w14:paraId="201C5B9D" w14:textId="77777777" w:rsidR="00BC5112" w:rsidRDefault="002662E1">
            <w:pPr>
              <w:pStyle w:val="TableParagraph"/>
              <w:ind w:left="108"/>
              <w:rPr>
                <w:sz w:val="20"/>
              </w:rPr>
            </w:pPr>
            <w:r>
              <w:rPr>
                <w:sz w:val="20"/>
              </w:rPr>
              <w:t>SOC1 To help ensure equitable access to community services and facilities</w:t>
            </w:r>
          </w:p>
        </w:tc>
        <w:tc>
          <w:tcPr>
            <w:tcW w:w="2393" w:type="dxa"/>
          </w:tcPr>
          <w:p w14:paraId="7AF367DB" w14:textId="77777777" w:rsidR="00BC5112" w:rsidRDefault="002662E1">
            <w:pPr>
              <w:pStyle w:val="TableParagraph"/>
              <w:ind w:left="108" w:right="187"/>
              <w:rPr>
                <w:sz w:val="20"/>
              </w:rPr>
            </w:pPr>
            <w:r>
              <w:rPr>
                <w:sz w:val="20"/>
              </w:rPr>
              <w:t>Will development help to promote equitable access to services?</w:t>
            </w:r>
          </w:p>
        </w:tc>
        <w:tc>
          <w:tcPr>
            <w:tcW w:w="2393" w:type="dxa"/>
          </w:tcPr>
          <w:p w14:paraId="66E423E2" w14:textId="77777777" w:rsidR="00BC5112" w:rsidRDefault="002662E1">
            <w:pPr>
              <w:pStyle w:val="TableParagraph"/>
              <w:ind w:left="108"/>
              <w:rPr>
                <w:sz w:val="20"/>
              </w:rPr>
            </w:pPr>
            <w:r>
              <w:rPr>
                <w:sz w:val="20"/>
              </w:rPr>
              <w:t>Accessibility indices of key facilities</w:t>
            </w:r>
          </w:p>
        </w:tc>
      </w:tr>
      <w:tr w:rsidR="00BC5112" w14:paraId="484776EA" w14:textId="77777777">
        <w:trPr>
          <w:trHeight w:val="1610"/>
        </w:trPr>
        <w:tc>
          <w:tcPr>
            <w:tcW w:w="1838" w:type="dxa"/>
          </w:tcPr>
          <w:p w14:paraId="4112C526" w14:textId="77777777" w:rsidR="00BC5112" w:rsidRDefault="002662E1">
            <w:pPr>
              <w:pStyle w:val="TableParagraph"/>
              <w:ind w:right="366"/>
              <w:rPr>
                <w:sz w:val="20"/>
              </w:rPr>
            </w:pPr>
            <w:r>
              <w:rPr>
                <w:sz w:val="20"/>
              </w:rPr>
              <w:t>Population and human health</w:t>
            </w:r>
          </w:p>
        </w:tc>
        <w:tc>
          <w:tcPr>
            <w:tcW w:w="2393" w:type="dxa"/>
          </w:tcPr>
          <w:p w14:paraId="082229FC" w14:textId="77777777" w:rsidR="00BC5112" w:rsidRDefault="002662E1">
            <w:pPr>
              <w:pStyle w:val="TableParagraph"/>
              <w:ind w:left="108" w:right="109"/>
              <w:rPr>
                <w:sz w:val="20"/>
              </w:rPr>
            </w:pPr>
            <w:r>
              <w:rPr>
                <w:sz w:val="20"/>
              </w:rPr>
              <w:t>SOC2 To help provide decent and affordable housing for all, of the right quantity type, tenure and affordability to meet local needs</w:t>
            </w:r>
          </w:p>
        </w:tc>
        <w:tc>
          <w:tcPr>
            <w:tcW w:w="2393" w:type="dxa"/>
          </w:tcPr>
          <w:p w14:paraId="21B16098" w14:textId="77777777" w:rsidR="00BC5112" w:rsidRDefault="002662E1">
            <w:pPr>
              <w:pStyle w:val="TableParagraph"/>
              <w:ind w:left="108" w:right="108"/>
              <w:rPr>
                <w:sz w:val="20"/>
              </w:rPr>
            </w:pPr>
            <w:r>
              <w:rPr>
                <w:sz w:val="20"/>
              </w:rPr>
              <w:t xml:space="preserve">Will development help to promote access to a range of housing types which meet the needs </w:t>
            </w:r>
            <w:r>
              <w:rPr>
                <w:spacing w:val="-6"/>
                <w:sz w:val="20"/>
              </w:rPr>
              <w:t xml:space="preserve">of </w:t>
            </w:r>
            <w:r>
              <w:rPr>
                <w:sz w:val="20"/>
              </w:rPr>
              <w:t>residents?</w:t>
            </w:r>
          </w:p>
        </w:tc>
        <w:tc>
          <w:tcPr>
            <w:tcW w:w="2393" w:type="dxa"/>
          </w:tcPr>
          <w:p w14:paraId="2CD37BF7" w14:textId="77777777" w:rsidR="00BC5112" w:rsidRDefault="002662E1">
            <w:pPr>
              <w:pStyle w:val="TableParagraph"/>
              <w:ind w:left="108" w:right="153"/>
              <w:rPr>
                <w:sz w:val="20"/>
              </w:rPr>
            </w:pPr>
            <w:r>
              <w:rPr>
                <w:sz w:val="20"/>
              </w:rPr>
              <w:t>Development types and spatial distribution</w:t>
            </w:r>
          </w:p>
        </w:tc>
      </w:tr>
      <w:tr w:rsidR="00BC5112" w14:paraId="349EC835" w14:textId="77777777">
        <w:trPr>
          <w:trHeight w:val="1154"/>
        </w:trPr>
        <w:tc>
          <w:tcPr>
            <w:tcW w:w="1838" w:type="dxa"/>
          </w:tcPr>
          <w:p w14:paraId="78A9D415" w14:textId="77777777" w:rsidR="00BC5112" w:rsidRDefault="002662E1">
            <w:pPr>
              <w:pStyle w:val="TableParagraph"/>
              <w:ind w:right="366"/>
              <w:rPr>
                <w:sz w:val="20"/>
              </w:rPr>
            </w:pPr>
            <w:r>
              <w:rPr>
                <w:sz w:val="20"/>
              </w:rPr>
              <w:t>Population and human health</w:t>
            </w:r>
          </w:p>
        </w:tc>
        <w:tc>
          <w:tcPr>
            <w:tcW w:w="2393" w:type="dxa"/>
          </w:tcPr>
          <w:p w14:paraId="263A2B1B" w14:textId="77777777" w:rsidR="00BC5112" w:rsidRDefault="002662E1">
            <w:pPr>
              <w:pStyle w:val="TableParagraph"/>
              <w:ind w:left="108" w:right="400"/>
              <w:rPr>
                <w:sz w:val="20"/>
              </w:rPr>
            </w:pPr>
            <w:r>
              <w:rPr>
                <w:sz w:val="20"/>
              </w:rPr>
              <w:t>SOC3 To encourage development which promotes health and well-being</w:t>
            </w:r>
          </w:p>
        </w:tc>
        <w:tc>
          <w:tcPr>
            <w:tcW w:w="2393" w:type="dxa"/>
          </w:tcPr>
          <w:p w14:paraId="20947FDB" w14:textId="77777777" w:rsidR="00BC5112" w:rsidRDefault="002662E1">
            <w:pPr>
              <w:pStyle w:val="TableParagraph"/>
              <w:ind w:left="108" w:right="151"/>
              <w:rPr>
                <w:sz w:val="20"/>
              </w:rPr>
            </w:pPr>
            <w:r>
              <w:rPr>
                <w:sz w:val="20"/>
              </w:rPr>
              <w:t>Will development help to promote a healthier, more active</w:t>
            </w:r>
            <w:r>
              <w:rPr>
                <w:spacing w:val="-17"/>
                <w:sz w:val="20"/>
              </w:rPr>
              <w:t xml:space="preserve"> </w:t>
            </w:r>
            <w:r>
              <w:rPr>
                <w:sz w:val="20"/>
              </w:rPr>
              <w:t>population?</w:t>
            </w:r>
          </w:p>
        </w:tc>
        <w:tc>
          <w:tcPr>
            <w:tcW w:w="2393" w:type="dxa"/>
          </w:tcPr>
          <w:p w14:paraId="7BF9AE40" w14:textId="77777777" w:rsidR="00BC5112" w:rsidRDefault="002662E1">
            <w:pPr>
              <w:pStyle w:val="TableParagraph"/>
              <w:ind w:left="108" w:right="109"/>
              <w:rPr>
                <w:sz w:val="20"/>
              </w:rPr>
            </w:pPr>
            <w:r>
              <w:rPr>
                <w:sz w:val="20"/>
              </w:rPr>
              <w:t>Activity levels by area and sector of the population</w:t>
            </w:r>
          </w:p>
        </w:tc>
      </w:tr>
      <w:tr w:rsidR="00BC5112" w14:paraId="06C3E551" w14:textId="77777777">
        <w:trPr>
          <w:trHeight w:val="1380"/>
        </w:trPr>
        <w:tc>
          <w:tcPr>
            <w:tcW w:w="1838" w:type="dxa"/>
          </w:tcPr>
          <w:p w14:paraId="4A7375F1" w14:textId="77777777" w:rsidR="00BC5112" w:rsidRDefault="002662E1">
            <w:pPr>
              <w:pStyle w:val="TableParagraph"/>
              <w:ind w:right="366"/>
              <w:rPr>
                <w:sz w:val="20"/>
              </w:rPr>
            </w:pPr>
            <w:r>
              <w:rPr>
                <w:sz w:val="20"/>
              </w:rPr>
              <w:t>Population and human health</w:t>
            </w:r>
          </w:p>
        </w:tc>
        <w:tc>
          <w:tcPr>
            <w:tcW w:w="2393" w:type="dxa"/>
          </w:tcPr>
          <w:p w14:paraId="4A806C7A" w14:textId="77777777" w:rsidR="00BC5112" w:rsidRDefault="002662E1">
            <w:pPr>
              <w:pStyle w:val="TableParagraph"/>
              <w:ind w:left="108" w:right="287"/>
              <w:rPr>
                <w:sz w:val="20"/>
              </w:rPr>
            </w:pPr>
            <w:r>
              <w:rPr>
                <w:sz w:val="20"/>
              </w:rPr>
              <w:t>SOC4 To encourage development which helps to reduce crime, the fear of crime and antisocial behaviour</w:t>
            </w:r>
          </w:p>
        </w:tc>
        <w:tc>
          <w:tcPr>
            <w:tcW w:w="2393" w:type="dxa"/>
          </w:tcPr>
          <w:p w14:paraId="3BCE5A90" w14:textId="77777777" w:rsidR="00BC5112" w:rsidRDefault="002662E1">
            <w:pPr>
              <w:pStyle w:val="TableParagraph"/>
              <w:ind w:left="108" w:right="187"/>
              <w:rPr>
                <w:sz w:val="20"/>
              </w:rPr>
            </w:pPr>
            <w:r>
              <w:rPr>
                <w:sz w:val="20"/>
              </w:rPr>
              <w:t>Will development help to discourage crime?</w:t>
            </w:r>
          </w:p>
        </w:tc>
        <w:tc>
          <w:tcPr>
            <w:tcW w:w="2393" w:type="dxa"/>
          </w:tcPr>
          <w:p w14:paraId="767522C5" w14:textId="77777777" w:rsidR="00BC5112" w:rsidRDefault="002662E1">
            <w:pPr>
              <w:pStyle w:val="TableParagraph"/>
              <w:ind w:left="108" w:right="432"/>
              <w:rPr>
                <w:sz w:val="20"/>
              </w:rPr>
            </w:pPr>
            <w:r>
              <w:rPr>
                <w:sz w:val="20"/>
              </w:rPr>
              <w:t>Crime levels by area and type</w:t>
            </w:r>
          </w:p>
        </w:tc>
      </w:tr>
      <w:tr w:rsidR="00BC5112" w14:paraId="0A1FD8B4" w14:textId="77777777">
        <w:trPr>
          <w:trHeight w:val="1610"/>
        </w:trPr>
        <w:tc>
          <w:tcPr>
            <w:tcW w:w="1838" w:type="dxa"/>
          </w:tcPr>
          <w:p w14:paraId="244110BF" w14:textId="77777777" w:rsidR="00BC5112" w:rsidRDefault="002662E1">
            <w:pPr>
              <w:pStyle w:val="TableParagraph"/>
              <w:ind w:right="366"/>
              <w:rPr>
                <w:sz w:val="20"/>
              </w:rPr>
            </w:pPr>
            <w:r>
              <w:rPr>
                <w:sz w:val="20"/>
              </w:rPr>
              <w:t>Population and human health</w:t>
            </w:r>
          </w:p>
        </w:tc>
        <w:tc>
          <w:tcPr>
            <w:tcW w:w="2393" w:type="dxa"/>
          </w:tcPr>
          <w:p w14:paraId="6F2C2B54" w14:textId="77777777" w:rsidR="00BC5112" w:rsidRDefault="002662E1">
            <w:pPr>
              <w:pStyle w:val="TableParagraph"/>
              <w:ind w:left="108" w:right="327"/>
              <w:rPr>
                <w:sz w:val="20"/>
              </w:rPr>
            </w:pPr>
            <w:r>
              <w:rPr>
                <w:sz w:val="20"/>
              </w:rPr>
              <w:t>SOC5 To enable communities to influence the decisions that affect their neighbourhoods and quality of life</w:t>
            </w:r>
          </w:p>
        </w:tc>
        <w:tc>
          <w:tcPr>
            <w:tcW w:w="2393" w:type="dxa"/>
          </w:tcPr>
          <w:p w14:paraId="0C871B59" w14:textId="77777777" w:rsidR="00BC5112" w:rsidRDefault="002662E1">
            <w:pPr>
              <w:pStyle w:val="TableParagraph"/>
              <w:ind w:left="108" w:right="164"/>
              <w:rPr>
                <w:sz w:val="20"/>
              </w:rPr>
            </w:pPr>
            <w:r>
              <w:rPr>
                <w:sz w:val="20"/>
              </w:rPr>
              <w:t>Will public participation be encouraged as part of the planning of new development?</w:t>
            </w:r>
          </w:p>
        </w:tc>
        <w:tc>
          <w:tcPr>
            <w:tcW w:w="2393" w:type="dxa"/>
          </w:tcPr>
          <w:p w14:paraId="3630D31D" w14:textId="77777777" w:rsidR="00BC5112" w:rsidRDefault="002662E1">
            <w:pPr>
              <w:pStyle w:val="TableParagraph"/>
              <w:ind w:left="108" w:right="943"/>
              <w:rPr>
                <w:sz w:val="20"/>
              </w:rPr>
            </w:pPr>
            <w:r>
              <w:rPr>
                <w:sz w:val="20"/>
              </w:rPr>
              <w:t>Participation in consultations</w:t>
            </w:r>
          </w:p>
        </w:tc>
      </w:tr>
    </w:tbl>
    <w:p w14:paraId="02C92AB7" w14:textId="77777777" w:rsidR="00BC5112" w:rsidRDefault="00BC5112">
      <w:pPr>
        <w:rPr>
          <w:sz w:val="20"/>
        </w:rPr>
        <w:sectPr w:rsidR="00BC5112" w:rsidSect="00CA6521">
          <w:pgSz w:w="11910" w:h="16840"/>
          <w:pgMar w:top="1420" w:right="600" w:bottom="280" w:left="1340" w:header="720" w:footer="720" w:gutter="0"/>
          <w:cols w:space="720"/>
        </w:sectPr>
      </w:pPr>
    </w:p>
    <w:p w14:paraId="7A78603B" w14:textId="77777777" w:rsidR="00BC5112" w:rsidRDefault="002662E1">
      <w:pPr>
        <w:pStyle w:val="ListParagraph"/>
        <w:numPr>
          <w:ilvl w:val="0"/>
          <w:numId w:val="91"/>
        </w:numPr>
        <w:tabs>
          <w:tab w:val="left" w:pos="820"/>
          <w:tab w:val="left" w:pos="821"/>
        </w:tabs>
        <w:spacing w:before="81" w:line="278" w:lineRule="auto"/>
        <w:ind w:right="1677"/>
        <w:rPr>
          <w:b/>
          <w:sz w:val="28"/>
        </w:rPr>
      </w:pPr>
      <w:r>
        <w:rPr>
          <w:b/>
          <w:sz w:val="28"/>
        </w:rPr>
        <w:lastRenderedPageBreak/>
        <w:t xml:space="preserve">How the SA Report Has Been </w:t>
      </w:r>
      <w:proofErr w:type="gramStart"/>
      <w:r>
        <w:rPr>
          <w:b/>
          <w:sz w:val="28"/>
        </w:rPr>
        <w:t>Taken into Account</w:t>
      </w:r>
      <w:proofErr w:type="gramEnd"/>
      <w:r>
        <w:rPr>
          <w:b/>
          <w:sz w:val="28"/>
        </w:rPr>
        <w:t xml:space="preserve"> by the Council</w:t>
      </w:r>
    </w:p>
    <w:p w14:paraId="7710A8A6" w14:textId="77777777" w:rsidR="00BC5112" w:rsidRDefault="002662E1">
      <w:pPr>
        <w:spacing w:before="197"/>
        <w:ind w:left="820"/>
        <w:rPr>
          <w:b/>
        </w:rPr>
      </w:pPr>
      <w:r>
        <w:rPr>
          <w:b/>
        </w:rPr>
        <w:t>Overview</w:t>
      </w:r>
    </w:p>
    <w:p w14:paraId="5522EAC1" w14:textId="77777777" w:rsidR="00BC5112" w:rsidRDefault="002662E1">
      <w:pPr>
        <w:pStyle w:val="ListParagraph"/>
        <w:numPr>
          <w:ilvl w:val="1"/>
          <w:numId w:val="91"/>
        </w:numPr>
        <w:tabs>
          <w:tab w:val="left" w:pos="820"/>
          <w:tab w:val="left" w:pos="821"/>
        </w:tabs>
        <w:spacing w:before="198" w:line="276" w:lineRule="auto"/>
        <w:ind w:right="884"/>
      </w:pPr>
      <w:r>
        <w:t xml:space="preserve">The development of the DMB has been iterative. SA has played an integral role in this iterative process with each of the plan stages having been accompanied by a SA Report in order to help inform the DMB and fully integrate environmental and sustainability considerations into decision making. </w:t>
      </w:r>
      <w:r>
        <w:rPr>
          <w:b/>
        </w:rPr>
        <w:t xml:space="preserve">Table 1.1 </w:t>
      </w:r>
      <w:r>
        <w:t>presents a summary of the key stages in the development of the DMB, the associated SA work undertaken and the key conclusions of the</w:t>
      </w:r>
      <w:r>
        <w:rPr>
          <w:spacing w:val="-8"/>
        </w:rPr>
        <w:t xml:space="preserve"> </w:t>
      </w:r>
      <w:r>
        <w:t>appraisal.</w:t>
      </w:r>
    </w:p>
    <w:p w14:paraId="3794D118" w14:textId="77777777" w:rsidR="00BC5112" w:rsidRDefault="002662E1">
      <w:pPr>
        <w:pStyle w:val="Heading2"/>
        <w:spacing w:before="202"/>
      </w:pPr>
      <w:r>
        <w:t xml:space="preserve">How the Findings of the SA Have Been </w:t>
      </w:r>
      <w:proofErr w:type="gramStart"/>
      <w:r>
        <w:t>Taken into Account</w:t>
      </w:r>
      <w:proofErr w:type="gramEnd"/>
      <w:r>
        <w:t xml:space="preserve"> by the Council</w:t>
      </w:r>
    </w:p>
    <w:p w14:paraId="63265D88" w14:textId="77777777" w:rsidR="00BC5112" w:rsidRDefault="00BC5112">
      <w:pPr>
        <w:pStyle w:val="BodyText"/>
        <w:spacing w:before="6"/>
        <w:rPr>
          <w:b/>
          <w:sz w:val="20"/>
        </w:rPr>
      </w:pPr>
    </w:p>
    <w:p w14:paraId="51DF261D" w14:textId="77777777" w:rsidR="00BC5112" w:rsidRDefault="002662E1">
      <w:pPr>
        <w:pStyle w:val="ListParagraph"/>
        <w:numPr>
          <w:ilvl w:val="1"/>
          <w:numId w:val="91"/>
        </w:numPr>
        <w:tabs>
          <w:tab w:val="left" w:pos="820"/>
          <w:tab w:val="left" w:pos="821"/>
        </w:tabs>
        <w:spacing w:line="276" w:lineRule="auto"/>
        <w:ind w:right="994"/>
      </w:pPr>
      <w:r>
        <w:t>Through the SA, mitigation measures were made concerning the emerging plan policies and these were set out in the SA Reports prepared in support of the Regulation 18 and 19 versions of the DMB. Council officers preparing the DMB took the SA findings and recommendations into account while making changes to the DMB.</w:t>
      </w:r>
    </w:p>
    <w:p w14:paraId="78C5FC1A" w14:textId="77777777" w:rsidR="00BC5112" w:rsidRDefault="002662E1">
      <w:pPr>
        <w:pStyle w:val="ListParagraph"/>
        <w:numPr>
          <w:ilvl w:val="1"/>
          <w:numId w:val="91"/>
        </w:numPr>
        <w:tabs>
          <w:tab w:val="left" w:pos="820"/>
          <w:tab w:val="left" w:pos="821"/>
        </w:tabs>
        <w:spacing w:before="199" w:line="276" w:lineRule="auto"/>
        <w:ind w:right="998"/>
      </w:pPr>
      <w:r>
        <w:t>No suggestions for the amendment of policy wording were made. This reflected the positive scores, the absence of negative effects and the intention to use the policies in combination with the policies of the BDP. The results of the SA of the DM policies indicate that there are likely to be largely positive or significantly positive effects resulting from implementation of the</w:t>
      </w:r>
      <w:r>
        <w:rPr>
          <w:spacing w:val="-4"/>
        </w:rPr>
        <w:t xml:space="preserve"> </w:t>
      </w:r>
      <w:r>
        <w:t>policies.</w:t>
      </w:r>
    </w:p>
    <w:p w14:paraId="5E655BEB" w14:textId="77777777" w:rsidR="00BC5112" w:rsidRDefault="002662E1">
      <w:pPr>
        <w:pStyle w:val="ListParagraph"/>
        <w:numPr>
          <w:ilvl w:val="1"/>
          <w:numId w:val="91"/>
        </w:numPr>
        <w:tabs>
          <w:tab w:val="left" w:pos="820"/>
          <w:tab w:val="left" w:pos="821"/>
        </w:tabs>
        <w:spacing w:before="202" w:line="276" w:lineRule="auto"/>
        <w:ind w:right="926"/>
      </w:pPr>
      <w:r>
        <w:t>More generally, the Development Management policies represent the lowest tier in a hierarchy of planning policies, adding local detail to implement the broader principles of policies within the NPPF and the BDP. As such they specifically address local issues and are designed to mitigate potential adverse effects associated with development.</w:t>
      </w:r>
    </w:p>
    <w:p w14:paraId="7184248E" w14:textId="77777777" w:rsidR="00BC5112" w:rsidRDefault="002662E1">
      <w:pPr>
        <w:pStyle w:val="ListParagraph"/>
        <w:numPr>
          <w:ilvl w:val="1"/>
          <w:numId w:val="91"/>
        </w:numPr>
        <w:tabs>
          <w:tab w:val="left" w:pos="820"/>
          <w:tab w:val="left" w:pos="821"/>
        </w:tabs>
        <w:spacing w:before="199" w:line="276" w:lineRule="auto"/>
        <w:ind w:right="853"/>
      </w:pPr>
      <w:r>
        <w:t>No significant negative effects, either associated with specific sustainability objectives or cumulatively, were identified. This contrasts with the scores attributed to the absence of a policy which are typically significantly negative, reflecting the clear need to systematically control development and the likely consequences of the absence of such a policy framework which is to the benefit of applicants, residents and the City as a</w:t>
      </w:r>
      <w:r>
        <w:rPr>
          <w:spacing w:val="-6"/>
        </w:rPr>
        <w:t xml:space="preserve"> </w:t>
      </w:r>
      <w:r>
        <w:t>whole.</w:t>
      </w:r>
    </w:p>
    <w:p w14:paraId="757B41C9" w14:textId="77777777" w:rsidR="00BC5112" w:rsidRDefault="002662E1">
      <w:pPr>
        <w:pStyle w:val="ListParagraph"/>
        <w:numPr>
          <w:ilvl w:val="1"/>
          <w:numId w:val="91"/>
        </w:numPr>
        <w:tabs>
          <w:tab w:val="left" w:pos="820"/>
          <w:tab w:val="left" w:pos="821"/>
        </w:tabs>
        <w:spacing w:before="201" w:line="276" w:lineRule="auto"/>
        <w:ind w:right="1006"/>
      </w:pPr>
      <w:r>
        <w:t xml:space="preserve">No additional recommendations were identified following a review of the proposed modifications. The recommendations are summarised in Table 3.2 together with the how the SA report was </w:t>
      </w:r>
      <w:proofErr w:type="gramStart"/>
      <w:r>
        <w:t>taken into account</w:t>
      </w:r>
      <w:proofErr w:type="gramEnd"/>
      <w:r>
        <w:t xml:space="preserve"> in the</w:t>
      </w:r>
      <w:r>
        <w:rPr>
          <w:spacing w:val="-12"/>
        </w:rPr>
        <w:t xml:space="preserve"> </w:t>
      </w:r>
      <w:r>
        <w:t>DMB.</w:t>
      </w:r>
    </w:p>
    <w:p w14:paraId="1497B2EF" w14:textId="77777777" w:rsidR="00BC5112" w:rsidRDefault="00BC5112">
      <w:pPr>
        <w:spacing w:line="276" w:lineRule="auto"/>
        <w:sectPr w:rsidR="00BC5112" w:rsidSect="00CA6521">
          <w:pgSz w:w="11910" w:h="16840"/>
          <w:pgMar w:top="1340" w:right="600" w:bottom="280" w:left="1340" w:header="720" w:footer="720" w:gutter="0"/>
          <w:cols w:space="720"/>
        </w:sectPr>
      </w:pPr>
    </w:p>
    <w:p w14:paraId="1AB8387E" w14:textId="77777777" w:rsidR="00BC5112" w:rsidRDefault="002662E1">
      <w:pPr>
        <w:pStyle w:val="Heading2"/>
        <w:spacing w:before="82" w:line="278" w:lineRule="auto"/>
        <w:ind w:right="1221"/>
      </w:pPr>
      <w:r>
        <w:lastRenderedPageBreak/>
        <w:t>Table 3.2 Summary of the Recommendations from the SA and how the DMB has responded</w:t>
      </w:r>
    </w:p>
    <w:p w14:paraId="285C000F" w14:textId="77777777" w:rsidR="00BC5112" w:rsidRDefault="00BC5112">
      <w:pPr>
        <w:pStyle w:val="BodyText"/>
        <w:rPr>
          <w:b/>
          <w:sz w:val="17"/>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stainability Objectives, Guide Questions and Indicators"/>
        <w:tblDescription w:val="Sustainability Objectives, Guide Questions and Indicators"/>
      </w:tblPr>
      <w:tblGrid>
        <w:gridCol w:w="4112"/>
        <w:gridCol w:w="4112"/>
      </w:tblGrid>
      <w:tr w:rsidR="00BC5112" w14:paraId="38E580BF" w14:textId="77777777" w:rsidTr="00CA6521">
        <w:trPr>
          <w:trHeight w:val="489"/>
          <w:tblHeader/>
        </w:trPr>
        <w:tc>
          <w:tcPr>
            <w:tcW w:w="4112" w:type="dxa"/>
          </w:tcPr>
          <w:p w14:paraId="6C7B0175" w14:textId="77777777" w:rsidR="00BC5112" w:rsidRDefault="002662E1">
            <w:pPr>
              <w:pStyle w:val="TableParagraph"/>
              <w:spacing w:before="2"/>
              <w:rPr>
                <w:b/>
              </w:rPr>
            </w:pPr>
            <w:r>
              <w:rPr>
                <w:b/>
              </w:rPr>
              <w:t>Recommendation/ comment</w:t>
            </w:r>
          </w:p>
        </w:tc>
        <w:tc>
          <w:tcPr>
            <w:tcW w:w="4112" w:type="dxa"/>
          </w:tcPr>
          <w:p w14:paraId="45F3E6AE" w14:textId="77777777" w:rsidR="00BC5112" w:rsidRDefault="002662E1">
            <w:pPr>
              <w:pStyle w:val="TableParagraph"/>
              <w:spacing w:before="2"/>
              <w:ind w:left="108"/>
              <w:rPr>
                <w:b/>
              </w:rPr>
            </w:pPr>
            <w:r>
              <w:rPr>
                <w:b/>
              </w:rPr>
              <w:t>How the DMB responded</w:t>
            </w:r>
          </w:p>
        </w:tc>
      </w:tr>
      <w:tr w:rsidR="00BC5112" w14:paraId="3D299A44" w14:textId="77777777">
        <w:trPr>
          <w:trHeight w:val="1365"/>
        </w:trPr>
        <w:tc>
          <w:tcPr>
            <w:tcW w:w="4112" w:type="dxa"/>
          </w:tcPr>
          <w:p w14:paraId="5788E991" w14:textId="77777777" w:rsidR="00BC5112" w:rsidRDefault="002662E1">
            <w:pPr>
              <w:pStyle w:val="TableParagraph"/>
              <w:spacing w:before="2" w:line="276" w:lineRule="auto"/>
              <w:ind w:right="135"/>
            </w:pPr>
            <w:r>
              <w:t>Ensure that, wherever possible, the specific criteria against which the policy will be implemented and monitored are included.</w:t>
            </w:r>
          </w:p>
        </w:tc>
        <w:tc>
          <w:tcPr>
            <w:tcW w:w="4112" w:type="dxa"/>
          </w:tcPr>
          <w:p w14:paraId="3A7532C6" w14:textId="77777777" w:rsidR="00BC5112" w:rsidRDefault="002662E1">
            <w:pPr>
              <w:pStyle w:val="TableParagraph"/>
              <w:spacing w:before="2" w:line="276" w:lineRule="auto"/>
              <w:ind w:left="108" w:right="794"/>
            </w:pPr>
            <w:r>
              <w:t>This was considered through the development of the monitoring framework for the DMB.</w:t>
            </w:r>
          </w:p>
        </w:tc>
      </w:tr>
      <w:tr w:rsidR="00BC5112" w14:paraId="0220A842" w14:textId="77777777">
        <w:trPr>
          <w:trHeight w:val="1073"/>
        </w:trPr>
        <w:tc>
          <w:tcPr>
            <w:tcW w:w="4112" w:type="dxa"/>
          </w:tcPr>
          <w:p w14:paraId="000FEF5C" w14:textId="77777777" w:rsidR="00BC5112" w:rsidRDefault="002662E1">
            <w:pPr>
              <w:pStyle w:val="TableParagraph"/>
              <w:spacing w:line="276" w:lineRule="auto"/>
              <w:ind w:right="310"/>
              <w:jc w:val="both"/>
            </w:pPr>
            <w:r>
              <w:t>For each policy, provide further detail against the cited BDP policies on how these will work together.</w:t>
            </w:r>
          </w:p>
        </w:tc>
        <w:tc>
          <w:tcPr>
            <w:tcW w:w="4112" w:type="dxa"/>
          </w:tcPr>
          <w:p w14:paraId="7E5E48ED" w14:textId="77777777" w:rsidR="00BC5112" w:rsidRDefault="002662E1">
            <w:pPr>
              <w:pStyle w:val="TableParagraph"/>
              <w:spacing w:line="278" w:lineRule="auto"/>
              <w:ind w:left="108" w:right="159"/>
            </w:pPr>
            <w:r>
              <w:t>Reference to specific BDP policies was added.</w:t>
            </w:r>
          </w:p>
        </w:tc>
      </w:tr>
      <w:tr w:rsidR="00BC5112" w14:paraId="3352D84E" w14:textId="77777777">
        <w:trPr>
          <w:trHeight w:val="2145"/>
        </w:trPr>
        <w:tc>
          <w:tcPr>
            <w:tcW w:w="4112" w:type="dxa"/>
          </w:tcPr>
          <w:p w14:paraId="39E3AC57" w14:textId="77777777" w:rsidR="00BC5112" w:rsidRDefault="002662E1">
            <w:pPr>
              <w:pStyle w:val="TableParagraph"/>
              <w:spacing w:line="278" w:lineRule="auto"/>
              <w:ind w:right="221"/>
            </w:pPr>
            <w:r>
              <w:t>Set out more clearly which matters are covered by the BDP and which by the Development Management DPD.</w:t>
            </w:r>
          </w:p>
          <w:p w14:paraId="6E576091" w14:textId="77777777" w:rsidR="00BC5112" w:rsidRDefault="002662E1">
            <w:pPr>
              <w:pStyle w:val="TableParagraph"/>
              <w:spacing w:before="192" w:line="278" w:lineRule="auto"/>
              <w:ind w:right="673"/>
            </w:pPr>
            <w:r>
              <w:t>Fully reference BCC strategies on various topics relating to specific policies.</w:t>
            </w:r>
          </w:p>
        </w:tc>
        <w:tc>
          <w:tcPr>
            <w:tcW w:w="4112" w:type="dxa"/>
          </w:tcPr>
          <w:p w14:paraId="29209F27" w14:textId="77777777" w:rsidR="00BC5112" w:rsidRDefault="002662E1">
            <w:pPr>
              <w:pStyle w:val="TableParagraph"/>
              <w:spacing w:line="278" w:lineRule="auto"/>
              <w:ind w:left="108" w:right="623"/>
            </w:pPr>
            <w:r>
              <w:t>The relationship with the BDP was clarified in the DMB.</w:t>
            </w:r>
          </w:p>
          <w:p w14:paraId="63865409" w14:textId="77777777" w:rsidR="00BC5112" w:rsidRDefault="002662E1">
            <w:pPr>
              <w:pStyle w:val="TableParagraph"/>
              <w:spacing w:before="195" w:line="278" w:lineRule="auto"/>
              <w:ind w:left="108" w:right="391"/>
            </w:pPr>
            <w:r>
              <w:t>Full reference to BCC strategies was added where relevant.</w:t>
            </w:r>
          </w:p>
        </w:tc>
      </w:tr>
      <w:tr w:rsidR="00BC5112" w14:paraId="66FB78F8" w14:textId="77777777">
        <w:trPr>
          <w:trHeight w:val="1656"/>
        </w:trPr>
        <w:tc>
          <w:tcPr>
            <w:tcW w:w="4112" w:type="dxa"/>
          </w:tcPr>
          <w:p w14:paraId="0C40E58E" w14:textId="77777777" w:rsidR="00BC5112" w:rsidRDefault="002662E1">
            <w:pPr>
              <w:pStyle w:val="TableParagraph"/>
              <w:spacing w:line="276" w:lineRule="auto"/>
              <w:ind w:right="428"/>
            </w:pPr>
            <w:r>
              <w:t>Set out a summary table of how the policies will be monitored, indicating where this can be covered by the existing Authority Monitoring Report. Some</w:t>
            </w:r>
          </w:p>
        </w:tc>
        <w:tc>
          <w:tcPr>
            <w:tcW w:w="4112" w:type="dxa"/>
          </w:tcPr>
          <w:p w14:paraId="30B33B6C" w14:textId="77777777" w:rsidR="00BC5112" w:rsidRDefault="002662E1">
            <w:pPr>
              <w:pStyle w:val="TableParagraph"/>
              <w:spacing w:line="280" w:lineRule="auto"/>
              <w:ind w:left="108" w:right="562"/>
            </w:pPr>
            <w:r>
              <w:t>This was addressed through the monitoring framework for the DMB.</w:t>
            </w:r>
          </w:p>
        </w:tc>
      </w:tr>
    </w:tbl>
    <w:p w14:paraId="585CC105" w14:textId="77777777" w:rsidR="00BC5112" w:rsidRDefault="00BC5112">
      <w:pPr>
        <w:spacing w:line="280" w:lineRule="auto"/>
        <w:sectPr w:rsidR="00BC5112" w:rsidSect="00CA6521">
          <w:pgSz w:w="11910" w:h="16840"/>
          <w:pgMar w:top="1340" w:right="600" w:bottom="280" w:left="1340" w:header="720" w:footer="720" w:gutter="0"/>
          <w:cols w:space="720"/>
        </w:sectPr>
      </w:pPr>
    </w:p>
    <w:p w14:paraId="7965D17A" w14:textId="77777777" w:rsidR="00BC5112" w:rsidRDefault="002662E1">
      <w:pPr>
        <w:pStyle w:val="ListParagraph"/>
        <w:numPr>
          <w:ilvl w:val="0"/>
          <w:numId w:val="91"/>
        </w:numPr>
        <w:tabs>
          <w:tab w:val="left" w:pos="820"/>
          <w:tab w:val="left" w:pos="821"/>
        </w:tabs>
        <w:spacing w:before="81" w:line="276" w:lineRule="auto"/>
        <w:ind w:right="1494"/>
        <w:rPr>
          <w:b/>
          <w:sz w:val="28"/>
        </w:rPr>
      </w:pPr>
      <w:r>
        <w:rPr>
          <w:b/>
          <w:sz w:val="28"/>
        </w:rPr>
        <w:lastRenderedPageBreak/>
        <w:t>How Opinions Expressed During Consultation Have</w:t>
      </w:r>
      <w:r>
        <w:rPr>
          <w:b/>
          <w:spacing w:val="-30"/>
          <w:sz w:val="28"/>
        </w:rPr>
        <w:t xml:space="preserve"> </w:t>
      </w:r>
      <w:r>
        <w:rPr>
          <w:b/>
          <w:sz w:val="28"/>
        </w:rPr>
        <w:t xml:space="preserve">Been </w:t>
      </w:r>
      <w:proofErr w:type="gramStart"/>
      <w:r>
        <w:rPr>
          <w:b/>
          <w:sz w:val="28"/>
        </w:rPr>
        <w:t>Taken into</w:t>
      </w:r>
      <w:r>
        <w:rPr>
          <w:b/>
          <w:spacing w:val="-1"/>
          <w:sz w:val="28"/>
        </w:rPr>
        <w:t xml:space="preserve"> </w:t>
      </w:r>
      <w:r>
        <w:rPr>
          <w:b/>
          <w:sz w:val="28"/>
        </w:rPr>
        <w:t>Account</w:t>
      </w:r>
      <w:proofErr w:type="gramEnd"/>
    </w:p>
    <w:p w14:paraId="52222E67" w14:textId="77777777" w:rsidR="00BC5112" w:rsidRDefault="00BC5112">
      <w:pPr>
        <w:pStyle w:val="BodyText"/>
        <w:spacing w:before="3"/>
        <w:rPr>
          <w:b/>
          <w:sz w:val="32"/>
        </w:rPr>
      </w:pPr>
    </w:p>
    <w:p w14:paraId="045B13A4" w14:textId="77777777" w:rsidR="00BC5112" w:rsidRDefault="002662E1">
      <w:pPr>
        <w:pStyle w:val="ListParagraph"/>
        <w:numPr>
          <w:ilvl w:val="1"/>
          <w:numId w:val="91"/>
        </w:numPr>
        <w:tabs>
          <w:tab w:val="left" w:pos="820"/>
          <w:tab w:val="left" w:pos="821"/>
        </w:tabs>
        <w:spacing w:line="276" w:lineRule="auto"/>
        <w:ind w:right="923"/>
      </w:pPr>
      <w:r>
        <w:t>The development of the DMB has been informed by extensive, ongoing engagement and public consultation, in accordance with the Town and Country Planning (Local Planning) (England) Regulations</w:t>
      </w:r>
      <w:r>
        <w:rPr>
          <w:spacing w:val="1"/>
        </w:rPr>
        <w:t xml:space="preserve"> </w:t>
      </w:r>
      <w:r>
        <w:t>2012.</w:t>
      </w:r>
    </w:p>
    <w:p w14:paraId="350D3579" w14:textId="77777777" w:rsidR="00BC5112" w:rsidRDefault="002662E1">
      <w:pPr>
        <w:pStyle w:val="ListParagraph"/>
        <w:numPr>
          <w:ilvl w:val="1"/>
          <w:numId w:val="91"/>
        </w:numPr>
        <w:tabs>
          <w:tab w:val="left" w:pos="820"/>
          <w:tab w:val="left" w:pos="821"/>
        </w:tabs>
        <w:spacing w:before="200" w:line="276" w:lineRule="auto"/>
        <w:ind w:right="1142"/>
      </w:pPr>
      <w:r>
        <w:t>On submission of the Local Plan to the Secretary of State, the Council published a Statement of Consultation</w:t>
      </w:r>
      <w:r>
        <w:rPr>
          <w:position w:val="8"/>
          <w:sz w:val="14"/>
        </w:rPr>
        <w:t xml:space="preserve">11 </w:t>
      </w:r>
      <w:r>
        <w:t>which set out the consultation undertaken during the preparation and publication of the DMB, a summary of the main issues raised and details of how the comments received have been taken into account. This is summarised in the following</w:t>
      </w:r>
      <w:r>
        <w:rPr>
          <w:spacing w:val="-4"/>
        </w:rPr>
        <w:t xml:space="preserve"> </w:t>
      </w:r>
      <w:r>
        <w:t>subsections.</w:t>
      </w:r>
    </w:p>
    <w:p w14:paraId="56C933F4" w14:textId="77777777" w:rsidR="00BC5112" w:rsidRDefault="002662E1">
      <w:pPr>
        <w:pStyle w:val="Heading2"/>
        <w:spacing w:before="197"/>
      </w:pPr>
      <w:r>
        <w:t>Consultation on the DMB</w:t>
      </w:r>
    </w:p>
    <w:p w14:paraId="7FDAFF0A" w14:textId="77777777" w:rsidR="00BC5112" w:rsidRDefault="00BC5112">
      <w:pPr>
        <w:pStyle w:val="BodyText"/>
        <w:spacing w:before="7"/>
        <w:rPr>
          <w:b/>
          <w:sz w:val="20"/>
        </w:rPr>
      </w:pPr>
    </w:p>
    <w:p w14:paraId="0F7715F3" w14:textId="77777777" w:rsidR="00BC5112" w:rsidRDefault="002662E1">
      <w:pPr>
        <w:spacing w:line="278" w:lineRule="auto"/>
        <w:ind w:left="820" w:right="1832"/>
        <w:rPr>
          <w:b/>
        </w:rPr>
      </w:pPr>
      <w:r>
        <w:rPr>
          <w:b/>
        </w:rPr>
        <w:t>Development Management Development Plan Document Consultation (Regulation18) (June 2015)</w:t>
      </w:r>
    </w:p>
    <w:p w14:paraId="6691D3BB" w14:textId="77777777" w:rsidR="00BC5112" w:rsidRDefault="002662E1">
      <w:pPr>
        <w:pStyle w:val="ListParagraph"/>
        <w:numPr>
          <w:ilvl w:val="1"/>
          <w:numId w:val="91"/>
        </w:numPr>
        <w:tabs>
          <w:tab w:val="left" w:pos="820"/>
          <w:tab w:val="left" w:pos="821"/>
        </w:tabs>
        <w:spacing w:before="196" w:line="276" w:lineRule="auto"/>
        <w:ind w:right="887"/>
      </w:pPr>
      <w:r>
        <w:t>Following scoping of the Sustainability Appraisal Report (12 December 2014 – 22 January 2015) comprising a review of existing policies and guidance, analysis of the evidence base, and internal consultation - work on preparing an initial consultation document commenced. An initial consultation document – ‘Development Management DPD Consultation Document’ – was approved for consultation by the Council’s Cabinet Member for Transport, Development and the Economy on 27 July 2015. The document set out the broad topics to be covered in the DMB and informed readers that future consultations would follow that will set out the detailed policies and seek comments on</w:t>
      </w:r>
      <w:r>
        <w:rPr>
          <w:spacing w:val="-3"/>
        </w:rPr>
        <w:t xml:space="preserve"> </w:t>
      </w:r>
      <w:r>
        <w:t>these.</w:t>
      </w:r>
    </w:p>
    <w:p w14:paraId="03749F94" w14:textId="77777777" w:rsidR="00BC5112" w:rsidRDefault="002662E1">
      <w:pPr>
        <w:pStyle w:val="ListParagraph"/>
        <w:numPr>
          <w:ilvl w:val="1"/>
          <w:numId w:val="91"/>
        </w:numPr>
        <w:tabs>
          <w:tab w:val="left" w:pos="820"/>
          <w:tab w:val="left" w:pos="821"/>
        </w:tabs>
        <w:spacing w:before="199" w:line="276" w:lineRule="auto"/>
        <w:ind w:right="858"/>
      </w:pPr>
      <w:r>
        <w:t xml:space="preserve">During the 6-week consultation period, a total of 26 individuals and organisations responded, generating 91 comments/representations. A precis of the main issues raised in the Consultation Statement (Regulation 22). This includes a summary of the Council responses indicating how the comments were </w:t>
      </w:r>
      <w:proofErr w:type="gramStart"/>
      <w:r>
        <w:t>taken into account</w:t>
      </w:r>
      <w:proofErr w:type="gramEnd"/>
      <w:r>
        <w:t xml:space="preserve"> in the next stage of the plan. The full schedule of the representations, including the Council’s detailed response to each comment is included as Appendix 1 in the Consultation Statement Appendices. All the comments received, and the Council’s responses were reported to, and approved, at the Council’s Cabinet meeting of 22 January 2019.</w:t>
      </w:r>
    </w:p>
    <w:p w14:paraId="2C1AA0CC" w14:textId="77777777" w:rsidR="00BC5112" w:rsidRDefault="002662E1">
      <w:pPr>
        <w:pStyle w:val="Heading2"/>
        <w:spacing w:before="200" w:line="278" w:lineRule="auto"/>
        <w:ind w:right="1404"/>
      </w:pPr>
      <w:r>
        <w:t>Development Management in Birmingham Preferred Options Consultation (Regulation 18) (January 2019)</w:t>
      </w:r>
    </w:p>
    <w:p w14:paraId="14977626" w14:textId="77777777" w:rsidR="00BC5112" w:rsidRDefault="002662E1">
      <w:pPr>
        <w:pStyle w:val="ListParagraph"/>
        <w:numPr>
          <w:ilvl w:val="1"/>
          <w:numId w:val="91"/>
        </w:numPr>
        <w:tabs>
          <w:tab w:val="left" w:pos="820"/>
          <w:tab w:val="left" w:pos="821"/>
        </w:tabs>
        <w:spacing w:before="196" w:line="276" w:lineRule="auto"/>
        <w:ind w:right="1042"/>
      </w:pPr>
      <w:r>
        <w:t>Given the time that had elapsed between the SA Scoping Report (December 2014) and the subsequent stage in the preparation of the DMB, the Council re-consulted the statutory bodies on the scope of the SA report between 22 May 2018 – 29 June 2018 (5 weeks). The main changes to the SA report were updates to the evidence base, updated DMB objectives (which were proposed to be consistent with the now adopted BDP objectives) and an updated review of relevant policies</w:t>
      </w:r>
      <w:r>
        <w:rPr>
          <w:spacing w:val="-11"/>
        </w:rPr>
        <w:t xml:space="preserve"> </w:t>
      </w:r>
      <w:r>
        <w:t>and</w:t>
      </w:r>
    </w:p>
    <w:p w14:paraId="119C4096" w14:textId="48D539FE" w:rsidR="00BC5112" w:rsidRDefault="002662E1">
      <w:pPr>
        <w:pStyle w:val="BodyText"/>
        <w:spacing w:before="7"/>
        <w:rPr>
          <w:sz w:val="24"/>
        </w:rPr>
      </w:pPr>
      <w:r>
        <w:rPr>
          <w:noProof/>
        </w:rPr>
        <mc:AlternateContent>
          <mc:Choice Requires="wps">
            <w:drawing>
              <wp:anchor distT="0" distB="0" distL="0" distR="0" simplePos="0" relativeHeight="251658752" behindDoc="1" locked="0" layoutInCell="1" allowOverlap="1" wp14:anchorId="69893BA7" wp14:editId="6D915A82">
                <wp:simplePos x="0" y="0"/>
                <wp:positionH relativeFrom="page">
                  <wp:posOffset>914400</wp:posOffset>
                </wp:positionH>
                <wp:positionV relativeFrom="paragraph">
                  <wp:posOffset>210185</wp:posOffset>
                </wp:positionV>
                <wp:extent cx="1829435" cy="0"/>
                <wp:effectExtent l="9525" t="8255" r="8890" b="10795"/>
                <wp:wrapTopAndBottom/>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A9F4B1" id="Line 4" o:spid="_x0000_s1026" alt="&quot;&quot;"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5pt" to="21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" strokeweight=".72pt">
                <w10:wrap type="topAndBottom" anchorx="page"/>
              </v:line>
            </w:pict>
          </mc:Fallback>
        </mc:AlternateContent>
      </w:r>
    </w:p>
    <w:p w14:paraId="3266777C" w14:textId="68AE8189" w:rsidR="00BC5112" w:rsidRDefault="002662E1">
      <w:pPr>
        <w:spacing w:before="69"/>
        <w:ind w:left="100"/>
        <w:rPr>
          <w:rFonts w:ascii="Calibri"/>
          <w:sz w:val="20"/>
        </w:rPr>
      </w:pPr>
      <w:r>
        <w:rPr>
          <w:rFonts w:ascii="Calibri"/>
          <w:position w:val="7"/>
          <w:sz w:val="13"/>
        </w:rPr>
        <w:t xml:space="preserve">11 </w:t>
      </w:r>
      <w:hyperlink r:id="rId14" w:tooltip="Link to CSD7 Consultation Statement Regulation 22">
        <w:r>
          <w:rPr>
            <w:rFonts w:ascii="Calibri"/>
            <w:color w:val="0000FF"/>
            <w:sz w:val="20"/>
            <w:u w:val="single" w:color="0000FF"/>
          </w:rPr>
          <w:t>CSD7 Consultation Statement Regulation 22</w:t>
        </w:r>
      </w:hyperlink>
    </w:p>
    <w:p w14:paraId="2002A458" w14:textId="77777777" w:rsidR="00BC5112" w:rsidRDefault="00BC5112">
      <w:pPr>
        <w:rPr>
          <w:rFonts w:ascii="Calibri"/>
          <w:sz w:val="20"/>
        </w:rPr>
        <w:sectPr w:rsidR="00BC5112" w:rsidSect="00CA6521">
          <w:pgSz w:w="11910" w:h="16840"/>
          <w:pgMar w:top="1340" w:right="600" w:bottom="280" w:left="1340" w:header="720" w:footer="720" w:gutter="0"/>
          <w:cols w:space="720"/>
        </w:sectPr>
      </w:pPr>
    </w:p>
    <w:p w14:paraId="206784B6" w14:textId="77777777" w:rsidR="00BC5112" w:rsidRDefault="002662E1">
      <w:pPr>
        <w:pStyle w:val="BodyText"/>
        <w:spacing w:before="82" w:line="278" w:lineRule="auto"/>
        <w:ind w:left="820" w:right="1095"/>
      </w:pPr>
      <w:r>
        <w:lastRenderedPageBreak/>
        <w:t>programmes. The responses of the statutory bodies to the updated SA report were included in the SA of the Preferred Options Document.</w:t>
      </w:r>
    </w:p>
    <w:p w14:paraId="3E5AEB32" w14:textId="77777777" w:rsidR="00BC5112" w:rsidRDefault="002662E1">
      <w:pPr>
        <w:pStyle w:val="ListParagraph"/>
        <w:numPr>
          <w:ilvl w:val="1"/>
          <w:numId w:val="91"/>
        </w:numPr>
        <w:tabs>
          <w:tab w:val="left" w:pos="820"/>
          <w:tab w:val="left" w:pos="821"/>
        </w:tabs>
        <w:spacing w:before="195" w:line="276" w:lineRule="auto"/>
        <w:ind w:right="986"/>
      </w:pPr>
      <w:r>
        <w:t>As a consequence of the modified polices in the adopted BDP and the time that had elapsed between the two stages, the Council reviewed the initial Consultation Document taking into account not only the comments received in 2015 but also updated national planning policy and guidance and the now modified adopted BDP policies.</w:t>
      </w:r>
    </w:p>
    <w:p w14:paraId="40FDB607" w14:textId="77777777" w:rsidR="00BC5112" w:rsidRDefault="002662E1">
      <w:pPr>
        <w:pStyle w:val="ListParagraph"/>
        <w:numPr>
          <w:ilvl w:val="1"/>
          <w:numId w:val="91"/>
        </w:numPr>
        <w:tabs>
          <w:tab w:val="left" w:pos="820"/>
          <w:tab w:val="left" w:pos="821"/>
        </w:tabs>
        <w:spacing w:before="199" w:line="278" w:lineRule="auto"/>
        <w:ind w:right="1722"/>
      </w:pPr>
      <w:r>
        <w:t>The Preferred Options Document was prepared having regard also to the Sustainability Appraisal (including consideration of alternative options) of the proposed policies in the</w:t>
      </w:r>
      <w:r>
        <w:rPr>
          <w:spacing w:val="-5"/>
        </w:rPr>
        <w:t xml:space="preserve"> </w:t>
      </w:r>
      <w:r>
        <w:t>DMB.</w:t>
      </w:r>
    </w:p>
    <w:p w14:paraId="603D14B7" w14:textId="77777777" w:rsidR="00BC5112" w:rsidRDefault="002662E1">
      <w:pPr>
        <w:pStyle w:val="ListParagraph"/>
        <w:numPr>
          <w:ilvl w:val="1"/>
          <w:numId w:val="91"/>
        </w:numPr>
        <w:tabs>
          <w:tab w:val="left" w:pos="820"/>
          <w:tab w:val="left" w:pos="821"/>
        </w:tabs>
        <w:spacing w:before="193" w:line="278" w:lineRule="auto"/>
        <w:ind w:right="1426"/>
      </w:pPr>
      <w:r>
        <w:t>The key differences between the 2015 Development Management Consultation Document and the 2019 Preferred Options Document</w:t>
      </w:r>
      <w:r>
        <w:rPr>
          <w:spacing w:val="-11"/>
        </w:rPr>
        <w:t xml:space="preserve"> </w:t>
      </w:r>
      <w:r>
        <w:t>were:</w:t>
      </w:r>
    </w:p>
    <w:p w14:paraId="22509915" w14:textId="77777777" w:rsidR="00BC5112" w:rsidRDefault="002662E1">
      <w:pPr>
        <w:pStyle w:val="ListParagraph"/>
        <w:numPr>
          <w:ilvl w:val="2"/>
          <w:numId w:val="91"/>
        </w:numPr>
        <w:tabs>
          <w:tab w:val="left" w:pos="1540"/>
          <w:tab w:val="left" w:pos="1541"/>
        </w:tabs>
        <w:spacing w:before="195" w:line="271" w:lineRule="auto"/>
        <w:ind w:left="1540" w:right="1195"/>
      </w:pPr>
      <w:r>
        <w:t>The objectives - the Preferred Options Document proposed objectives that were consistent with the adopted BDP</w:t>
      </w:r>
      <w:r>
        <w:rPr>
          <w:spacing w:val="-6"/>
        </w:rPr>
        <w:t xml:space="preserve"> </w:t>
      </w:r>
      <w:r>
        <w:t>objectives;</w:t>
      </w:r>
    </w:p>
    <w:p w14:paraId="090D83FD" w14:textId="77777777" w:rsidR="00BC5112" w:rsidRDefault="002662E1">
      <w:pPr>
        <w:pStyle w:val="ListParagraph"/>
        <w:numPr>
          <w:ilvl w:val="2"/>
          <w:numId w:val="91"/>
        </w:numPr>
        <w:tabs>
          <w:tab w:val="left" w:pos="1540"/>
          <w:tab w:val="left" w:pos="1541"/>
        </w:tabs>
        <w:spacing w:before="7" w:line="276" w:lineRule="auto"/>
        <w:ind w:left="1540" w:right="869"/>
      </w:pPr>
      <w:r>
        <w:t>The policy list - the list of policies in the Preferred Options Document was streamlined and restructured. Some policies in the 2015 Consultation Document were not taken forward into the Preferred Options Document as originally ‘drafted’ for reasons set out in the Preferred Options Document. The most common reason was that they would be covered by a combination of a ‘new’ or ‘amended’ policy proposed in the Preferred Options Document and adopted BDP policy (see Appendix 3: Policies in Stage 1 Regulation 18 Consultation not included in Preferred Options Document and justification, Preferred Options Document, January</w:t>
      </w:r>
      <w:r>
        <w:rPr>
          <w:spacing w:val="1"/>
        </w:rPr>
        <w:t xml:space="preserve"> </w:t>
      </w:r>
      <w:r>
        <w:t>2019).</w:t>
      </w:r>
    </w:p>
    <w:p w14:paraId="668D2DB7" w14:textId="77777777" w:rsidR="00BC5112" w:rsidRDefault="002662E1">
      <w:pPr>
        <w:pStyle w:val="ListParagraph"/>
        <w:numPr>
          <w:ilvl w:val="1"/>
          <w:numId w:val="91"/>
        </w:numPr>
        <w:tabs>
          <w:tab w:val="left" w:pos="820"/>
          <w:tab w:val="left" w:pos="821"/>
        </w:tabs>
        <w:spacing w:before="196" w:line="278" w:lineRule="auto"/>
        <w:ind w:right="898"/>
      </w:pPr>
      <w:r>
        <w:t>The Preferred Options consultation document was prepared in accordance with Regulation 18 of the Regulations and made available for public consultation between 4 February and 29 March 2019 (a period of 8</w:t>
      </w:r>
      <w:r>
        <w:rPr>
          <w:spacing w:val="-7"/>
        </w:rPr>
        <w:t xml:space="preserve"> </w:t>
      </w:r>
      <w:r>
        <w:t>weeks).</w:t>
      </w:r>
    </w:p>
    <w:p w14:paraId="511FB725" w14:textId="77777777" w:rsidR="00BC5112" w:rsidRDefault="002662E1">
      <w:pPr>
        <w:pStyle w:val="ListParagraph"/>
        <w:numPr>
          <w:ilvl w:val="1"/>
          <w:numId w:val="91"/>
        </w:numPr>
        <w:tabs>
          <w:tab w:val="left" w:pos="820"/>
          <w:tab w:val="left" w:pos="821"/>
        </w:tabs>
        <w:spacing w:before="192" w:line="276" w:lineRule="auto"/>
        <w:ind w:right="1008"/>
      </w:pPr>
      <w:r>
        <w:t>During the 8-week consultation period, a total 69 respondents commented on the Preferred Options Consultation Document, generating 650 individual comments/representations. A precis of the main issues raised is contained in the Consultation Statement (Regulation 22). This includes a summary of the Council’s response to each comment/ representation. A full schedule of the representations, including the Council’s detailed response to each comment raised is included as Appendix 2 in the Consultation Statement Appendices. The representations and the suggested Council response were reported to the Council’s Cabinet meeting of 29 October 2019, and subsequently</w:t>
      </w:r>
      <w:r>
        <w:rPr>
          <w:spacing w:val="-1"/>
        </w:rPr>
        <w:t xml:space="preserve"> </w:t>
      </w:r>
      <w:r>
        <w:t>approved.</w:t>
      </w:r>
    </w:p>
    <w:p w14:paraId="48C1F556" w14:textId="77777777" w:rsidR="00BC5112" w:rsidRDefault="002662E1">
      <w:pPr>
        <w:pStyle w:val="Heading2"/>
        <w:spacing w:before="200"/>
      </w:pPr>
      <w:r>
        <w:t>Development Management in Birmingham Publication Document (Regulation</w:t>
      </w:r>
    </w:p>
    <w:p w14:paraId="53EDB77D" w14:textId="77777777" w:rsidR="00BC5112" w:rsidRDefault="002662E1">
      <w:pPr>
        <w:spacing w:before="42"/>
        <w:ind w:left="820"/>
        <w:rPr>
          <w:b/>
        </w:rPr>
      </w:pPr>
      <w:r>
        <w:rPr>
          <w:b/>
        </w:rPr>
        <w:t>19) (October 2019)</w:t>
      </w:r>
    </w:p>
    <w:p w14:paraId="61A508AE" w14:textId="77777777" w:rsidR="00BC5112" w:rsidRDefault="00BC5112">
      <w:pPr>
        <w:pStyle w:val="BodyText"/>
        <w:spacing w:before="5"/>
        <w:rPr>
          <w:b/>
          <w:sz w:val="20"/>
        </w:rPr>
      </w:pPr>
    </w:p>
    <w:p w14:paraId="134AE5FD" w14:textId="77777777" w:rsidR="00BC5112" w:rsidRDefault="002662E1">
      <w:pPr>
        <w:pStyle w:val="ListParagraph"/>
        <w:numPr>
          <w:ilvl w:val="1"/>
          <w:numId w:val="91"/>
        </w:numPr>
        <w:tabs>
          <w:tab w:val="left" w:pos="820"/>
          <w:tab w:val="left" w:pos="821"/>
        </w:tabs>
        <w:spacing w:line="276" w:lineRule="auto"/>
        <w:ind w:right="997"/>
      </w:pPr>
      <w:r>
        <w:t xml:space="preserve">The Publication version of the DMB took full account of all representations received at the Preferred Options stage. Appendix 3 of the Consultation Statement Appendices sets out the Council’s detailed response to each representation and the action taken, where necessary, through the preparation of the Publication version. The Publication version also </w:t>
      </w:r>
      <w:proofErr w:type="gramStart"/>
      <w:r>
        <w:t>took into account</w:t>
      </w:r>
      <w:proofErr w:type="gramEnd"/>
      <w:r>
        <w:t xml:space="preserve"> relevant findings from new</w:t>
      </w:r>
      <w:r>
        <w:rPr>
          <w:spacing w:val="-19"/>
        </w:rPr>
        <w:t xml:space="preserve"> </w:t>
      </w:r>
      <w:r>
        <w:t>evidence</w:t>
      </w:r>
    </w:p>
    <w:p w14:paraId="3B65C82B" w14:textId="77777777" w:rsidR="00BC5112" w:rsidRDefault="00BC5112">
      <w:pPr>
        <w:spacing w:line="276" w:lineRule="auto"/>
        <w:sectPr w:rsidR="00BC5112" w:rsidSect="00CA6521">
          <w:pgSz w:w="11910" w:h="16840"/>
          <w:pgMar w:top="1340" w:right="600" w:bottom="280" w:left="1340" w:header="720" w:footer="720" w:gutter="0"/>
          <w:cols w:space="720"/>
        </w:sectPr>
      </w:pPr>
    </w:p>
    <w:p w14:paraId="4ABCE85F" w14:textId="77777777" w:rsidR="00BC5112" w:rsidRDefault="002662E1">
      <w:pPr>
        <w:pStyle w:val="BodyText"/>
        <w:spacing w:before="82" w:line="276" w:lineRule="auto"/>
        <w:ind w:left="820" w:right="1168"/>
      </w:pPr>
      <w:r>
        <w:lastRenderedPageBreak/>
        <w:t>base reports such as the Financial Viability Assessment of the DMB, changes to Government policy and guidance, and Sustainability Appraisal of the DMB. The Publication version DMB was approved for consultation by Cabinet on 29 October 2019 and reported to and discussed at Planning Committee on 13 February 2020.</w:t>
      </w:r>
    </w:p>
    <w:p w14:paraId="4C2B5AAE" w14:textId="77777777" w:rsidR="00BC5112" w:rsidRDefault="002662E1">
      <w:pPr>
        <w:pStyle w:val="ListParagraph"/>
        <w:numPr>
          <w:ilvl w:val="1"/>
          <w:numId w:val="91"/>
        </w:numPr>
        <w:tabs>
          <w:tab w:val="left" w:pos="820"/>
          <w:tab w:val="left" w:pos="821"/>
        </w:tabs>
        <w:spacing w:before="199" w:line="276" w:lineRule="auto"/>
        <w:ind w:right="888"/>
      </w:pPr>
      <w:r>
        <w:t>The Publication DMB was prepared in accordance with Regulation 19 of the Regulations and made available for public consultation between 9 January – 21 February 2020 (6 weeks). During the 6-week consultation period, a total 32 respondents commented on the Publication DMB, generating 122 individual comments/representations. An overview of the results is provided in the Consultation Statement (Regulation 22). This includes a summary of the Council’s response to each comment/ representation. A full schedule of the representations, including the Council’s detailed response to each comment raised is included as Appendix 3 in the Consultation Statement</w:t>
      </w:r>
      <w:r>
        <w:rPr>
          <w:spacing w:val="-4"/>
        </w:rPr>
        <w:t xml:space="preserve"> </w:t>
      </w:r>
      <w:r>
        <w:t>Appendices.</w:t>
      </w:r>
    </w:p>
    <w:p w14:paraId="36429AB4" w14:textId="77777777" w:rsidR="00BC5112" w:rsidRDefault="002662E1">
      <w:pPr>
        <w:pStyle w:val="Heading2"/>
        <w:spacing w:before="203" w:line="278" w:lineRule="auto"/>
        <w:ind w:right="1526"/>
      </w:pPr>
      <w:r>
        <w:t>Submission of the Development Management in Birmingham Publication Document (Regulation 22)</w:t>
      </w:r>
    </w:p>
    <w:p w14:paraId="3435CEE5" w14:textId="77777777" w:rsidR="00BC5112" w:rsidRDefault="002662E1">
      <w:pPr>
        <w:pStyle w:val="ListParagraph"/>
        <w:numPr>
          <w:ilvl w:val="1"/>
          <w:numId w:val="91"/>
        </w:numPr>
        <w:tabs>
          <w:tab w:val="left" w:pos="821"/>
        </w:tabs>
        <w:spacing w:before="193" w:line="278" w:lineRule="auto"/>
        <w:ind w:right="983"/>
        <w:jc w:val="both"/>
      </w:pPr>
      <w:r>
        <w:t>On 17 July 2020 Birmingham City Council submitted the Development Management in Birmingham Publication Document to the Secretary of State. An addendum to the SA Report (May 2020) was produced to accompany the submitted</w:t>
      </w:r>
      <w:r>
        <w:rPr>
          <w:spacing w:val="-8"/>
        </w:rPr>
        <w:t xml:space="preserve"> </w:t>
      </w:r>
      <w:r>
        <w:t>plan.</w:t>
      </w:r>
    </w:p>
    <w:p w14:paraId="0F4F096D" w14:textId="77777777" w:rsidR="00BC5112" w:rsidRDefault="002662E1">
      <w:pPr>
        <w:pStyle w:val="Heading2"/>
        <w:spacing w:before="194"/>
      </w:pPr>
      <w:r>
        <w:t>Consultation on Main Modifications</w:t>
      </w:r>
    </w:p>
    <w:p w14:paraId="66295317" w14:textId="77777777" w:rsidR="00BC5112" w:rsidRDefault="00BC5112">
      <w:pPr>
        <w:pStyle w:val="BodyText"/>
        <w:spacing w:before="7"/>
        <w:rPr>
          <w:b/>
          <w:sz w:val="20"/>
        </w:rPr>
      </w:pPr>
    </w:p>
    <w:p w14:paraId="5A6597E8" w14:textId="77777777" w:rsidR="00BC5112" w:rsidRDefault="002662E1">
      <w:pPr>
        <w:pStyle w:val="ListParagraph"/>
        <w:numPr>
          <w:ilvl w:val="1"/>
          <w:numId w:val="91"/>
        </w:numPr>
        <w:tabs>
          <w:tab w:val="left" w:pos="820"/>
          <w:tab w:val="left" w:pos="821"/>
        </w:tabs>
        <w:spacing w:line="276" w:lineRule="auto"/>
        <w:ind w:right="836"/>
      </w:pPr>
      <w:r>
        <w:t xml:space="preserve">The MMs were published for consultation between 24 March 2021 and 5 May April 2021 (6 weeks). The MMs were screened for their significance to the SA. </w:t>
      </w:r>
      <w:r>
        <w:rPr>
          <w:spacing w:val="-2"/>
        </w:rPr>
        <w:t xml:space="preserve">All </w:t>
      </w:r>
      <w:r>
        <w:t>the MMs were considered not to affect the assessment of policy within the SA. (Appendix</w:t>
      </w:r>
      <w:r>
        <w:rPr>
          <w:spacing w:val="-16"/>
        </w:rPr>
        <w:t xml:space="preserve"> </w:t>
      </w:r>
      <w:r>
        <w:t>1)</w:t>
      </w:r>
    </w:p>
    <w:p w14:paraId="06819778" w14:textId="77777777" w:rsidR="00BC5112" w:rsidRDefault="002662E1">
      <w:pPr>
        <w:pStyle w:val="Heading2"/>
        <w:spacing w:before="203"/>
      </w:pPr>
      <w:r>
        <w:t>Consultation on the SA</w:t>
      </w:r>
    </w:p>
    <w:p w14:paraId="349C978F" w14:textId="77777777" w:rsidR="00BC5112" w:rsidRDefault="00BC5112">
      <w:pPr>
        <w:pStyle w:val="BodyText"/>
        <w:spacing w:before="4"/>
        <w:rPr>
          <w:b/>
          <w:sz w:val="20"/>
        </w:rPr>
      </w:pPr>
    </w:p>
    <w:p w14:paraId="766F0EEE" w14:textId="77777777" w:rsidR="00BC5112" w:rsidRDefault="002662E1">
      <w:pPr>
        <w:pStyle w:val="ListParagraph"/>
        <w:numPr>
          <w:ilvl w:val="1"/>
          <w:numId w:val="91"/>
        </w:numPr>
        <w:tabs>
          <w:tab w:val="left" w:pos="820"/>
          <w:tab w:val="left" w:pos="821"/>
        </w:tabs>
        <w:spacing w:line="276" w:lineRule="auto"/>
        <w:ind w:right="887"/>
      </w:pPr>
      <w:r>
        <w:t xml:space="preserve">At each stage of the DMB’s development, an SA Report was published alongside the DMB for consultation. The SEA Regulations require the SEA Adoption Statement to summarise how any opinions expressed by the public and the consultation bodies in relation the SEA have been </w:t>
      </w:r>
      <w:proofErr w:type="gramStart"/>
      <w:r>
        <w:t>taken into</w:t>
      </w:r>
      <w:r>
        <w:rPr>
          <w:spacing w:val="-9"/>
        </w:rPr>
        <w:t xml:space="preserve"> </w:t>
      </w:r>
      <w:r>
        <w:t>account</w:t>
      </w:r>
      <w:proofErr w:type="gramEnd"/>
      <w:r>
        <w:t>.</w:t>
      </w:r>
    </w:p>
    <w:p w14:paraId="1D9CB354" w14:textId="77777777" w:rsidR="00BC5112" w:rsidRDefault="002662E1">
      <w:pPr>
        <w:pStyle w:val="ListParagraph"/>
        <w:numPr>
          <w:ilvl w:val="1"/>
          <w:numId w:val="91"/>
        </w:numPr>
        <w:tabs>
          <w:tab w:val="left" w:pos="820"/>
          <w:tab w:val="left" w:pos="821"/>
        </w:tabs>
        <w:spacing w:before="202" w:line="278" w:lineRule="auto"/>
        <w:ind w:right="1585"/>
      </w:pPr>
      <w:r>
        <w:t>The Local Plan consultation stages and responses received relating to the SA documents are summarised below.</w:t>
      </w:r>
    </w:p>
    <w:p w14:paraId="1F986287" w14:textId="77777777" w:rsidR="00BC5112" w:rsidRDefault="002662E1">
      <w:pPr>
        <w:pStyle w:val="Heading2"/>
        <w:spacing w:before="196"/>
      </w:pPr>
      <w:r>
        <w:t>SA Scoping (2014 and 2018)</w:t>
      </w:r>
    </w:p>
    <w:p w14:paraId="340893AF" w14:textId="77777777" w:rsidR="00BC5112" w:rsidRDefault="00BC5112">
      <w:pPr>
        <w:pStyle w:val="BodyText"/>
        <w:spacing w:before="7"/>
        <w:rPr>
          <w:b/>
          <w:sz w:val="20"/>
        </w:rPr>
      </w:pPr>
    </w:p>
    <w:p w14:paraId="481674B8" w14:textId="77777777" w:rsidR="00BC5112" w:rsidRDefault="002662E1">
      <w:pPr>
        <w:pStyle w:val="ListParagraph"/>
        <w:numPr>
          <w:ilvl w:val="1"/>
          <w:numId w:val="91"/>
        </w:numPr>
        <w:tabs>
          <w:tab w:val="left" w:pos="820"/>
          <w:tab w:val="left" w:pos="821"/>
        </w:tabs>
        <w:spacing w:line="276" w:lineRule="auto"/>
        <w:ind w:right="907"/>
      </w:pPr>
      <w:r>
        <w:t>The first Scoping Report was subject to consultation between 12 December 2014 – 22 January 2015 (5 weeks). A total of 4 responses were received to the first consultation from the statutory SEA consultation bodies and the Equality and Human Rights Commission.</w:t>
      </w:r>
    </w:p>
    <w:p w14:paraId="20889003" w14:textId="77777777" w:rsidR="00BC5112" w:rsidRDefault="002662E1">
      <w:pPr>
        <w:pStyle w:val="ListParagraph"/>
        <w:numPr>
          <w:ilvl w:val="1"/>
          <w:numId w:val="91"/>
        </w:numPr>
        <w:tabs>
          <w:tab w:val="left" w:pos="820"/>
          <w:tab w:val="left" w:pos="821"/>
        </w:tabs>
        <w:spacing w:before="199" w:line="276" w:lineRule="auto"/>
        <w:ind w:right="1001"/>
      </w:pPr>
      <w:r>
        <w:t>Due to the time that had elapsed between the SA Scoping Report (December 2014) and the subsequent stage in the preparation of the DMB, the Council re-consulted the statutory bodies on the scope of the SA report between 22 May 2018 – 29 June 2018 (5</w:t>
      </w:r>
      <w:r>
        <w:rPr>
          <w:spacing w:val="-3"/>
        </w:rPr>
        <w:t xml:space="preserve"> </w:t>
      </w:r>
      <w:r>
        <w:t>weeks).</w:t>
      </w:r>
    </w:p>
    <w:p w14:paraId="32097C69" w14:textId="77777777" w:rsidR="00BC5112" w:rsidRDefault="00BC5112">
      <w:pPr>
        <w:spacing w:line="276" w:lineRule="auto"/>
        <w:sectPr w:rsidR="00BC5112" w:rsidSect="00CA6521">
          <w:pgSz w:w="11910" w:h="16840"/>
          <w:pgMar w:top="1340" w:right="600" w:bottom="280" w:left="1340" w:header="720" w:footer="720" w:gutter="0"/>
          <w:cols w:space="720"/>
        </w:sectPr>
      </w:pPr>
    </w:p>
    <w:p w14:paraId="30F6A043" w14:textId="77777777" w:rsidR="00BC5112" w:rsidRDefault="002662E1">
      <w:pPr>
        <w:pStyle w:val="ListParagraph"/>
        <w:numPr>
          <w:ilvl w:val="1"/>
          <w:numId w:val="91"/>
        </w:numPr>
        <w:tabs>
          <w:tab w:val="left" w:pos="820"/>
          <w:tab w:val="left" w:pos="821"/>
        </w:tabs>
        <w:spacing w:before="82" w:line="276" w:lineRule="auto"/>
        <w:ind w:right="889"/>
      </w:pPr>
      <w:r>
        <w:lastRenderedPageBreak/>
        <w:t>The statutory bodies’ responses to the 2014 scoping exercise were summarised and addressed within the updated SA Scoping Report 2018. The main changes to the SA report were updates to the evidence base, updated DMB objectives (which were proposed to be consistent with the BDP objectives) and an updated review of relevant policies and</w:t>
      </w:r>
      <w:r>
        <w:rPr>
          <w:spacing w:val="-2"/>
        </w:rPr>
        <w:t xml:space="preserve"> </w:t>
      </w:r>
      <w:r>
        <w:t>programmes.</w:t>
      </w:r>
    </w:p>
    <w:p w14:paraId="006EF533" w14:textId="77777777" w:rsidR="00BC5112" w:rsidRDefault="002662E1">
      <w:pPr>
        <w:pStyle w:val="ListParagraph"/>
        <w:numPr>
          <w:ilvl w:val="1"/>
          <w:numId w:val="91"/>
        </w:numPr>
        <w:tabs>
          <w:tab w:val="left" w:pos="820"/>
          <w:tab w:val="left" w:pos="821"/>
        </w:tabs>
        <w:spacing w:before="199" w:line="276" w:lineRule="auto"/>
        <w:ind w:right="1219"/>
      </w:pPr>
      <w:r>
        <w:t>Responses related to various aspects of the Scoping Report and resulted in amendments to the SA Framework. Appendix D of the SA of the DMB Publication Document</w:t>
      </w:r>
      <w:r>
        <w:rPr>
          <w:position w:val="8"/>
          <w:sz w:val="14"/>
        </w:rPr>
        <w:t xml:space="preserve">12 </w:t>
      </w:r>
      <w:r>
        <w:t>contains a schedule of the consultation responses received on the Scoping Report, the Council’s response and the subsequent action</w:t>
      </w:r>
      <w:r>
        <w:rPr>
          <w:spacing w:val="-19"/>
        </w:rPr>
        <w:t xml:space="preserve"> </w:t>
      </w:r>
      <w:r>
        <w:t>taken.</w:t>
      </w:r>
    </w:p>
    <w:p w14:paraId="3BC14440" w14:textId="77777777" w:rsidR="00BC5112" w:rsidRDefault="002662E1">
      <w:pPr>
        <w:pStyle w:val="Heading2"/>
        <w:spacing w:before="199"/>
      </w:pPr>
      <w:r>
        <w:t>Preferred Options (2019)</w:t>
      </w:r>
    </w:p>
    <w:p w14:paraId="006410DD" w14:textId="77777777" w:rsidR="00BC5112" w:rsidRDefault="00BC5112">
      <w:pPr>
        <w:pStyle w:val="BodyText"/>
        <w:spacing w:before="5"/>
        <w:rPr>
          <w:b/>
          <w:sz w:val="20"/>
        </w:rPr>
      </w:pPr>
    </w:p>
    <w:p w14:paraId="19E7A369" w14:textId="77777777" w:rsidR="00BC5112" w:rsidRDefault="002662E1">
      <w:pPr>
        <w:pStyle w:val="ListParagraph"/>
        <w:numPr>
          <w:ilvl w:val="1"/>
          <w:numId w:val="91"/>
        </w:numPr>
        <w:tabs>
          <w:tab w:val="left" w:pos="820"/>
          <w:tab w:val="left" w:pos="821"/>
        </w:tabs>
        <w:spacing w:line="276" w:lineRule="auto"/>
        <w:ind w:right="932"/>
      </w:pPr>
      <w:r>
        <w:t>An SA of the Preferred Options Document accompanied the Preferred Options Document and was open to public consultation 4 February - 29 March 2019 (8 weeks). The Council received 4 comments in relation to the SA of the Regulation 18 draft DMB. St. Modwen commented that the policy on residential standards had not been considered in the Sustainability Appraisal. Natural England noted a drafting error in reference to the HRA. Historic England welcomes the attention to safeguarding cultural heritage in the SA. The Council for British Archaeology noted that Table 2.1 in the SA report should include the documents - Archaeology Strategy SPG and Regeneration through Conservation SPG. Appendix F of SA of the DMB Publication Document</w:t>
      </w:r>
      <w:r>
        <w:rPr>
          <w:position w:val="8"/>
          <w:sz w:val="14"/>
        </w:rPr>
        <w:t xml:space="preserve">13 </w:t>
      </w:r>
      <w:r>
        <w:t>contains a schedule of the consultation responses received and how they were addressed in the</w:t>
      </w:r>
      <w:r>
        <w:rPr>
          <w:spacing w:val="-3"/>
        </w:rPr>
        <w:t xml:space="preserve"> </w:t>
      </w:r>
      <w:r>
        <w:t>SA.</w:t>
      </w:r>
    </w:p>
    <w:p w14:paraId="6674C4AA" w14:textId="77777777" w:rsidR="00BC5112" w:rsidRDefault="002662E1">
      <w:pPr>
        <w:pStyle w:val="Heading2"/>
        <w:spacing w:before="198"/>
      </w:pPr>
      <w:r>
        <w:t>Publication version (2019)</w:t>
      </w:r>
    </w:p>
    <w:p w14:paraId="28A9ADF1" w14:textId="77777777" w:rsidR="00BC5112" w:rsidRDefault="00BC5112">
      <w:pPr>
        <w:pStyle w:val="BodyText"/>
        <w:spacing w:before="7"/>
        <w:rPr>
          <w:b/>
          <w:sz w:val="20"/>
        </w:rPr>
      </w:pPr>
    </w:p>
    <w:p w14:paraId="1082D018" w14:textId="77777777" w:rsidR="00BC5112" w:rsidRDefault="002662E1">
      <w:pPr>
        <w:pStyle w:val="ListParagraph"/>
        <w:numPr>
          <w:ilvl w:val="1"/>
          <w:numId w:val="91"/>
        </w:numPr>
        <w:tabs>
          <w:tab w:val="left" w:pos="820"/>
          <w:tab w:val="left" w:pos="821"/>
        </w:tabs>
        <w:spacing w:line="276" w:lineRule="auto"/>
        <w:ind w:right="861"/>
      </w:pPr>
      <w:r>
        <w:t>A SA of the Publication DMB was undertaken and accompanied the Publication DMB which open for public consultation between 9 January – 21 February 2020 (6 weeks). One comment was raised on the SA by Pegasus Group that the introduction of the revised thresholds for M4(2) dwellings within new developments did not appear to be addressed in the Sustainability Appraisal. Appendix G of SA of the DMB Publication Document</w:t>
      </w:r>
      <w:r>
        <w:rPr>
          <w:position w:val="8"/>
          <w:sz w:val="14"/>
        </w:rPr>
        <w:t xml:space="preserve">14 </w:t>
      </w:r>
      <w:r>
        <w:t>contains a schedule of the consultation responses received and how they have been addressed in the SA. The revised threshold for the Part M4(2) was subsequently assessed through an addendum to the Sustainability Appraisal submitted with the</w:t>
      </w:r>
      <w:r>
        <w:rPr>
          <w:spacing w:val="-5"/>
        </w:rPr>
        <w:t xml:space="preserve"> </w:t>
      </w:r>
      <w:r>
        <w:t>DMB.</w:t>
      </w:r>
    </w:p>
    <w:p w14:paraId="0575DE85" w14:textId="77777777" w:rsidR="00BC5112" w:rsidRDefault="002662E1">
      <w:pPr>
        <w:pStyle w:val="ListParagraph"/>
        <w:numPr>
          <w:ilvl w:val="1"/>
          <w:numId w:val="91"/>
        </w:numPr>
        <w:tabs>
          <w:tab w:val="left" w:pos="820"/>
          <w:tab w:val="left" w:pos="821"/>
        </w:tabs>
        <w:spacing w:before="195" w:line="276" w:lineRule="auto"/>
        <w:ind w:right="963"/>
      </w:pPr>
      <w:r>
        <w:t xml:space="preserve">Following receipt and consideration of the consultation responses on the Publication DMB Document, the Council identified </w:t>
      </w:r>
      <w:proofErr w:type="gramStart"/>
      <w:r>
        <w:t>a number of</w:t>
      </w:r>
      <w:proofErr w:type="gramEnd"/>
      <w:r>
        <w:t xml:space="preserve"> proposed minor changes. An Addendum to the SA (May 2020) was prepared in order to update the appraisal where necessary, </w:t>
      </w:r>
      <w:proofErr w:type="gramStart"/>
      <w:r>
        <w:t>taking into account</w:t>
      </w:r>
      <w:proofErr w:type="gramEnd"/>
      <w:r>
        <w:t xml:space="preserve"> the proposed minor modifications.</w:t>
      </w:r>
      <w:r>
        <w:rPr>
          <w:spacing w:val="-13"/>
        </w:rPr>
        <w:t xml:space="preserve"> </w:t>
      </w:r>
      <w:r>
        <w:t>This</w:t>
      </w:r>
    </w:p>
    <w:p w14:paraId="15E657D4" w14:textId="22E0C5EB" w:rsidR="00BC5112" w:rsidRDefault="002662E1">
      <w:pPr>
        <w:pStyle w:val="BodyText"/>
        <w:spacing w:before="3"/>
        <w:rPr>
          <w:sz w:val="19"/>
        </w:rPr>
      </w:pPr>
      <w:r>
        <w:rPr>
          <w:noProof/>
        </w:rPr>
        <mc:AlternateContent>
          <mc:Choice Requires="wps">
            <w:drawing>
              <wp:anchor distT="0" distB="0" distL="0" distR="0" simplePos="0" relativeHeight="251659776" behindDoc="1" locked="0" layoutInCell="1" allowOverlap="1" wp14:anchorId="50C26B9B" wp14:editId="6B1B9F45">
                <wp:simplePos x="0" y="0"/>
                <wp:positionH relativeFrom="page">
                  <wp:posOffset>914400</wp:posOffset>
                </wp:positionH>
                <wp:positionV relativeFrom="paragraph">
                  <wp:posOffset>170815</wp:posOffset>
                </wp:positionV>
                <wp:extent cx="1829435" cy="0"/>
                <wp:effectExtent l="9525" t="6350" r="8890" b="12700"/>
                <wp:wrapTopAndBottom/>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3DB62AA" id="Line 3" o:spid="_x0000_s1026" alt="&quot;&quot;"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2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" strokeweight=".72pt">
                <w10:wrap type="topAndBottom" anchorx="page"/>
              </v:line>
            </w:pict>
          </mc:Fallback>
        </mc:AlternateContent>
      </w:r>
    </w:p>
    <w:p w14:paraId="40C42CBE" w14:textId="77777777" w:rsidR="00BC5112" w:rsidRDefault="002662E1">
      <w:pPr>
        <w:spacing w:before="69"/>
        <w:ind w:left="100"/>
        <w:rPr>
          <w:rFonts w:ascii="Calibri"/>
          <w:sz w:val="13"/>
        </w:rPr>
      </w:pPr>
      <w:r>
        <w:rPr>
          <w:rFonts w:ascii="Calibri"/>
          <w:sz w:val="13"/>
        </w:rPr>
        <w:t>12</w:t>
      </w:r>
    </w:p>
    <w:p w14:paraId="40F54EDD" w14:textId="7A8C8944" w:rsidR="00BC5112" w:rsidRDefault="00F94CF4">
      <w:pPr>
        <w:spacing w:before="89"/>
        <w:ind w:left="100" w:right="995"/>
        <w:rPr>
          <w:rFonts w:ascii="Calibri"/>
          <w:sz w:val="20"/>
        </w:rPr>
      </w:pPr>
      <w:hyperlink r:id="rId15" w:tooltip="Link to CSD9 Sustainability appraisal of the DMB">
        <w:r w:rsidR="002662E1">
          <w:rPr>
            <w:rFonts w:ascii="Calibri"/>
            <w:color w:val="0000FF"/>
            <w:w w:val="95"/>
            <w:sz w:val="20"/>
            <w:u w:val="single" w:color="0000FF"/>
          </w:rPr>
          <w:t>CSD9 Sustainability appraisal of the DMB</w:t>
        </w:r>
      </w:hyperlink>
    </w:p>
    <w:p w14:paraId="1DDF45F6" w14:textId="77777777" w:rsidR="00BC5112" w:rsidRDefault="002662E1">
      <w:pPr>
        <w:spacing w:line="155" w:lineRule="exact"/>
        <w:ind w:left="100"/>
        <w:rPr>
          <w:rFonts w:ascii="Calibri"/>
          <w:sz w:val="13"/>
        </w:rPr>
      </w:pPr>
      <w:r>
        <w:rPr>
          <w:rFonts w:ascii="Calibri"/>
          <w:sz w:val="13"/>
        </w:rPr>
        <w:t>13</w:t>
      </w:r>
    </w:p>
    <w:p w14:paraId="198BA165" w14:textId="096DBB8D" w:rsidR="00BC5112" w:rsidRDefault="00F94CF4">
      <w:pPr>
        <w:spacing w:before="89"/>
        <w:ind w:left="100" w:right="995"/>
        <w:rPr>
          <w:rFonts w:ascii="Calibri"/>
          <w:sz w:val="20"/>
        </w:rPr>
      </w:pPr>
      <w:hyperlink r:id="rId16" w:tooltip="Link to CSD9 Sustainability appraisal of the DMB">
        <w:r w:rsidR="002662E1">
          <w:rPr>
            <w:rFonts w:ascii="Calibri"/>
            <w:color w:val="0000FF"/>
            <w:w w:val="95"/>
            <w:sz w:val="20"/>
            <w:u w:val="single" w:color="0000FF"/>
          </w:rPr>
          <w:t>CSD9 Sustainability appraisal of the DMB</w:t>
        </w:r>
      </w:hyperlink>
    </w:p>
    <w:p w14:paraId="1CBB6DEB" w14:textId="77777777" w:rsidR="00BC5112" w:rsidRDefault="002662E1">
      <w:pPr>
        <w:spacing w:line="155" w:lineRule="exact"/>
        <w:ind w:left="100"/>
        <w:rPr>
          <w:rFonts w:ascii="Calibri"/>
          <w:sz w:val="13"/>
        </w:rPr>
      </w:pPr>
      <w:r>
        <w:rPr>
          <w:rFonts w:ascii="Calibri"/>
          <w:sz w:val="13"/>
        </w:rPr>
        <w:t>14</w:t>
      </w:r>
    </w:p>
    <w:p w14:paraId="5D96439A" w14:textId="52FEF2C0" w:rsidR="00BC5112" w:rsidRDefault="00F94CF4" w:rsidP="002662E1">
      <w:pPr>
        <w:spacing w:before="89"/>
        <w:ind w:left="100" w:right="995"/>
        <w:rPr>
          <w:rFonts w:ascii="Calibri"/>
          <w:sz w:val="20"/>
        </w:rPr>
        <w:sectPr w:rsidR="00BC5112" w:rsidSect="00CA6521">
          <w:pgSz w:w="11910" w:h="16840"/>
          <w:pgMar w:top="1340" w:right="600" w:bottom="280" w:left="1340" w:header="720" w:footer="720" w:gutter="0"/>
          <w:cols w:space="720"/>
        </w:sectPr>
      </w:pPr>
      <w:hyperlink r:id="rId17" w:tooltip="Link to CSD9 Sustainability appraisal of the DMB">
        <w:r w:rsidR="002662E1">
          <w:rPr>
            <w:rFonts w:ascii="Calibri"/>
            <w:color w:val="0000FF"/>
            <w:w w:val="95"/>
            <w:sz w:val="20"/>
            <w:u w:val="single" w:color="0000FF"/>
          </w:rPr>
          <w:t>CSD9 Sustainability appraisal of the DMB</w:t>
        </w:r>
      </w:hyperlink>
    </w:p>
    <w:p w14:paraId="68AC4BD3" w14:textId="77777777" w:rsidR="00BC5112" w:rsidRDefault="002662E1">
      <w:pPr>
        <w:pStyle w:val="BodyText"/>
        <w:spacing w:before="82" w:line="276" w:lineRule="auto"/>
        <w:ind w:left="820" w:right="936"/>
      </w:pPr>
      <w:r>
        <w:lastRenderedPageBreak/>
        <w:t>ensured that all the likely significant effects of the DMB (as proposed to be modified) had been identified, described and evaluated. This Addendum has also considered proposed changes made by the Council to the DMB following consultation on the Publication version. The SA Report was updated to reflect the changes but there were no impacts on the findings of the SA.</w:t>
      </w:r>
    </w:p>
    <w:p w14:paraId="34E5D889" w14:textId="77777777" w:rsidR="00BC5112" w:rsidRDefault="002662E1">
      <w:pPr>
        <w:pStyle w:val="Heading2"/>
        <w:spacing w:before="201"/>
      </w:pPr>
      <w:r>
        <w:t>Main Modifications (2021)</w:t>
      </w:r>
    </w:p>
    <w:p w14:paraId="70B0D569" w14:textId="77777777" w:rsidR="00BC5112" w:rsidRDefault="00BC5112">
      <w:pPr>
        <w:pStyle w:val="BodyText"/>
        <w:spacing w:before="7"/>
        <w:rPr>
          <w:b/>
          <w:sz w:val="20"/>
        </w:rPr>
      </w:pPr>
    </w:p>
    <w:p w14:paraId="4AF80E96" w14:textId="77777777" w:rsidR="00BC5112" w:rsidRDefault="002662E1">
      <w:pPr>
        <w:pStyle w:val="ListParagraph"/>
        <w:numPr>
          <w:ilvl w:val="1"/>
          <w:numId w:val="91"/>
        </w:numPr>
        <w:tabs>
          <w:tab w:val="left" w:pos="820"/>
          <w:tab w:val="left" w:pos="821"/>
        </w:tabs>
        <w:spacing w:line="276" w:lineRule="auto"/>
        <w:ind w:right="841"/>
      </w:pPr>
      <w:r>
        <w:t xml:space="preserve">The MMs were published for consultation between 24 March 2021 and 5 May April 2021 (6 weeks). The MMs were screened for their significance to the SA. </w:t>
      </w:r>
      <w:r>
        <w:rPr>
          <w:spacing w:val="-2"/>
        </w:rPr>
        <w:t xml:space="preserve">All </w:t>
      </w:r>
      <w:r>
        <w:t>the MMs were considered not to affect the assessment of policy within the</w:t>
      </w:r>
      <w:r>
        <w:rPr>
          <w:spacing w:val="-11"/>
        </w:rPr>
        <w:t xml:space="preserve"> </w:t>
      </w:r>
      <w:r>
        <w:t>SA.</w:t>
      </w:r>
    </w:p>
    <w:p w14:paraId="29546AA2" w14:textId="77777777" w:rsidR="00BC5112" w:rsidRDefault="002662E1">
      <w:pPr>
        <w:pStyle w:val="ListParagraph"/>
        <w:numPr>
          <w:ilvl w:val="1"/>
          <w:numId w:val="91"/>
        </w:numPr>
        <w:tabs>
          <w:tab w:val="left" w:pos="820"/>
          <w:tab w:val="left" w:pos="821"/>
        </w:tabs>
        <w:spacing w:before="203"/>
      </w:pPr>
      <w:r>
        <w:t>The Inspector concluded</w:t>
      </w:r>
      <w:r>
        <w:rPr>
          <w:spacing w:val="-4"/>
        </w:rPr>
        <w:t xml:space="preserve"> </w:t>
      </w:r>
      <w:r>
        <w:t>that:</w:t>
      </w:r>
    </w:p>
    <w:p w14:paraId="268B9009" w14:textId="77777777" w:rsidR="00BC5112" w:rsidRDefault="00BC5112">
      <w:pPr>
        <w:pStyle w:val="BodyText"/>
        <w:spacing w:before="6"/>
        <w:rPr>
          <w:sz w:val="20"/>
        </w:rPr>
      </w:pPr>
    </w:p>
    <w:p w14:paraId="5321722D" w14:textId="77777777" w:rsidR="00BC5112" w:rsidRDefault="002662E1">
      <w:pPr>
        <w:ind w:left="820" w:right="1107"/>
        <w:jc w:val="both"/>
        <w:rPr>
          <w:i/>
        </w:rPr>
      </w:pPr>
      <w:r>
        <w:rPr>
          <w:i/>
        </w:rPr>
        <w:t>“The Council carried out a sustainability appraisal of the Plan, prepared a report of the findings of the appraisal and published the report along with the Plan and other submission documents under regulation 19. The appraisal was reviewed to assess the main modifications. The SA is considered adequate.”</w:t>
      </w:r>
    </w:p>
    <w:p w14:paraId="4525F812" w14:textId="77777777" w:rsidR="00BC5112" w:rsidRDefault="00BC5112">
      <w:pPr>
        <w:jc w:val="both"/>
        <w:sectPr w:rsidR="00BC5112" w:rsidSect="00CA6521">
          <w:pgSz w:w="11910" w:h="16840"/>
          <w:pgMar w:top="1340" w:right="600" w:bottom="280" w:left="1340" w:header="720" w:footer="720" w:gutter="0"/>
          <w:cols w:space="720"/>
        </w:sectPr>
      </w:pPr>
    </w:p>
    <w:p w14:paraId="5CAAAE91" w14:textId="77777777" w:rsidR="00BC5112" w:rsidRDefault="002662E1">
      <w:pPr>
        <w:pStyle w:val="Heading1"/>
        <w:numPr>
          <w:ilvl w:val="0"/>
          <w:numId w:val="91"/>
        </w:numPr>
        <w:tabs>
          <w:tab w:val="left" w:pos="820"/>
          <w:tab w:val="left" w:pos="821"/>
        </w:tabs>
        <w:spacing w:line="278" w:lineRule="auto"/>
        <w:ind w:right="1180"/>
      </w:pPr>
      <w:r>
        <w:lastRenderedPageBreak/>
        <w:t>The Reasons for Choosing the Local Plan as Adopted in the Light of the Other Reasonable Alternatives</w:t>
      </w:r>
      <w:r>
        <w:rPr>
          <w:spacing w:val="-21"/>
        </w:rPr>
        <w:t xml:space="preserve"> </w:t>
      </w:r>
      <w:r>
        <w:t>Considered</w:t>
      </w:r>
    </w:p>
    <w:p w14:paraId="1AF7DD53" w14:textId="77777777" w:rsidR="00BC5112" w:rsidRDefault="002662E1">
      <w:pPr>
        <w:pStyle w:val="Heading2"/>
        <w:spacing w:before="197"/>
      </w:pPr>
      <w:r>
        <w:t>Overview</w:t>
      </w:r>
    </w:p>
    <w:p w14:paraId="31F27B2A" w14:textId="77777777" w:rsidR="00BC5112" w:rsidRDefault="00BC5112">
      <w:pPr>
        <w:pStyle w:val="BodyText"/>
        <w:spacing w:before="4"/>
        <w:rPr>
          <w:b/>
          <w:sz w:val="20"/>
        </w:rPr>
      </w:pPr>
    </w:p>
    <w:p w14:paraId="3E6BD512" w14:textId="77777777" w:rsidR="00BC5112" w:rsidRDefault="002662E1">
      <w:pPr>
        <w:pStyle w:val="ListParagraph"/>
        <w:numPr>
          <w:ilvl w:val="1"/>
          <w:numId w:val="91"/>
        </w:numPr>
        <w:tabs>
          <w:tab w:val="left" w:pos="820"/>
          <w:tab w:val="left" w:pos="821"/>
        </w:tabs>
        <w:spacing w:line="276" w:lineRule="auto"/>
        <w:ind w:right="1171"/>
      </w:pPr>
      <w:r>
        <w:t>Text Article 5 (1) of the SEA Directive and SEA Regulation 12(2) require that “</w:t>
      </w:r>
      <w:r>
        <w:rPr>
          <w:i/>
        </w:rPr>
        <w:t>an environmental report shall be prepared in which the likely significant effects on the environment of implementing the plan or programme, and reasonable alternatives taking into account the objectives and the geographical scope of the plan or programme, are identified, described and evaluated</w:t>
      </w:r>
      <w:r>
        <w:t>”. Information to be provided includes “</w:t>
      </w:r>
      <w:r>
        <w:rPr>
          <w:i/>
        </w:rPr>
        <w:t>an outline of the reasons for selecting the alternatives dealt with</w:t>
      </w:r>
      <w:r>
        <w:t>” (SEA Directive Annex I (h) and SEA Regulations Schedule 2</w:t>
      </w:r>
      <w:r>
        <w:rPr>
          <w:spacing w:val="-6"/>
        </w:rPr>
        <w:t xml:space="preserve"> </w:t>
      </w:r>
      <w:r>
        <w:t>(8)).</w:t>
      </w:r>
    </w:p>
    <w:p w14:paraId="49D9F313" w14:textId="77777777" w:rsidR="00BC5112" w:rsidRDefault="002662E1">
      <w:pPr>
        <w:pStyle w:val="ListParagraph"/>
        <w:numPr>
          <w:ilvl w:val="1"/>
          <w:numId w:val="91"/>
        </w:numPr>
        <w:tabs>
          <w:tab w:val="left" w:pos="820"/>
          <w:tab w:val="left" w:pos="821"/>
        </w:tabs>
        <w:spacing w:before="201" w:line="276" w:lineRule="auto"/>
        <w:ind w:right="1156"/>
      </w:pPr>
      <w:r>
        <w:t xml:space="preserve">The European Commission guidance on the SEA Directive discusses possible interpretations of handling ‘reasonable alternatives’ as required by Article 5(1). It states that </w:t>
      </w:r>
      <w:r>
        <w:rPr>
          <w:i/>
        </w:rPr>
        <w:t>“The alternatives chosen should be realistic. Part of the reason for studying alternatives is to find ways of reducing or avoiding the significant adverse effects of the proposed plan or</w:t>
      </w:r>
      <w:r>
        <w:rPr>
          <w:i/>
          <w:spacing w:val="-4"/>
        </w:rPr>
        <w:t xml:space="preserve"> </w:t>
      </w:r>
      <w:r>
        <w:rPr>
          <w:i/>
        </w:rPr>
        <w:t>programme</w:t>
      </w:r>
      <w:r>
        <w:t>”.</w:t>
      </w:r>
    </w:p>
    <w:p w14:paraId="494EEA15" w14:textId="77777777" w:rsidR="00BC5112" w:rsidRDefault="002662E1">
      <w:pPr>
        <w:pStyle w:val="ListParagraph"/>
        <w:numPr>
          <w:ilvl w:val="1"/>
          <w:numId w:val="91"/>
        </w:numPr>
        <w:tabs>
          <w:tab w:val="left" w:pos="820"/>
          <w:tab w:val="left" w:pos="821"/>
        </w:tabs>
        <w:spacing w:before="202" w:line="278" w:lineRule="auto"/>
        <w:ind w:right="1203"/>
      </w:pPr>
      <w:r>
        <w:t>The findings of the appraisal of the Preferred Options and reasonable alternatives were reported in the SA Report and subject to public</w:t>
      </w:r>
      <w:r>
        <w:rPr>
          <w:spacing w:val="-9"/>
        </w:rPr>
        <w:t xml:space="preserve"> </w:t>
      </w:r>
      <w:r>
        <w:t>consultation.</w:t>
      </w:r>
    </w:p>
    <w:p w14:paraId="7376FAB9" w14:textId="77777777" w:rsidR="00BC5112" w:rsidRDefault="002662E1">
      <w:pPr>
        <w:pStyle w:val="Heading2"/>
        <w:spacing w:before="195" w:line="278" w:lineRule="auto"/>
        <w:ind w:right="1893"/>
      </w:pPr>
      <w:r>
        <w:t>The Reasons for Choosing the Policies and for Rejecting Reasonable Alternatives</w:t>
      </w:r>
    </w:p>
    <w:p w14:paraId="367D75E8" w14:textId="77777777" w:rsidR="00BC5112" w:rsidRDefault="002662E1">
      <w:pPr>
        <w:pStyle w:val="ListParagraph"/>
        <w:numPr>
          <w:ilvl w:val="1"/>
          <w:numId w:val="91"/>
        </w:numPr>
        <w:tabs>
          <w:tab w:val="left" w:pos="820"/>
          <w:tab w:val="left" w:pos="821"/>
        </w:tabs>
        <w:spacing w:before="193" w:line="276" w:lineRule="auto"/>
        <w:ind w:right="1156"/>
      </w:pPr>
      <w:r>
        <w:t xml:space="preserve">The SA of the Publication DMB Document describes the evolution of the development management policies, including the outcomes of the appraisal of associated preferred options and reasonable alternatives. </w:t>
      </w:r>
      <w:r>
        <w:rPr>
          <w:b/>
        </w:rPr>
        <w:t xml:space="preserve">Table 5.1 </w:t>
      </w:r>
      <w:r>
        <w:t>of this Post Adoption Statement provides a summary of the options considered in the process. The SA of the Publication DMB Document sets out the reasons for selecting and rejecting the options</w:t>
      </w:r>
      <w:r>
        <w:rPr>
          <w:spacing w:val="-2"/>
        </w:rPr>
        <w:t xml:space="preserve"> </w:t>
      </w:r>
      <w:r>
        <w:t>considered.</w:t>
      </w:r>
    </w:p>
    <w:p w14:paraId="062111F0" w14:textId="77777777" w:rsidR="00BC5112" w:rsidRDefault="002662E1">
      <w:pPr>
        <w:pStyle w:val="Heading2"/>
        <w:spacing w:before="204"/>
      </w:pPr>
      <w:r>
        <w:t>Summary</w:t>
      </w:r>
    </w:p>
    <w:p w14:paraId="3DB9D0B2" w14:textId="77777777" w:rsidR="00BC5112" w:rsidRDefault="00BC5112">
      <w:pPr>
        <w:pStyle w:val="BodyText"/>
        <w:spacing w:before="6"/>
        <w:rPr>
          <w:b/>
          <w:sz w:val="20"/>
        </w:rPr>
      </w:pPr>
    </w:p>
    <w:p w14:paraId="1C881276" w14:textId="77777777" w:rsidR="00BC5112" w:rsidRDefault="002662E1">
      <w:pPr>
        <w:pStyle w:val="ListParagraph"/>
        <w:numPr>
          <w:ilvl w:val="1"/>
          <w:numId w:val="91"/>
        </w:numPr>
        <w:tabs>
          <w:tab w:val="left" w:pos="820"/>
          <w:tab w:val="left" w:pos="821"/>
        </w:tabs>
        <w:spacing w:line="276" w:lineRule="auto"/>
        <w:ind w:right="1036"/>
      </w:pPr>
      <w:r>
        <w:t xml:space="preserve">Overall, the adopted DMB reflects the preferred options selected following the consideration of reasonable alternatives during each stage of its preparation, </w:t>
      </w:r>
      <w:proofErr w:type="gramStart"/>
      <w:r>
        <w:t>taking into account</w:t>
      </w:r>
      <w:proofErr w:type="gramEnd"/>
      <w:r>
        <w:t xml:space="preserve"> the evidence base, engagement and assessment including SA. The adopted DMB also reflects the Main Modifications put forward by the Inspector and appended in their final Report. The Main Modifications include changes to policy wording and supporting text. These are all deemed to be necessary to ensure that the DMB provides a sound and legally compliant plan for the</w:t>
      </w:r>
      <w:r>
        <w:rPr>
          <w:spacing w:val="-7"/>
        </w:rPr>
        <w:t xml:space="preserve"> </w:t>
      </w:r>
      <w:r>
        <w:t>City.</w:t>
      </w:r>
    </w:p>
    <w:p w14:paraId="2B38EB85" w14:textId="77777777" w:rsidR="00BC5112" w:rsidRDefault="002662E1">
      <w:pPr>
        <w:pStyle w:val="ListParagraph"/>
        <w:numPr>
          <w:ilvl w:val="1"/>
          <w:numId w:val="91"/>
        </w:numPr>
        <w:tabs>
          <w:tab w:val="left" w:pos="820"/>
          <w:tab w:val="left" w:pos="821"/>
        </w:tabs>
        <w:spacing w:before="199" w:line="276" w:lineRule="auto"/>
        <w:ind w:right="927"/>
      </w:pPr>
      <w:r>
        <w:t>In the Council’s view, the DMB, as adopted, provides the framework for contributing to sustainable development across the City and offers significant opportunities to realise the Council’s vision for Birmingham. It reflects a rigorous process of evidence gathering, assessment, consultation and independent</w:t>
      </w:r>
      <w:r>
        <w:rPr>
          <w:spacing w:val="-6"/>
        </w:rPr>
        <w:t xml:space="preserve"> </w:t>
      </w:r>
      <w:r>
        <w:t>examination.</w:t>
      </w:r>
    </w:p>
    <w:p w14:paraId="41B01F10" w14:textId="77777777" w:rsidR="00BC5112" w:rsidRDefault="00BC5112">
      <w:pPr>
        <w:spacing w:line="276" w:lineRule="auto"/>
        <w:sectPr w:rsidR="00BC5112" w:rsidSect="00CA6521">
          <w:pgSz w:w="11910" w:h="16840"/>
          <w:pgMar w:top="1340" w:right="600" w:bottom="280" w:left="1340" w:header="720" w:footer="720" w:gutter="0"/>
          <w:cols w:space="720"/>
        </w:sectPr>
      </w:pPr>
    </w:p>
    <w:p w14:paraId="1CA4892C" w14:textId="77777777" w:rsidR="00BC5112" w:rsidRDefault="002662E1">
      <w:pPr>
        <w:pStyle w:val="Heading2"/>
        <w:spacing w:before="82" w:line="278" w:lineRule="auto"/>
        <w:ind w:right="1586"/>
      </w:pPr>
      <w:r>
        <w:lastRenderedPageBreak/>
        <w:t>Table 5.1 Summary of results and the reasons for selecting/rejecting the Alternatives</w:t>
      </w:r>
    </w:p>
    <w:p w14:paraId="6F2F2716" w14:textId="77777777" w:rsidR="00BC5112" w:rsidRDefault="00BC5112">
      <w:pPr>
        <w:pStyle w:val="BodyText"/>
        <w:rPr>
          <w:b/>
          <w:sz w:val="17"/>
        </w:r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1466"/>
        <w:gridCol w:w="850"/>
        <w:gridCol w:w="1350"/>
      </w:tblGrid>
      <w:tr w:rsidR="00BC5112" w14:paraId="00E12A58" w14:textId="77777777" w:rsidTr="00CA6521">
        <w:trPr>
          <w:trHeight w:val="659"/>
          <w:tblHeader/>
        </w:trPr>
        <w:tc>
          <w:tcPr>
            <w:tcW w:w="2124" w:type="dxa"/>
            <w:tcBorders>
              <w:bottom w:val="single" w:sz="4" w:space="0" w:color="BFBFBF" w:themeColor="background1" w:themeShade="BF"/>
            </w:tcBorders>
          </w:tcPr>
          <w:p w14:paraId="7EFB697B" w14:textId="77777777" w:rsidR="00BC5112" w:rsidRDefault="002662E1">
            <w:pPr>
              <w:pStyle w:val="TableParagraph"/>
              <w:spacing w:before="100"/>
              <w:ind w:left="100"/>
              <w:rPr>
                <w:b/>
                <w:sz w:val="20"/>
              </w:rPr>
            </w:pPr>
            <w:r>
              <w:rPr>
                <w:b/>
                <w:sz w:val="20"/>
              </w:rPr>
              <w:t>Policy</w:t>
            </w:r>
          </w:p>
        </w:tc>
        <w:tc>
          <w:tcPr>
            <w:tcW w:w="3827" w:type="dxa"/>
            <w:tcBorders>
              <w:bottom w:val="single" w:sz="4" w:space="0" w:color="BFBFBF" w:themeColor="background1" w:themeShade="BF"/>
            </w:tcBorders>
          </w:tcPr>
          <w:p w14:paraId="0E0A8282" w14:textId="77777777" w:rsidR="00BC5112" w:rsidRDefault="002662E1">
            <w:pPr>
              <w:pStyle w:val="TableParagraph"/>
              <w:spacing w:before="100"/>
              <w:ind w:left="98" w:right="966"/>
              <w:rPr>
                <w:b/>
                <w:sz w:val="20"/>
              </w:rPr>
            </w:pPr>
            <w:r>
              <w:rPr>
                <w:b/>
                <w:sz w:val="20"/>
              </w:rPr>
              <w:t>Summary of Appraisal of the Proposed Policy</w:t>
            </w:r>
          </w:p>
        </w:tc>
        <w:tc>
          <w:tcPr>
            <w:tcW w:w="3666" w:type="dxa"/>
            <w:gridSpan w:val="3"/>
            <w:tcBorders>
              <w:bottom w:val="single" w:sz="4" w:space="0" w:color="BFBFBF" w:themeColor="background1" w:themeShade="BF"/>
            </w:tcBorders>
          </w:tcPr>
          <w:p w14:paraId="443D5B37" w14:textId="77777777" w:rsidR="00BC5112" w:rsidRDefault="002662E1">
            <w:pPr>
              <w:pStyle w:val="TableParagraph"/>
              <w:spacing w:before="100"/>
              <w:ind w:left="97"/>
              <w:rPr>
                <w:b/>
                <w:sz w:val="20"/>
              </w:rPr>
            </w:pPr>
            <w:r>
              <w:rPr>
                <w:b/>
                <w:sz w:val="20"/>
              </w:rPr>
              <w:t>Alternatives Considered</w:t>
            </w:r>
          </w:p>
        </w:tc>
      </w:tr>
      <w:tr w:rsidR="00CA6521" w14:paraId="0FE0829F" w14:textId="77777777" w:rsidTr="00CA6521">
        <w:trPr>
          <w:trHeight w:val="452"/>
        </w:trPr>
        <w:tc>
          <w:tcPr>
            <w:tcW w:w="74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cPr>
          <w:p w14:paraId="794004C1" w14:textId="77777777" w:rsidR="00CA6521" w:rsidRDefault="00CA6521">
            <w:pPr>
              <w:pStyle w:val="TableParagraph"/>
              <w:spacing w:before="100"/>
              <w:ind w:left="100"/>
              <w:rPr>
                <w:b/>
              </w:rPr>
            </w:pPr>
            <w:r>
              <w:rPr>
                <w:b/>
              </w:rPr>
              <w:t>Environment and Sustainability</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9D9D9"/>
          </w:tcPr>
          <w:p w14:paraId="28035514" w14:textId="77777777" w:rsidR="00CA6521" w:rsidRDefault="00CA6521">
            <w:pPr>
              <w:pStyle w:val="TableParagraph"/>
              <w:spacing w:before="100"/>
              <w:ind w:left="100"/>
              <w:rPr>
                <w:b/>
              </w:rPr>
            </w:pPr>
          </w:p>
        </w:tc>
        <w:tc>
          <w:tcPr>
            <w:tcW w:w="13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cPr>
          <w:p w14:paraId="592231E2" w14:textId="77AE6AB1" w:rsidR="00CA6521" w:rsidRDefault="00CA6521">
            <w:pPr>
              <w:pStyle w:val="TableParagraph"/>
              <w:spacing w:before="100"/>
              <w:ind w:left="100"/>
              <w:rPr>
                <w:b/>
              </w:rPr>
            </w:pPr>
          </w:p>
        </w:tc>
      </w:tr>
      <w:tr w:rsidR="00BC5112" w14:paraId="45DFA909" w14:textId="77777777" w:rsidTr="00CA6521">
        <w:trPr>
          <w:trHeight w:val="4759"/>
        </w:trPr>
        <w:tc>
          <w:tcPr>
            <w:tcW w:w="2124" w:type="dxa"/>
            <w:tcBorders>
              <w:top w:val="single" w:sz="4" w:space="0" w:color="BFBFBF" w:themeColor="background1" w:themeShade="BF"/>
            </w:tcBorders>
          </w:tcPr>
          <w:p w14:paraId="32FFD2B2" w14:textId="77777777" w:rsidR="00BC5112" w:rsidRDefault="002662E1">
            <w:pPr>
              <w:pStyle w:val="TableParagraph"/>
              <w:spacing w:before="100"/>
              <w:ind w:left="100"/>
              <w:rPr>
                <w:sz w:val="20"/>
              </w:rPr>
            </w:pPr>
            <w:r>
              <w:rPr>
                <w:sz w:val="20"/>
              </w:rPr>
              <w:t>DM1 Air Quality</w:t>
            </w:r>
          </w:p>
        </w:tc>
        <w:tc>
          <w:tcPr>
            <w:tcW w:w="3827" w:type="dxa"/>
            <w:tcBorders>
              <w:top w:val="single" w:sz="4" w:space="0" w:color="BFBFBF" w:themeColor="background1" w:themeShade="BF"/>
            </w:tcBorders>
          </w:tcPr>
          <w:p w14:paraId="1B42D4B4" w14:textId="77777777" w:rsidR="00BC5112" w:rsidRDefault="002662E1">
            <w:pPr>
              <w:pStyle w:val="TableParagraph"/>
              <w:spacing w:before="100"/>
              <w:ind w:left="98" w:right="109"/>
              <w:rPr>
                <w:sz w:val="20"/>
              </w:rPr>
            </w:pPr>
            <w:r>
              <w:rPr>
                <w:sz w:val="20"/>
              </w:rPr>
              <w:t>A policy which clearly address environmental protection issues will help to reinforce existing regulatory regimes. The outcome is likely to be enhanced sustainability performance across most indicators, reflecting greater certainty for developers in respect of both minimum standards and good practice. No likely significant negative effects have been identified. The policy could benefit from the inclusion of examples of measures against which the policy will be implemented and measured.</w:t>
            </w:r>
          </w:p>
        </w:tc>
        <w:tc>
          <w:tcPr>
            <w:tcW w:w="3666" w:type="dxa"/>
            <w:gridSpan w:val="3"/>
            <w:tcBorders>
              <w:top w:val="single" w:sz="4" w:space="0" w:color="BFBFBF" w:themeColor="background1" w:themeShade="BF"/>
            </w:tcBorders>
          </w:tcPr>
          <w:p w14:paraId="6DE6AF4A" w14:textId="77777777" w:rsidR="00BC5112" w:rsidRDefault="002662E1">
            <w:pPr>
              <w:pStyle w:val="TableParagraph"/>
              <w:spacing w:before="100"/>
              <w:ind w:left="97" w:right="135"/>
              <w:rPr>
                <w:sz w:val="20"/>
              </w:rPr>
            </w:pPr>
            <w:r>
              <w:rPr>
                <w:b/>
                <w:sz w:val="20"/>
              </w:rPr>
              <w:t xml:space="preserve">No alternative </w:t>
            </w:r>
            <w:r>
              <w:rPr>
                <w:sz w:val="20"/>
              </w:rPr>
              <w:t xml:space="preserve">has been identified to this policy - National policy requires planning to contribute towards compliance with relevant limit values or national objectives for pollutants and </w:t>
            </w:r>
            <w:proofErr w:type="gramStart"/>
            <w:r>
              <w:rPr>
                <w:sz w:val="20"/>
              </w:rPr>
              <w:t>take into account</w:t>
            </w:r>
            <w:proofErr w:type="gramEnd"/>
            <w:r>
              <w:rPr>
                <w:sz w:val="20"/>
              </w:rPr>
              <w:t xml:space="preserve"> local AQMA and Clean Air Zones (CAZ). Therefore, in order to comply with national </w:t>
            </w:r>
            <w:proofErr w:type="gramStart"/>
            <w:r>
              <w:rPr>
                <w:sz w:val="20"/>
              </w:rPr>
              <w:t>policy</w:t>
            </w:r>
            <w:proofErr w:type="gramEnd"/>
            <w:r>
              <w:rPr>
                <w:sz w:val="20"/>
              </w:rPr>
              <w:t xml:space="preserve"> it is considered necessary to set policy aimed at improving air quality and mitigating the impacts of development on air quality. Having no air quality policy will risk undermining the AQMA and CAZ and failure to deliver</w:t>
            </w:r>
            <w:r>
              <w:rPr>
                <w:spacing w:val="-13"/>
                <w:sz w:val="20"/>
              </w:rPr>
              <w:t xml:space="preserve"> </w:t>
            </w:r>
            <w:r>
              <w:rPr>
                <w:sz w:val="20"/>
              </w:rPr>
              <w:t>relevant actions within the City’s Air Quality Action Plan, transport strategy and the objectives of the BDP in promoting sustainable development and helping to address climate</w:t>
            </w:r>
            <w:r>
              <w:rPr>
                <w:spacing w:val="-2"/>
                <w:sz w:val="20"/>
              </w:rPr>
              <w:t xml:space="preserve"> </w:t>
            </w:r>
            <w:r>
              <w:rPr>
                <w:sz w:val="20"/>
              </w:rPr>
              <w:t>change.</w:t>
            </w:r>
          </w:p>
        </w:tc>
      </w:tr>
      <w:tr w:rsidR="00BC5112" w14:paraId="2B8E4524" w14:textId="77777777">
        <w:trPr>
          <w:trHeight w:val="5714"/>
        </w:trPr>
        <w:tc>
          <w:tcPr>
            <w:tcW w:w="2124" w:type="dxa"/>
          </w:tcPr>
          <w:p w14:paraId="3064A18D" w14:textId="77777777" w:rsidR="00BC5112" w:rsidRDefault="002662E1">
            <w:pPr>
              <w:pStyle w:val="TableParagraph"/>
              <w:spacing w:before="100"/>
              <w:ind w:left="100"/>
              <w:rPr>
                <w:sz w:val="20"/>
              </w:rPr>
            </w:pPr>
            <w:r>
              <w:rPr>
                <w:sz w:val="20"/>
              </w:rPr>
              <w:t>DM2 Amenity</w:t>
            </w:r>
          </w:p>
        </w:tc>
        <w:tc>
          <w:tcPr>
            <w:tcW w:w="3827" w:type="dxa"/>
          </w:tcPr>
          <w:p w14:paraId="1F966B8D" w14:textId="77777777" w:rsidR="00BC5112" w:rsidRDefault="002662E1">
            <w:pPr>
              <w:pStyle w:val="TableParagraph"/>
              <w:spacing w:before="100"/>
              <w:ind w:left="98" w:right="127"/>
              <w:rPr>
                <w:sz w:val="20"/>
              </w:rPr>
            </w:pPr>
            <w:r>
              <w:rPr>
                <w:sz w:val="20"/>
              </w:rPr>
              <w:t>Good design is important to securing sustainable development through balancing a wide variety of considerations. The detailed criteria within DM01 against which developments will be considered serve as a reference point against which specific proposals can be considered, thereby helping to ensure that development takes account of the specific matters which help to make the City and its neighbourhoods attractive and successful places to live. The specific requirements of DM02 complement the overarching principles set out in DM01. There are no suggested changes to the content of the policies arising from the appraisal. The option of developing a new policy to address design issues yields more positive sustainability outcomes than the reasonable alternatives presented.</w:t>
            </w:r>
          </w:p>
        </w:tc>
        <w:tc>
          <w:tcPr>
            <w:tcW w:w="3666" w:type="dxa"/>
            <w:gridSpan w:val="3"/>
          </w:tcPr>
          <w:p w14:paraId="68A8C514" w14:textId="77777777" w:rsidR="00BC5112" w:rsidRDefault="002662E1">
            <w:pPr>
              <w:pStyle w:val="TableParagraph"/>
              <w:spacing w:before="100"/>
              <w:ind w:left="97" w:right="127"/>
              <w:rPr>
                <w:sz w:val="20"/>
              </w:rPr>
            </w:pPr>
            <w:r>
              <w:rPr>
                <w:b/>
                <w:sz w:val="20"/>
              </w:rPr>
              <w:t xml:space="preserve">No policy </w:t>
            </w:r>
            <w:r>
              <w:rPr>
                <w:sz w:val="20"/>
              </w:rPr>
              <w:t>on amenity and rely instead on the NPPF and ad hoc considerations of proposals on a case by case basis.</w:t>
            </w:r>
          </w:p>
          <w:p w14:paraId="2D9D8DB2" w14:textId="77777777" w:rsidR="00BC5112" w:rsidRDefault="00BC5112">
            <w:pPr>
              <w:pStyle w:val="TableParagraph"/>
              <w:spacing w:before="11"/>
              <w:ind w:left="0"/>
              <w:rPr>
                <w:b/>
                <w:sz w:val="19"/>
              </w:rPr>
            </w:pPr>
          </w:p>
          <w:p w14:paraId="1051C20E" w14:textId="77777777" w:rsidR="00BC5112" w:rsidRDefault="002662E1">
            <w:pPr>
              <w:pStyle w:val="TableParagraph"/>
              <w:ind w:left="97" w:right="116"/>
              <w:rPr>
                <w:sz w:val="20"/>
              </w:rPr>
            </w:pPr>
            <w:r>
              <w:rPr>
                <w:sz w:val="20"/>
              </w:rPr>
              <w:t>Reason for rejection: The Council believes the preferred approach will provide a more transparent, consistent and fairer basis for considering planning proposals than having no policy. To ensure the successful delivery of the BDP, amenity considerations are considered important. The NPPF is clear that planning should seek to secure high quality design and a good standard of amenity for all existing and future occupants of land and buildings.</w:t>
            </w:r>
          </w:p>
        </w:tc>
      </w:tr>
    </w:tbl>
    <w:p w14:paraId="0BFF3672" w14:textId="77777777" w:rsidR="00BC5112" w:rsidRDefault="00BC5112">
      <w:pPr>
        <w:rPr>
          <w:sz w:val="20"/>
        </w:rPr>
        <w:sectPr w:rsidR="00BC5112" w:rsidSect="00CA6521">
          <w:pgSz w:w="11910" w:h="16840"/>
          <w:pgMar w:top="134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3666"/>
      </w:tblGrid>
      <w:tr w:rsidR="00BC5112" w14:paraId="522E1118" w14:textId="77777777" w:rsidTr="00CA6521">
        <w:trPr>
          <w:trHeight w:val="659"/>
          <w:tblHeader/>
        </w:trPr>
        <w:tc>
          <w:tcPr>
            <w:tcW w:w="2124" w:type="dxa"/>
          </w:tcPr>
          <w:p w14:paraId="58D86803" w14:textId="77777777" w:rsidR="00BC5112" w:rsidRDefault="002662E1">
            <w:pPr>
              <w:pStyle w:val="TableParagraph"/>
              <w:spacing w:before="100"/>
              <w:ind w:left="100"/>
              <w:rPr>
                <w:b/>
                <w:sz w:val="20"/>
              </w:rPr>
            </w:pPr>
            <w:r>
              <w:rPr>
                <w:b/>
                <w:sz w:val="20"/>
              </w:rPr>
              <w:lastRenderedPageBreak/>
              <w:t>Policy</w:t>
            </w:r>
          </w:p>
        </w:tc>
        <w:tc>
          <w:tcPr>
            <w:tcW w:w="3827" w:type="dxa"/>
          </w:tcPr>
          <w:p w14:paraId="011B2890" w14:textId="77777777" w:rsidR="00BC5112" w:rsidRDefault="002662E1">
            <w:pPr>
              <w:pStyle w:val="TableParagraph"/>
              <w:spacing w:before="100"/>
              <w:ind w:left="98" w:right="966"/>
              <w:rPr>
                <w:b/>
                <w:sz w:val="20"/>
              </w:rPr>
            </w:pPr>
            <w:r>
              <w:rPr>
                <w:b/>
                <w:sz w:val="20"/>
              </w:rPr>
              <w:t>Summary of Appraisal of the Proposed Policy</w:t>
            </w:r>
          </w:p>
        </w:tc>
        <w:tc>
          <w:tcPr>
            <w:tcW w:w="3666" w:type="dxa"/>
          </w:tcPr>
          <w:p w14:paraId="09EFDE41" w14:textId="77777777" w:rsidR="00BC5112" w:rsidRDefault="002662E1">
            <w:pPr>
              <w:pStyle w:val="TableParagraph"/>
              <w:spacing w:before="100"/>
              <w:ind w:left="97"/>
              <w:rPr>
                <w:b/>
                <w:sz w:val="20"/>
              </w:rPr>
            </w:pPr>
            <w:r>
              <w:rPr>
                <w:b/>
                <w:sz w:val="20"/>
              </w:rPr>
              <w:t>Alternatives Considered</w:t>
            </w:r>
          </w:p>
        </w:tc>
      </w:tr>
      <w:tr w:rsidR="00BC5112" w14:paraId="4A7AFE22" w14:textId="77777777">
        <w:trPr>
          <w:trHeight w:val="3342"/>
        </w:trPr>
        <w:tc>
          <w:tcPr>
            <w:tcW w:w="2124" w:type="dxa"/>
          </w:tcPr>
          <w:p w14:paraId="4C52B4E0" w14:textId="77777777" w:rsidR="00BC5112" w:rsidRDefault="002662E1">
            <w:pPr>
              <w:pStyle w:val="TableParagraph"/>
              <w:spacing w:before="100"/>
              <w:ind w:left="100" w:right="294"/>
              <w:rPr>
                <w:sz w:val="20"/>
              </w:rPr>
            </w:pPr>
            <w:r>
              <w:rPr>
                <w:sz w:val="20"/>
              </w:rPr>
              <w:t>DM3 Land affected by Contamination, Instability and Hazardous Substances</w:t>
            </w:r>
          </w:p>
        </w:tc>
        <w:tc>
          <w:tcPr>
            <w:tcW w:w="3827" w:type="dxa"/>
          </w:tcPr>
          <w:p w14:paraId="1BF1CDCB" w14:textId="77777777" w:rsidR="00BC5112" w:rsidRDefault="002662E1">
            <w:pPr>
              <w:pStyle w:val="TableParagraph"/>
              <w:spacing w:before="100"/>
              <w:ind w:left="98" w:right="109"/>
              <w:rPr>
                <w:sz w:val="20"/>
              </w:rPr>
            </w:pPr>
            <w:r>
              <w:rPr>
                <w:sz w:val="20"/>
              </w:rPr>
              <w:t>A policy which clearly addresses environmental protection issues will help to reinforce existing regulatory regimes. The outcome is likely to be enhanced sustainability performance across most indicators, reflecting greater certainty for developers in respect of both minimum standards and good practice. No likely significant negative effects have been identified. There are no suggested changes to the content of the policy arising from the appraisal.</w:t>
            </w:r>
          </w:p>
        </w:tc>
        <w:tc>
          <w:tcPr>
            <w:tcW w:w="3666" w:type="dxa"/>
          </w:tcPr>
          <w:p w14:paraId="2670A51D" w14:textId="77777777" w:rsidR="00BC5112" w:rsidRDefault="002662E1">
            <w:pPr>
              <w:pStyle w:val="TableParagraph"/>
              <w:spacing w:before="100"/>
              <w:ind w:left="97" w:right="127"/>
              <w:rPr>
                <w:sz w:val="20"/>
              </w:rPr>
            </w:pPr>
            <w:r>
              <w:rPr>
                <w:b/>
                <w:sz w:val="20"/>
              </w:rPr>
              <w:t xml:space="preserve">No alternative </w:t>
            </w:r>
            <w:r>
              <w:rPr>
                <w:sz w:val="20"/>
              </w:rPr>
              <w:t>to this policy has been identified - Environmental health legislation requires local authorities to identify contaminated land and ensure it is managed in an appropriate manner. The NPPF also stresses the need for policies to ensure that new development is compatible with its location. The NPPF makes clear that developers and landowners are responsible for securing safe development where a site is affected by contamination.</w:t>
            </w:r>
          </w:p>
        </w:tc>
      </w:tr>
      <w:tr w:rsidR="00BC5112" w14:paraId="6C2E6FDA" w14:textId="77777777">
        <w:trPr>
          <w:trHeight w:val="4108"/>
        </w:trPr>
        <w:tc>
          <w:tcPr>
            <w:tcW w:w="2124" w:type="dxa"/>
          </w:tcPr>
          <w:p w14:paraId="6B744BD2" w14:textId="77777777" w:rsidR="00BC5112" w:rsidRDefault="002662E1">
            <w:pPr>
              <w:pStyle w:val="TableParagraph"/>
              <w:spacing w:before="100"/>
              <w:ind w:left="100" w:right="294"/>
              <w:rPr>
                <w:sz w:val="20"/>
              </w:rPr>
            </w:pPr>
            <w:r>
              <w:rPr>
                <w:sz w:val="20"/>
              </w:rPr>
              <w:t>DM4 Landscaping and Trees</w:t>
            </w:r>
          </w:p>
        </w:tc>
        <w:tc>
          <w:tcPr>
            <w:tcW w:w="3827" w:type="dxa"/>
          </w:tcPr>
          <w:p w14:paraId="678D9F96" w14:textId="77777777" w:rsidR="00BC5112" w:rsidRDefault="002662E1">
            <w:pPr>
              <w:pStyle w:val="TableParagraph"/>
              <w:spacing w:before="100"/>
              <w:ind w:left="98" w:right="164"/>
              <w:rPr>
                <w:sz w:val="20"/>
              </w:rPr>
            </w:pPr>
            <w:r>
              <w:rPr>
                <w:sz w:val="20"/>
              </w:rPr>
              <w:t>Trees and landscaping are fundamental to a high quality and ultimately sustainable environment, contributing aesthetically and functionally to the quality of life across the City.</w:t>
            </w:r>
          </w:p>
          <w:p w14:paraId="3F3037B3" w14:textId="77777777" w:rsidR="00BC5112" w:rsidRDefault="002662E1">
            <w:pPr>
              <w:pStyle w:val="TableParagraph"/>
              <w:ind w:left="98" w:right="94"/>
              <w:rPr>
                <w:sz w:val="20"/>
              </w:rPr>
            </w:pPr>
            <w:r>
              <w:rPr>
                <w:sz w:val="20"/>
              </w:rPr>
              <w:t>Specification of expectations for design and use of trees and landscaping as part of new development will ensure that, in combination with other policies, high quality design is realised, and wider sustainability enhancements are secured. There are no suggested changes to the content of the policy arising from the appraisal, other than cross-referencing Council Strategies relating to Green Infrastructure, for example.</w:t>
            </w:r>
          </w:p>
        </w:tc>
        <w:tc>
          <w:tcPr>
            <w:tcW w:w="3666" w:type="dxa"/>
          </w:tcPr>
          <w:p w14:paraId="37D5B1AF" w14:textId="77777777" w:rsidR="00BC5112" w:rsidRDefault="002662E1">
            <w:pPr>
              <w:pStyle w:val="TableParagraph"/>
              <w:spacing w:before="100"/>
              <w:ind w:left="97" w:right="171"/>
              <w:rPr>
                <w:sz w:val="20"/>
              </w:rPr>
            </w:pPr>
            <w:r>
              <w:rPr>
                <w:b/>
                <w:sz w:val="20"/>
              </w:rPr>
              <w:t xml:space="preserve">No alternative </w:t>
            </w:r>
            <w:r>
              <w:rPr>
                <w:sz w:val="20"/>
              </w:rPr>
              <w:t>to this policy has been identified - The NPPF and BDP provide strong support for protecting and enhancing valued landscapes.</w:t>
            </w:r>
          </w:p>
          <w:p w14:paraId="1C0E5062" w14:textId="77777777" w:rsidR="00BC5112" w:rsidRDefault="002662E1">
            <w:pPr>
              <w:pStyle w:val="TableParagraph"/>
              <w:ind w:left="97" w:right="171"/>
              <w:rPr>
                <w:sz w:val="20"/>
              </w:rPr>
            </w:pPr>
            <w:r>
              <w:rPr>
                <w:sz w:val="20"/>
              </w:rPr>
              <w:t>Local planning authorities are advised to set criteria-based policies against which proposals for any development on or affecting protected wildlife or landscape areas will be judged.</w:t>
            </w:r>
          </w:p>
        </w:tc>
      </w:tr>
      <w:tr w:rsidR="00BC5112" w14:paraId="404F8B0D" w14:textId="77777777">
        <w:trPr>
          <w:trHeight w:val="3295"/>
        </w:trPr>
        <w:tc>
          <w:tcPr>
            <w:tcW w:w="2124" w:type="dxa"/>
          </w:tcPr>
          <w:p w14:paraId="4C85FD7F" w14:textId="77777777" w:rsidR="00BC5112" w:rsidRDefault="002662E1">
            <w:pPr>
              <w:pStyle w:val="TableParagraph"/>
              <w:spacing w:before="100"/>
              <w:ind w:left="100"/>
              <w:rPr>
                <w:sz w:val="20"/>
              </w:rPr>
            </w:pPr>
            <w:r>
              <w:rPr>
                <w:sz w:val="20"/>
              </w:rPr>
              <w:t>DM5 Light Pollution</w:t>
            </w:r>
          </w:p>
        </w:tc>
        <w:tc>
          <w:tcPr>
            <w:tcW w:w="3827" w:type="dxa"/>
          </w:tcPr>
          <w:p w14:paraId="4B5AE25A" w14:textId="77777777" w:rsidR="00BC5112" w:rsidRDefault="002662E1">
            <w:pPr>
              <w:pStyle w:val="TableParagraph"/>
              <w:spacing w:before="100"/>
              <w:ind w:left="98" w:right="109"/>
              <w:rPr>
                <w:sz w:val="20"/>
              </w:rPr>
            </w:pPr>
            <w:r>
              <w:rPr>
                <w:sz w:val="20"/>
              </w:rPr>
              <w:t>A policy which clearly address environmental protection issues will help to reinforce existing regulatory regimes. The outcome is likely to be enhanced sustainability performance across most indicators, reflecting greater certainty for developers in respect of both minimum standards and good practice. No likely significant negative effects have been identified. There are no suggested changes to the content of the policies arising from the appraisal.</w:t>
            </w:r>
          </w:p>
        </w:tc>
        <w:tc>
          <w:tcPr>
            <w:tcW w:w="3666" w:type="dxa"/>
          </w:tcPr>
          <w:p w14:paraId="78AA8224" w14:textId="77777777" w:rsidR="00BC5112" w:rsidRDefault="002662E1">
            <w:pPr>
              <w:pStyle w:val="TableParagraph"/>
              <w:spacing w:before="100"/>
              <w:ind w:left="97" w:right="171"/>
              <w:rPr>
                <w:sz w:val="20"/>
              </w:rPr>
            </w:pPr>
            <w:r>
              <w:rPr>
                <w:b/>
                <w:sz w:val="20"/>
              </w:rPr>
              <w:t xml:space="preserve">No alternative </w:t>
            </w:r>
            <w:r>
              <w:rPr>
                <w:sz w:val="20"/>
              </w:rPr>
              <w:t>to this policy has been identified - The NPPF is clear that planning policy should limit the impact of light pollution from artificial light on local amenity, intrinsically dark landscapes and nature conservation. The draft policy provides a detailed approach for achieving this.</w:t>
            </w:r>
          </w:p>
        </w:tc>
      </w:tr>
    </w:tbl>
    <w:p w14:paraId="469641D2" w14:textId="77777777" w:rsidR="00BC5112" w:rsidRDefault="00BC5112">
      <w:pPr>
        <w:rPr>
          <w:sz w:val="20"/>
        </w:r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1608"/>
        <w:gridCol w:w="850"/>
        <w:gridCol w:w="1208"/>
      </w:tblGrid>
      <w:tr w:rsidR="00BC5112" w14:paraId="15C1914B" w14:textId="77777777" w:rsidTr="00CA6521">
        <w:trPr>
          <w:trHeight w:val="659"/>
          <w:tblHeader/>
        </w:trPr>
        <w:tc>
          <w:tcPr>
            <w:tcW w:w="2124" w:type="dxa"/>
          </w:tcPr>
          <w:p w14:paraId="0D67F5CD" w14:textId="77777777" w:rsidR="00BC5112" w:rsidRDefault="002662E1">
            <w:pPr>
              <w:pStyle w:val="TableParagraph"/>
              <w:spacing w:before="100"/>
              <w:ind w:left="100"/>
              <w:rPr>
                <w:b/>
                <w:sz w:val="20"/>
              </w:rPr>
            </w:pPr>
            <w:r>
              <w:rPr>
                <w:b/>
                <w:sz w:val="20"/>
              </w:rPr>
              <w:lastRenderedPageBreak/>
              <w:t>Policy</w:t>
            </w:r>
          </w:p>
        </w:tc>
        <w:tc>
          <w:tcPr>
            <w:tcW w:w="3827" w:type="dxa"/>
          </w:tcPr>
          <w:p w14:paraId="684D6B26" w14:textId="77777777" w:rsidR="00BC5112" w:rsidRDefault="002662E1">
            <w:pPr>
              <w:pStyle w:val="TableParagraph"/>
              <w:spacing w:before="100"/>
              <w:ind w:left="98" w:right="966"/>
              <w:rPr>
                <w:b/>
                <w:sz w:val="20"/>
              </w:rPr>
            </w:pPr>
            <w:r>
              <w:rPr>
                <w:b/>
                <w:sz w:val="20"/>
              </w:rPr>
              <w:t>Summary of Appraisal of the Proposed Policy</w:t>
            </w:r>
          </w:p>
        </w:tc>
        <w:tc>
          <w:tcPr>
            <w:tcW w:w="3666" w:type="dxa"/>
            <w:gridSpan w:val="3"/>
          </w:tcPr>
          <w:p w14:paraId="7D147B0D" w14:textId="77777777" w:rsidR="00BC5112" w:rsidRDefault="002662E1">
            <w:pPr>
              <w:pStyle w:val="TableParagraph"/>
              <w:spacing w:before="100"/>
              <w:ind w:left="97"/>
              <w:rPr>
                <w:b/>
                <w:sz w:val="20"/>
              </w:rPr>
            </w:pPr>
            <w:r>
              <w:rPr>
                <w:b/>
                <w:sz w:val="20"/>
              </w:rPr>
              <w:t>Alternatives Considered</w:t>
            </w:r>
          </w:p>
        </w:tc>
      </w:tr>
      <w:tr w:rsidR="00BC5112" w14:paraId="7B816878" w14:textId="77777777" w:rsidTr="00CA6521">
        <w:trPr>
          <w:trHeight w:val="3955"/>
        </w:trPr>
        <w:tc>
          <w:tcPr>
            <w:tcW w:w="2124" w:type="dxa"/>
            <w:tcBorders>
              <w:bottom w:val="single" w:sz="4" w:space="0" w:color="BFBFBF" w:themeColor="background1" w:themeShade="BF"/>
            </w:tcBorders>
          </w:tcPr>
          <w:p w14:paraId="3DEFAF8E" w14:textId="77777777" w:rsidR="00BC5112" w:rsidRDefault="002662E1">
            <w:pPr>
              <w:pStyle w:val="TableParagraph"/>
              <w:spacing w:before="100"/>
              <w:ind w:left="100"/>
              <w:rPr>
                <w:sz w:val="20"/>
              </w:rPr>
            </w:pPr>
            <w:r>
              <w:rPr>
                <w:sz w:val="20"/>
              </w:rPr>
              <w:t>DM6 Noise and Vibration</w:t>
            </w:r>
          </w:p>
        </w:tc>
        <w:tc>
          <w:tcPr>
            <w:tcW w:w="3827" w:type="dxa"/>
            <w:tcBorders>
              <w:bottom w:val="single" w:sz="4" w:space="0" w:color="BFBFBF" w:themeColor="background1" w:themeShade="BF"/>
            </w:tcBorders>
          </w:tcPr>
          <w:p w14:paraId="2F2EB51A" w14:textId="77777777" w:rsidR="00BC5112" w:rsidRDefault="002662E1">
            <w:pPr>
              <w:pStyle w:val="TableParagraph"/>
              <w:spacing w:before="100"/>
              <w:ind w:left="98" w:right="109"/>
              <w:rPr>
                <w:sz w:val="20"/>
              </w:rPr>
            </w:pPr>
            <w:r>
              <w:rPr>
                <w:sz w:val="20"/>
              </w:rPr>
              <w:t>A policy which clearly address environmental protection issues will help to reinforce existing regulatory regimes. The outcome is likely to be enhanced sustainability performance across most indicators, reflecting greater certainty for developers in respect of both minimum standards and good practice. No likely significant negative effects have been identified. There are no suggested changes to the content of the policies arising from the appraisal.</w:t>
            </w:r>
          </w:p>
        </w:tc>
        <w:tc>
          <w:tcPr>
            <w:tcW w:w="3666" w:type="dxa"/>
            <w:gridSpan w:val="3"/>
            <w:tcBorders>
              <w:bottom w:val="single" w:sz="4" w:space="0" w:color="BFBFBF" w:themeColor="background1" w:themeShade="BF"/>
            </w:tcBorders>
          </w:tcPr>
          <w:p w14:paraId="2DE66A1B" w14:textId="77777777" w:rsidR="00BC5112" w:rsidRDefault="002662E1">
            <w:pPr>
              <w:pStyle w:val="TableParagraph"/>
              <w:spacing w:before="100"/>
              <w:ind w:left="97" w:right="149"/>
              <w:rPr>
                <w:sz w:val="20"/>
              </w:rPr>
            </w:pPr>
            <w:r>
              <w:rPr>
                <w:b/>
                <w:sz w:val="20"/>
              </w:rPr>
              <w:t xml:space="preserve">No alternative </w:t>
            </w:r>
            <w:r>
              <w:rPr>
                <w:sz w:val="20"/>
              </w:rPr>
              <w:t>has been identified to this policy - National planning policy requires development to contribute to and enhance the natural and local environment by preventing both new and existing development from contributing to or being put at unacceptable risk from, or being adversely affected by unacceptable levels of soil, air, water or noise pollution or land instability. In addition, the BDP seeks to create well designed, healthy and safe environments. It is therefore considered necessary to include this policy.</w:t>
            </w:r>
          </w:p>
        </w:tc>
      </w:tr>
      <w:tr w:rsidR="00CA6521" w14:paraId="27D50915" w14:textId="77777777" w:rsidTr="00CA6521">
        <w:trPr>
          <w:trHeight w:val="452"/>
        </w:trPr>
        <w:tc>
          <w:tcPr>
            <w:tcW w:w="7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cPr>
          <w:p w14:paraId="56E6CC77" w14:textId="77777777" w:rsidR="00CA6521" w:rsidRDefault="00CA6521">
            <w:pPr>
              <w:pStyle w:val="TableParagraph"/>
              <w:spacing w:before="100"/>
              <w:ind w:left="100"/>
              <w:rPr>
                <w:b/>
              </w:rPr>
            </w:pPr>
            <w:r>
              <w:rPr>
                <w:b/>
              </w:rPr>
              <w:t>Economy and Network of Centres</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9D9D9"/>
          </w:tcPr>
          <w:p w14:paraId="6F3EC359" w14:textId="77777777" w:rsidR="00CA6521" w:rsidRDefault="00CA6521">
            <w:pPr>
              <w:pStyle w:val="TableParagraph"/>
              <w:spacing w:before="100"/>
              <w:ind w:left="100"/>
              <w:rPr>
                <w:b/>
              </w:rPr>
            </w:pPr>
          </w:p>
        </w:tc>
        <w:tc>
          <w:tcPr>
            <w:tcW w:w="120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cPr>
          <w:p w14:paraId="2E91BB8E" w14:textId="5FA4F8B9" w:rsidR="00CA6521" w:rsidRDefault="00CA6521">
            <w:pPr>
              <w:pStyle w:val="TableParagraph"/>
              <w:spacing w:before="100"/>
              <w:ind w:left="100"/>
              <w:rPr>
                <w:b/>
              </w:rPr>
            </w:pPr>
          </w:p>
        </w:tc>
      </w:tr>
      <w:tr w:rsidR="00BC5112" w14:paraId="73AC839F" w14:textId="77777777" w:rsidTr="00CA6521">
        <w:trPr>
          <w:trHeight w:val="5493"/>
        </w:trPr>
        <w:tc>
          <w:tcPr>
            <w:tcW w:w="2124" w:type="dxa"/>
            <w:tcBorders>
              <w:top w:val="single" w:sz="4" w:space="0" w:color="BFBFBF" w:themeColor="background1" w:themeShade="BF"/>
            </w:tcBorders>
          </w:tcPr>
          <w:p w14:paraId="32CA43F2" w14:textId="77777777" w:rsidR="00BC5112" w:rsidRDefault="002662E1">
            <w:pPr>
              <w:pStyle w:val="TableParagraph"/>
              <w:spacing w:before="100"/>
              <w:ind w:left="100"/>
              <w:rPr>
                <w:sz w:val="20"/>
              </w:rPr>
            </w:pPr>
            <w:r>
              <w:rPr>
                <w:sz w:val="20"/>
              </w:rPr>
              <w:t>DM7 Advertisements</w:t>
            </w:r>
          </w:p>
        </w:tc>
        <w:tc>
          <w:tcPr>
            <w:tcW w:w="3827" w:type="dxa"/>
            <w:tcBorders>
              <w:top w:val="single" w:sz="4" w:space="0" w:color="BFBFBF" w:themeColor="background1" w:themeShade="BF"/>
            </w:tcBorders>
          </w:tcPr>
          <w:p w14:paraId="149D622D" w14:textId="77777777" w:rsidR="00BC5112" w:rsidRDefault="002662E1">
            <w:pPr>
              <w:pStyle w:val="TableParagraph"/>
              <w:spacing w:before="100"/>
              <w:ind w:left="98" w:right="105"/>
              <w:rPr>
                <w:sz w:val="20"/>
              </w:rPr>
            </w:pPr>
            <w:r>
              <w:rPr>
                <w:sz w:val="20"/>
              </w:rPr>
              <w:t>A specific policy which clearly controls the siting and design of advertisements will provide an important reference point for ensuring that a range of</w:t>
            </w:r>
            <w:r>
              <w:rPr>
                <w:spacing w:val="-11"/>
                <w:sz w:val="20"/>
              </w:rPr>
              <w:t xml:space="preserve"> </w:t>
            </w:r>
            <w:r>
              <w:rPr>
                <w:sz w:val="20"/>
              </w:rPr>
              <w:t>sustainability benefits are secured, focused on enhancing economic development in the City whilst ensuring that residential amenity and City-wide amenity is protected. In all cases, the greater certainty and precision associated with an updated policy is likely to yield positive sustainability effects. No likely significant negative effects have been identified. There are no suggested changes to the content of the policy arising from the appraisal. The option of developing a new policy to address siting and design of these uses yields more positive sustainability outcomes than the reasonable alternatives presented.</w:t>
            </w:r>
          </w:p>
        </w:tc>
        <w:tc>
          <w:tcPr>
            <w:tcW w:w="3666" w:type="dxa"/>
            <w:gridSpan w:val="3"/>
            <w:tcBorders>
              <w:top w:val="single" w:sz="4" w:space="0" w:color="BFBFBF" w:themeColor="background1" w:themeShade="BF"/>
            </w:tcBorders>
          </w:tcPr>
          <w:p w14:paraId="74CC01DB" w14:textId="77777777" w:rsidR="00BC5112" w:rsidRDefault="002662E1">
            <w:pPr>
              <w:pStyle w:val="TableParagraph"/>
              <w:spacing w:before="100"/>
              <w:ind w:left="97"/>
              <w:rPr>
                <w:sz w:val="20"/>
              </w:rPr>
            </w:pPr>
            <w:r>
              <w:rPr>
                <w:b/>
                <w:sz w:val="20"/>
              </w:rPr>
              <w:t xml:space="preserve">No policy </w:t>
            </w:r>
            <w:r>
              <w:rPr>
                <w:sz w:val="20"/>
              </w:rPr>
              <w:t>on advertisements</w:t>
            </w:r>
          </w:p>
          <w:p w14:paraId="51702086" w14:textId="77777777" w:rsidR="00BC5112" w:rsidRDefault="00BC5112">
            <w:pPr>
              <w:pStyle w:val="TableParagraph"/>
              <w:spacing w:before="9"/>
              <w:ind w:left="0"/>
              <w:rPr>
                <w:b/>
                <w:sz w:val="19"/>
              </w:rPr>
            </w:pPr>
          </w:p>
          <w:p w14:paraId="559C9928" w14:textId="77777777" w:rsidR="00BC5112" w:rsidRDefault="002662E1">
            <w:pPr>
              <w:pStyle w:val="TableParagraph"/>
              <w:spacing w:before="1"/>
              <w:ind w:left="97" w:right="182"/>
              <w:rPr>
                <w:sz w:val="20"/>
              </w:rPr>
            </w:pPr>
            <w:r>
              <w:rPr>
                <w:sz w:val="20"/>
              </w:rPr>
              <w:t>Reasons for rejection: Not having a policy and relying upon applications being considered against the National Planning Policy Framework would not be favoured since there would be no safeguard against inappropriate advertisements and signs.</w:t>
            </w:r>
          </w:p>
        </w:tc>
      </w:tr>
    </w:tbl>
    <w:p w14:paraId="3C4260C6" w14:textId="77777777" w:rsidR="00BC5112" w:rsidRDefault="00BC5112">
      <w:pPr>
        <w:rPr>
          <w:sz w:val="20"/>
        </w:r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1081"/>
        <w:gridCol w:w="2746"/>
        <w:gridCol w:w="460"/>
        <w:gridCol w:w="3206"/>
      </w:tblGrid>
      <w:tr w:rsidR="00BC5112" w14:paraId="0BD0E95F" w14:textId="77777777" w:rsidTr="00CA6521">
        <w:trPr>
          <w:trHeight w:val="659"/>
          <w:tblHeader/>
        </w:trPr>
        <w:tc>
          <w:tcPr>
            <w:tcW w:w="2124" w:type="dxa"/>
          </w:tcPr>
          <w:p w14:paraId="59876910" w14:textId="77777777" w:rsidR="00BC5112" w:rsidRDefault="002662E1">
            <w:pPr>
              <w:pStyle w:val="TableParagraph"/>
              <w:spacing w:before="100"/>
              <w:ind w:left="100"/>
              <w:rPr>
                <w:b/>
                <w:sz w:val="20"/>
              </w:rPr>
            </w:pPr>
            <w:r>
              <w:rPr>
                <w:b/>
                <w:sz w:val="20"/>
              </w:rPr>
              <w:lastRenderedPageBreak/>
              <w:t>Policy</w:t>
            </w:r>
          </w:p>
        </w:tc>
        <w:tc>
          <w:tcPr>
            <w:tcW w:w="3827" w:type="dxa"/>
            <w:gridSpan w:val="2"/>
          </w:tcPr>
          <w:p w14:paraId="3AD6828C" w14:textId="77777777" w:rsidR="00BC5112" w:rsidRDefault="002662E1">
            <w:pPr>
              <w:pStyle w:val="TableParagraph"/>
              <w:spacing w:before="100"/>
              <w:ind w:left="98" w:right="966"/>
              <w:rPr>
                <w:b/>
                <w:sz w:val="20"/>
              </w:rPr>
            </w:pPr>
            <w:r>
              <w:rPr>
                <w:b/>
                <w:sz w:val="20"/>
              </w:rPr>
              <w:t>Summary of Appraisal of the Proposed Policy</w:t>
            </w:r>
          </w:p>
        </w:tc>
        <w:tc>
          <w:tcPr>
            <w:tcW w:w="3666" w:type="dxa"/>
            <w:gridSpan w:val="2"/>
          </w:tcPr>
          <w:p w14:paraId="525B18BD" w14:textId="77777777" w:rsidR="00BC5112" w:rsidRDefault="002662E1">
            <w:pPr>
              <w:pStyle w:val="TableParagraph"/>
              <w:spacing w:before="100"/>
              <w:ind w:left="97"/>
              <w:rPr>
                <w:b/>
                <w:sz w:val="20"/>
              </w:rPr>
            </w:pPr>
            <w:r>
              <w:rPr>
                <w:b/>
                <w:sz w:val="20"/>
              </w:rPr>
              <w:t>Alternatives Considered</w:t>
            </w:r>
          </w:p>
        </w:tc>
      </w:tr>
      <w:tr w:rsidR="00BC5112" w14:paraId="1E401CBD" w14:textId="77777777">
        <w:trPr>
          <w:trHeight w:val="6410"/>
        </w:trPr>
        <w:tc>
          <w:tcPr>
            <w:tcW w:w="2124" w:type="dxa"/>
          </w:tcPr>
          <w:p w14:paraId="6895ABC3" w14:textId="77777777" w:rsidR="00BC5112" w:rsidRDefault="002662E1">
            <w:pPr>
              <w:pStyle w:val="TableParagraph"/>
              <w:spacing w:before="100"/>
              <w:ind w:left="100" w:right="250"/>
              <w:rPr>
                <w:sz w:val="20"/>
              </w:rPr>
            </w:pPr>
            <w:r>
              <w:rPr>
                <w:sz w:val="20"/>
              </w:rPr>
              <w:t>DM8 Places of Worship and other faith related community facilities</w:t>
            </w:r>
          </w:p>
        </w:tc>
        <w:tc>
          <w:tcPr>
            <w:tcW w:w="3827" w:type="dxa"/>
            <w:gridSpan w:val="2"/>
          </w:tcPr>
          <w:p w14:paraId="50EB5844" w14:textId="77777777" w:rsidR="00BC5112" w:rsidRDefault="002662E1">
            <w:pPr>
              <w:pStyle w:val="TableParagraph"/>
              <w:spacing w:before="100"/>
              <w:ind w:left="98" w:right="153"/>
              <w:rPr>
                <w:sz w:val="20"/>
              </w:rPr>
            </w:pPr>
            <w:r>
              <w:rPr>
                <w:sz w:val="20"/>
              </w:rPr>
              <w:t>Ensuring the appropriate location and design of these uses will help to ensure that sustainable development is promoted, particularly having regard to equitable access through public transport and sensitive design ensuring that impacts on local amenity are minimised. There are no suggested changes to the content of the policy arising from the appraisal. The option of developing a new policy to address siting and design of these uses yields more positive sustainability outcomes than the reasonable alternatives presented.</w:t>
            </w:r>
          </w:p>
        </w:tc>
        <w:tc>
          <w:tcPr>
            <w:tcW w:w="3666" w:type="dxa"/>
            <w:gridSpan w:val="2"/>
          </w:tcPr>
          <w:p w14:paraId="6FA60F47" w14:textId="77777777" w:rsidR="00BC5112" w:rsidRDefault="002662E1">
            <w:pPr>
              <w:pStyle w:val="TableParagraph"/>
              <w:spacing w:before="100"/>
              <w:ind w:left="97" w:right="101"/>
              <w:rPr>
                <w:sz w:val="20"/>
              </w:rPr>
            </w:pPr>
            <w:r>
              <w:rPr>
                <w:b/>
                <w:sz w:val="20"/>
              </w:rPr>
              <w:t xml:space="preserve">Retain the wording of existing policy </w:t>
            </w:r>
            <w:r>
              <w:rPr>
                <w:sz w:val="20"/>
              </w:rPr>
              <w:t>in paragraphs 8.31 - 8.35 of the Saved Unitary Development Plan</w:t>
            </w:r>
            <w:r>
              <w:rPr>
                <w:spacing w:val="-9"/>
                <w:sz w:val="20"/>
              </w:rPr>
              <w:t xml:space="preserve"> </w:t>
            </w:r>
            <w:r>
              <w:rPr>
                <w:sz w:val="20"/>
              </w:rPr>
              <w:t>2005 and Places for Worship and Faith- related Community and Educational Facilities SPD</w:t>
            </w:r>
            <w:r>
              <w:rPr>
                <w:spacing w:val="2"/>
                <w:sz w:val="20"/>
              </w:rPr>
              <w:t xml:space="preserve"> </w:t>
            </w:r>
            <w:r>
              <w:rPr>
                <w:sz w:val="20"/>
              </w:rPr>
              <w:t>(2011)</w:t>
            </w:r>
          </w:p>
          <w:p w14:paraId="50A50A2F" w14:textId="77777777" w:rsidR="00BC5112" w:rsidRDefault="00BC5112">
            <w:pPr>
              <w:pStyle w:val="TableParagraph"/>
              <w:ind w:left="0"/>
              <w:rPr>
                <w:b/>
                <w:sz w:val="20"/>
              </w:rPr>
            </w:pPr>
          </w:p>
          <w:p w14:paraId="66847C6C" w14:textId="77777777" w:rsidR="00BC5112" w:rsidRDefault="002662E1">
            <w:pPr>
              <w:pStyle w:val="TableParagraph"/>
              <w:ind w:left="97" w:right="71"/>
              <w:rPr>
                <w:sz w:val="20"/>
              </w:rPr>
            </w:pPr>
            <w:r>
              <w:rPr>
                <w:sz w:val="20"/>
              </w:rPr>
              <w:t>Reasons for rejection: This policy needs to be updated to reflect Policy TP21 of the BDP which states that the preferred location for community facilities (e.g. health centres, education and social services and religious buildings) is within the network of defined centres.</w:t>
            </w:r>
          </w:p>
          <w:p w14:paraId="03A622CA" w14:textId="77777777" w:rsidR="00BC5112" w:rsidRDefault="00BC5112">
            <w:pPr>
              <w:pStyle w:val="TableParagraph"/>
              <w:ind w:left="0"/>
              <w:rPr>
                <w:b/>
                <w:sz w:val="20"/>
              </w:rPr>
            </w:pPr>
          </w:p>
          <w:p w14:paraId="179153E9" w14:textId="77777777" w:rsidR="00BC5112" w:rsidRDefault="002662E1">
            <w:pPr>
              <w:pStyle w:val="TableParagraph"/>
              <w:ind w:left="97" w:right="360"/>
              <w:rPr>
                <w:sz w:val="20"/>
              </w:rPr>
            </w:pPr>
            <w:r>
              <w:rPr>
                <w:b/>
                <w:sz w:val="20"/>
              </w:rPr>
              <w:t xml:space="preserve">No policy </w:t>
            </w:r>
            <w:r>
              <w:rPr>
                <w:sz w:val="20"/>
              </w:rPr>
              <w:t>on places of worship and faith related community uses.</w:t>
            </w:r>
          </w:p>
          <w:p w14:paraId="3D4CD1C9" w14:textId="77777777" w:rsidR="00BC5112" w:rsidRDefault="00BC5112">
            <w:pPr>
              <w:pStyle w:val="TableParagraph"/>
              <w:spacing w:before="1"/>
              <w:ind w:left="0"/>
              <w:rPr>
                <w:b/>
                <w:sz w:val="20"/>
              </w:rPr>
            </w:pPr>
          </w:p>
          <w:p w14:paraId="4718D214" w14:textId="77777777" w:rsidR="00BC5112" w:rsidRDefault="002662E1">
            <w:pPr>
              <w:pStyle w:val="TableParagraph"/>
              <w:ind w:left="97" w:right="83"/>
              <w:rPr>
                <w:sz w:val="20"/>
              </w:rPr>
            </w:pPr>
            <w:r>
              <w:rPr>
                <w:sz w:val="20"/>
              </w:rPr>
              <w:t>Reasons for rejection: Birmingham has a diverse mix of faiths and cultures. A policy is required to ensure that development for places of worship and faith related community uses takes place in the appropriate locations and their impacts on the local area are managed.</w:t>
            </w:r>
          </w:p>
        </w:tc>
      </w:tr>
      <w:tr w:rsidR="00BC5112" w14:paraId="473FC477" w14:textId="77777777" w:rsidTr="00CA6521">
        <w:trPr>
          <w:trHeight w:val="5952"/>
        </w:trPr>
        <w:tc>
          <w:tcPr>
            <w:tcW w:w="2124" w:type="dxa"/>
            <w:tcBorders>
              <w:bottom w:val="single" w:sz="4" w:space="0" w:color="BFBFBF" w:themeColor="background1" w:themeShade="BF"/>
            </w:tcBorders>
          </w:tcPr>
          <w:p w14:paraId="1C9B3F7A" w14:textId="77777777" w:rsidR="00BC5112" w:rsidRDefault="002662E1">
            <w:pPr>
              <w:pStyle w:val="TableParagraph"/>
              <w:spacing w:before="100"/>
              <w:ind w:left="100" w:right="272"/>
              <w:rPr>
                <w:sz w:val="20"/>
              </w:rPr>
            </w:pPr>
            <w:r>
              <w:rPr>
                <w:sz w:val="20"/>
              </w:rPr>
              <w:t>DM9 Day nurseries and early years provision</w:t>
            </w:r>
          </w:p>
        </w:tc>
        <w:tc>
          <w:tcPr>
            <w:tcW w:w="3827" w:type="dxa"/>
            <w:gridSpan w:val="2"/>
            <w:tcBorders>
              <w:bottom w:val="single" w:sz="4" w:space="0" w:color="BFBFBF" w:themeColor="background1" w:themeShade="BF"/>
            </w:tcBorders>
          </w:tcPr>
          <w:p w14:paraId="0ADEE35F" w14:textId="77777777" w:rsidR="00BC5112" w:rsidRDefault="002662E1">
            <w:pPr>
              <w:pStyle w:val="TableParagraph"/>
              <w:spacing w:before="100"/>
              <w:ind w:left="98" w:right="94"/>
              <w:rPr>
                <w:sz w:val="20"/>
              </w:rPr>
            </w:pPr>
            <w:r>
              <w:rPr>
                <w:sz w:val="20"/>
              </w:rPr>
              <w:t>A policy which ensures the consistent provision of educational facilities of various kinds across the City will help to ensure that there is equitable access (for example through sustainable locations) and in a fashion which maintains and enhances local amenity. The precise effects of the policy will have to be monitored to determine whether the policy objectives are being realised in practice. There are no suggested changes to the content of the policy arising from the appraisal. The option of developing a new policy to address education-related development issues yields more positive sustainability outcomes than the reasonable alternatives presented.</w:t>
            </w:r>
          </w:p>
        </w:tc>
        <w:tc>
          <w:tcPr>
            <w:tcW w:w="3666" w:type="dxa"/>
            <w:gridSpan w:val="2"/>
            <w:tcBorders>
              <w:bottom w:val="single" w:sz="4" w:space="0" w:color="BFBFBF" w:themeColor="background1" w:themeShade="BF"/>
            </w:tcBorders>
          </w:tcPr>
          <w:p w14:paraId="23C561E5" w14:textId="77777777" w:rsidR="00BC5112" w:rsidRDefault="002662E1">
            <w:pPr>
              <w:pStyle w:val="TableParagraph"/>
              <w:spacing w:before="100"/>
              <w:ind w:left="97"/>
              <w:rPr>
                <w:b/>
                <w:sz w:val="20"/>
              </w:rPr>
            </w:pPr>
            <w:r>
              <w:rPr>
                <w:b/>
                <w:sz w:val="20"/>
              </w:rPr>
              <w:t>Retain existing UDP policy</w:t>
            </w:r>
          </w:p>
          <w:p w14:paraId="66495260" w14:textId="77777777" w:rsidR="00BC5112" w:rsidRDefault="00BC5112">
            <w:pPr>
              <w:pStyle w:val="TableParagraph"/>
              <w:ind w:left="0"/>
              <w:rPr>
                <w:b/>
                <w:sz w:val="20"/>
              </w:rPr>
            </w:pPr>
          </w:p>
          <w:p w14:paraId="25EA11F5" w14:textId="77777777" w:rsidR="00BC5112" w:rsidRDefault="002662E1">
            <w:pPr>
              <w:pStyle w:val="TableParagraph"/>
              <w:spacing w:before="1"/>
              <w:ind w:left="97" w:right="93"/>
              <w:rPr>
                <w:sz w:val="20"/>
              </w:rPr>
            </w:pPr>
            <w:r>
              <w:rPr>
                <w:sz w:val="20"/>
              </w:rPr>
              <w:t>Reasons for rejection: The policy requires updating as it refers to out of date policies. The existing policy does not reflect the Policy TP21 in the BDP which states that the preferred location for community facilities (e.g. health centres, education and social services and religious buildings) is within the network of defined centres.</w:t>
            </w:r>
          </w:p>
          <w:p w14:paraId="1FBF98C1" w14:textId="77777777" w:rsidR="00BC5112" w:rsidRDefault="00BC5112">
            <w:pPr>
              <w:pStyle w:val="TableParagraph"/>
              <w:spacing w:before="11"/>
              <w:ind w:left="0"/>
              <w:rPr>
                <w:b/>
                <w:sz w:val="19"/>
              </w:rPr>
            </w:pPr>
          </w:p>
          <w:p w14:paraId="1453F929" w14:textId="77777777" w:rsidR="00BC5112" w:rsidRDefault="002662E1">
            <w:pPr>
              <w:pStyle w:val="TableParagraph"/>
              <w:ind w:left="97" w:right="783"/>
              <w:rPr>
                <w:sz w:val="20"/>
              </w:rPr>
            </w:pPr>
            <w:r>
              <w:rPr>
                <w:sz w:val="20"/>
              </w:rPr>
              <w:t>No policy on day nurseries and childcare provision</w:t>
            </w:r>
          </w:p>
          <w:p w14:paraId="748A5396" w14:textId="77777777" w:rsidR="00BC5112" w:rsidRDefault="00BC5112">
            <w:pPr>
              <w:pStyle w:val="TableParagraph"/>
              <w:spacing w:before="10"/>
              <w:ind w:left="0"/>
              <w:rPr>
                <w:b/>
                <w:sz w:val="19"/>
              </w:rPr>
            </w:pPr>
          </w:p>
          <w:p w14:paraId="79B59C72" w14:textId="77777777" w:rsidR="00BC5112" w:rsidRDefault="002662E1">
            <w:pPr>
              <w:pStyle w:val="TableParagraph"/>
              <w:ind w:left="97" w:right="82"/>
              <w:rPr>
                <w:sz w:val="20"/>
              </w:rPr>
            </w:pPr>
            <w:r>
              <w:rPr>
                <w:b/>
                <w:sz w:val="20"/>
              </w:rPr>
              <w:t xml:space="preserve">Reasons for rejection: </w:t>
            </w:r>
            <w:r>
              <w:rPr>
                <w:sz w:val="20"/>
              </w:rPr>
              <w:t>Without a policy on the development of day nurseries and childcare provision, development may result in adverse impacts on the vitality of local centres, residential amenity and character of an area.</w:t>
            </w:r>
          </w:p>
        </w:tc>
      </w:tr>
      <w:tr w:rsidR="00CA6521" w14:paraId="422DCFA5" w14:textId="77777777" w:rsidTr="00CA6521">
        <w:trPr>
          <w:trHeight w:val="508"/>
        </w:trPr>
        <w:tc>
          <w:tcPr>
            <w:tcW w:w="3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cPr>
          <w:p w14:paraId="4361C2DE" w14:textId="77777777" w:rsidR="00CA6521" w:rsidRDefault="00CA6521">
            <w:pPr>
              <w:pStyle w:val="TableParagraph"/>
              <w:spacing w:before="100"/>
              <w:ind w:left="100"/>
              <w:rPr>
                <w:b/>
              </w:rPr>
            </w:pPr>
            <w:r>
              <w:rPr>
                <w:b/>
              </w:rPr>
              <w:t>Homes and Neighbourhoods</w:t>
            </w:r>
          </w:p>
        </w:tc>
        <w:tc>
          <w:tcPr>
            <w:tcW w:w="3206" w:type="dxa"/>
            <w:gridSpan w:val="2"/>
            <w:tcBorders>
              <w:top w:val="single" w:sz="4" w:space="0" w:color="BFBFBF" w:themeColor="background1" w:themeShade="BF"/>
              <w:left w:val="nil"/>
              <w:bottom w:val="single" w:sz="4" w:space="0" w:color="BFBFBF" w:themeColor="background1" w:themeShade="BF"/>
              <w:right w:val="nil"/>
            </w:tcBorders>
            <w:shd w:val="clear" w:color="auto" w:fill="D9D9D9"/>
          </w:tcPr>
          <w:p w14:paraId="187D9545" w14:textId="77777777" w:rsidR="00CA6521" w:rsidRDefault="00CA6521">
            <w:pPr>
              <w:pStyle w:val="TableParagraph"/>
              <w:spacing w:before="100"/>
              <w:ind w:left="100"/>
              <w:rPr>
                <w:b/>
              </w:rPr>
            </w:pPr>
          </w:p>
        </w:tc>
        <w:tc>
          <w:tcPr>
            <w:tcW w:w="32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cPr>
          <w:p w14:paraId="7460D73A" w14:textId="0B652C50" w:rsidR="00CA6521" w:rsidRDefault="00CA6521">
            <w:pPr>
              <w:pStyle w:val="TableParagraph"/>
              <w:spacing w:before="100"/>
              <w:ind w:left="100"/>
              <w:rPr>
                <w:b/>
              </w:rPr>
            </w:pPr>
          </w:p>
        </w:tc>
      </w:tr>
    </w:tbl>
    <w:p w14:paraId="7283C547" w14:textId="77777777" w:rsidR="00BC5112" w:rsidRDefault="00BC5112">
      <w:p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3666"/>
      </w:tblGrid>
      <w:tr w:rsidR="00BC5112" w14:paraId="77E01061" w14:textId="77777777" w:rsidTr="00CA6521">
        <w:trPr>
          <w:trHeight w:val="659"/>
          <w:tblHeader/>
        </w:trPr>
        <w:tc>
          <w:tcPr>
            <w:tcW w:w="2124" w:type="dxa"/>
          </w:tcPr>
          <w:p w14:paraId="44343AEA" w14:textId="77777777" w:rsidR="00BC5112" w:rsidRDefault="002662E1">
            <w:pPr>
              <w:pStyle w:val="TableParagraph"/>
              <w:spacing w:before="100"/>
              <w:ind w:left="100"/>
              <w:rPr>
                <w:b/>
                <w:sz w:val="20"/>
              </w:rPr>
            </w:pPr>
            <w:r>
              <w:rPr>
                <w:b/>
                <w:sz w:val="20"/>
              </w:rPr>
              <w:lastRenderedPageBreak/>
              <w:t>Policy</w:t>
            </w:r>
          </w:p>
        </w:tc>
        <w:tc>
          <w:tcPr>
            <w:tcW w:w="3827" w:type="dxa"/>
          </w:tcPr>
          <w:p w14:paraId="22C5023E" w14:textId="77777777" w:rsidR="00BC5112" w:rsidRDefault="002662E1">
            <w:pPr>
              <w:pStyle w:val="TableParagraph"/>
              <w:spacing w:before="100"/>
              <w:ind w:left="98" w:right="966"/>
              <w:rPr>
                <w:b/>
                <w:sz w:val="20"/>
              </w:rPr>
            </w:pPr>
            <w:r>
              <w:rPr>
                <w:b/>
                <w:sz w:val="20"/>
              </w:rPr>
              <w:t>Summary of Appraisal of the Proposed Policy</w:t>
            </w:r>
          </w:p>
        </w:tc>
        <w:tc>
          <w:tcPr>
            <w:tcW w:w="3666" w:type="dxa"/>
          </w:tcPr>
          <w:p w14:paraId="7AF3D930" w14:textId="77777777" w:rsidR="00BC5112" w:rsidRDefault="002662E1">
            <w:pPr>
              <w:pStyle w:val="TableParagraph"/>
              <w:spacing w:before="100"/>
              <w:ind w:left="97"/>
              <w:rPr>
                <w:b/>
                <w:sz w:val="20"/>
              </w:rPr>
            </w:pPr>
            <w:r>
              <w:rPr>
                <w:b/>
                <w:sz w:val="20"/>
              </w:rPr>
              <w:t>Alternatives Considered</w:t>
            </w:r>
          </w:p>
        </w:tc>
      </w:tr>
      <w:tr w:rsidR="00BC5112" w14:paraId="58C2A8D2" w14:textId="77777777">
        <w:trPr>
          <w:trHeight w:val="10116"/>
        </w:trPr>
        <w:tc>
          <w:tcPr>
            <w:tcW w:w="2124" w:type="dxa"/>
          </w:tcPr>
          <w:p w14:paraId="69E14283" w14:textId="77777777" w:rsidR="00BC5112" w:rsidRDefault="002662E1">
            <w:pPr>
              <w:pStyle w:val="TableParagraph"/>
              <w:spacing w:before="100"/>
              <w:ind w:left="100" w:right="194"/>
              <w:rPr>
                <w:sz w:val="20"/>
              </w:rPr>
            </w:pPr>
            <w:r>
              <w:rPr>
                <w:sz w:val="20"/>
              </w:rPr>
              <w:t>DM10 Standards for Residential Development</w:t>
            </w:r>
          </w:p>
        </w:tc>
        <w:tc>
          <w:tcPr>
            <w:tcW w:w="3827" w:type="dxa"/>
          </w:tcPr>
          <w:p w14:paraId="01C17D60" w14:textId="77777777" w:rsidR="00BC5112" w:rsidRDefault="002662E1">
            <w:pPr>
              <w:pStyle w:val="TableParagraph"/>
              <w:spacing w:before="100"/>
              <w:ind w:left="98" w:right="76"/>
              <w:rPr>
                <w:sz w:val="20"/>
              </w:rPr>
            </w:pPr>
            <w:r>
              <w:rPr>
                <w:sz w:val="20"/>
              </w:rPr>
              <w:t>This policy will yield a range of sustainability benefits, associated with ensuring that there is high quality residential development throughout the City. No likely significant negative effects have been identified. There are no suggested changes to the content of the policies arising from the appraisal. The option of developing new policy to address residential design matters yields more positive sustainability outcomes than the reasonable alternatives presented.</w:t>
            </w:r>
          </w:p>
        </w:tc>
        <w:tc>
          <w:tcPr>
            <w:tcW w:w="3666" w:type="dxa"/>
          </w:tcPr>
          <w:p w14:paraId="76F380EC" w14:textId="77777777" w:rsidR="00BC5112" w:rsidRDefault="002662E1">
            <w:pPr>
              <w:pStyle w:val="TableParagraph"/>
              <w:spacing w:before="100"/>
              <w:ind w:left="97" w:right="127"/>
              <w:rPr>
                <w:sz w:val="20"/>
              </w:rPr>
            </w:pPr>
            <w:r>
              <w:rPr>
                <w:b/>
                <w:sz w:val="20"/>
              </w:rPr>
              <w:t xml:space="preserve">Retain existing UDP policy </w:t>
            </w:r>
            <w:r>
              <w:rPr>
                <w:sz w:val="20"/>
              </w:rPr>
              <w:t>in paragraph 8.39-8.44 of the Saved Unitary Development Plan regarding house extensions. There is no existing policy on housing technical standards for internal space, outdoor amenity space or accessible and adaptable housing.</w:t>
            </w:r>
          </w:p>
          <w:p w14:paraId="76A5CEA7" w14:textId="77777777" w:rsidR="00BC5112" w:rsidRDefault="00BC5112">
            <w:pPr>
              <w:pStyle w:val="TableParagraph"/>
              <w:spacing w:before="1"/>
              <w:ind w:left="0"/>
              <w:rPr>
                <w:b/>
                <w:sz w:val="20"/>
              </w:rPr>
            </w:pPr>
          </w:p>
          <w:p w14:paraId="51F5C33E" w14:textId="77777777" w:rsidR="00BC5112" w:rsidRDefault="002662E1">
            <w:pPr>
              <w:pStyle w:val="TableParagraph"/>
              <w:ind w:left="97" w:right="71"/>
              <w:rPr>
                <w:sz w:val="20"/>
              </w:rPr>
            </w:pPr>
            <w:r>
              <w:rPr>
                <w:sz w:val="20"/>
              </w:rPr>
              <w:t>Reasons for rejection: The policy requires updating to achieve good standards of amenity for the occupiers of new residential buildings and protect the amenity of nearby occupiers and residents. The general thrust of the existing policy regarding residential extensions is taken forward into the new policy.</w:t>
            </w:r>
          </w:p>
          <w:p w14:paraId="5C5014FD" w14:textId="77777777" w:rsidR="00BC5112" w:rsidRDefault="00BC5112">
            <w:pPr>
              <w:pStyle w:val="TableParagraph"/>
              <w:ind w:left="0"/>
              <w:rPr>
                <w:b/>
                <w:sz w:val="20"/>
              </w:rPr>
            </w:pPr>
          </w:p>
          <w:p w14:paraId="0742043B" w14:textId="77777777" w:rsidR="00BC5112" w:rsidRDefault="002662E1">
            <w:pPr>
              <w:pStyle w:val="TableParagraph"/>
              <w:ind w:left="97" w:right="101"/>
              <w:rPr>
                <w:sz w:val="20"/>
              </w:rPr>
            </w:pPr>
            <w:r>
              <w:rPr>
                <w:b/>
                <w:sz w:val="20"/>
              </w:rPr>
              <w:t xml:space="preserve">No minimum space standards or policy </w:t>
            </w:r>
            <w:r>
              <w:rPr>
                <w:sz w:val="20"/>
              </w:rPr>
              <w:t>on separation distances, outdoor amenity space and accessible and adaptable housing.</w:t>
            </w:r>
          </w:p>
          <w:p w14:paraId="0AA90881" w14:textId="77777777" w:rsidR="00BC5112" w:rsidRDefault="00BC5112">
            <w:pPr>
              <w:pStyle w:val="TableParagraph"/>
              <w:ind w:left="0"/>
              <w:rPr>
                <w:b/>
                <w:sz w:val="20"/>
              </w:rPr>
            </w:pPr>
          </w:p>
          <w:p w14:paraId="11B7F1C4" w14:textId="77777777" w:rsidR="00BC5112" w:rsidRDefault="002662E1">
            <w:pPr>
              <w:pStyle w:val="TableParagraph"/>
              <w:ind w:left="97" w:right="123"/>
              <w:rPr>
                <w:sz w:val="20"/>
              </w:rPr>
            </w:pPr>
            <w:r>
              <w:rPr>
                <w:sz w:val="20"/>
              </w:rPr>
              <w:t xml:space="preserve">Reasons for rejection: Having no such policy would risk developments not achieving a reasonable level of amenity therefore impacting on quality of life. Minimum space standards will help to ensure that there is </w:t>
            </w:r>
            <w:proofErr w:type="gramStart"/>
            <w:r>
              <w:rPr>
                <w:sz w:val="20"/>
              </w:rPr>
              <w:t>sufficient</w:t>
            </w:r>
            <w:proofErr w:type="gramEnd"/>
            <w:r>
              <w:rPr>
                <w:sz w:val="20"/>
              </w:rPr>
              <w:t xml:space="preserve"> space, privacy and storage facilities to ensure the long- term sustainability and usability of homes. DM9 is consistent with the NPPF requires local planning authorities to seek to secure high quality design and a good standard of amenity for all existing</w:t>
            </w:r>
            <w:r>
              <w:rPr>
                <w:spacing w:val="-10"/>
                <w:sz w:val="20"/>
              </w:rPr>
              <w:t xml:space="preserve"> </w:t>
            </w:r>
            <w:r>
              <w:rPr>
                <w:sz w:val="20"/>
              </w:rPr>
              <w:t>and future occupants of land and</w:t>
            </w:r>
            <w:r>
              <w:rPr>
                <w:spacing w:val="-10"/>
                <w:sz w:val="20"/>
              </w:rPr>
              <w:t xml:space="preserve"> </w:t>
            </w:r>
            <w:r>
              <w:rPr>
                <w:sz w:val="20"/>
              </w:rPr>
              <w:t>buildings.</w:t>
            </w:r>
          </w:p>
        </w:tc>
      </w:tr>
    </w:tbl>
    <w:p w14:paraId="3ED3581B" w14:textId="77777777" w:rsidR="00BC5112" w:rsidRDefault="00BC5112">
      <w:pPr>
        <w:rPr>
          <w:sz w:val="20"/>
        </w:r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3666"/>
      </w:tblGrid>
      <w:tr w:rsidR="00BC5112" w14:paraId="2DCD73C1" w14:textId="77777777" w:rsidTr="00CA6521">
        <w:trPr>
          <w:trHeight w:val="659"/>
          <w:tblHeader/>
        </w:trPr>
        <w:tc>
          <w:tcPr>
            <w:tcW w:w="2124" w:type="dxa"/>
          </w:tcPr>
          <w:p w14:paraId="4CE7D927" w14:textId="77777777" w:rsidR="00BC5112" w:rsidRDefault="002662E1">
            <w:pPr>
              <w:pStyle w:val="TableParagraph"/>
              <w:spacing w:before="100"/>
              <w:ind w:left="100"/>
              <w:rPr>
                <w:b/>
                <w:sz w:val="20"/>
              </w:rPr>
            </w:pPr>
            <w:r>
              <w:rPr>
                <w:b/>
                <w:sz w:val="20"/>
              </w:rPr>
              <w:lastRenderedPageBreak/>
              <w:t>Policy</w:t>
            </w:r>
          </w:p>
        </w:tc>
        <w:tc>
          <w:tcPr>
            <w:tcW w:w="3827" w:type="dxa"/>
          </w:tcPr>
          <w:p w14:paraId="758282BC" w14:textId="77777777" w:rsidR="00BC5112" w:rsidRDefault="002662E1">
            <w:pPr>
              <w:pStyle w:val="TableParagraph"/>
              <w:spacing w:before="100"/>
              <w:ind w:left="98" w:right="966"/>
              <w:rPr>
                <w:b/>
                <w:sz w:val="20"/>
              </w:rPr>
            </w:pPr>
            <w:r>
              <w:rPr>
                <w:b/>
                <w:sz w:val="20"/>
              </w:rPr>
              <w:t>Summary of Appraisal of the Proposed Policy</w:t>
            </w:r>
          </w:p>
        </w:tc>
        <w:tc>
          <w:tcPr>
            <w:tcW w:w="3666" w:type="dxa"/>
          </w:tcPr>
          <w:p w14:paraId="2ADE50C6" w14:textId="77777777" w:rsidR="00BC5112" w:rsidRDefault="002662E1">
            <w:pPr>
              <w:pStyle w:val="TableParagraph"/>
              <w:spacing w:before="100"/>
              <w:ind w:left="97"/>
              <w:rPr>
                <w:b/>
                <w:sz w:val="20"/>
              </w:rPr>
            </w:pPr>
            <w:r>
              <w:rPr>
                <w:b/>
                <w:sz w:val="20"/>
              </w:rPr>
              <w:t>Alternatives Considered</w:t>
            </w:r>
          </w:p>
        </w:tc>
      </w:tr>
      <w:tr w:rsidR="00BC5112" w14:paraId="7FB66650" w14:textId="77777777">
        <w:trPr>
          <w:trHeight w:val="6986"/>
        </w:trPr>
        <w:tc>
          <w:tcPr>
            <w:tcW w:w="2124" w:type="dxa"/>
          </w:tcPr>
          <w:p w14:paraId="3DDE72F4" w14:textId="77777777" w:rsidR="00BC5112" w:rsidRDefault="002662E1">
            <w:pPr>
              <w:pStyle w:val="TableParagraph"/>
              <w:spacing w:before="100"/>
              <w:ind w:left="100" w:right="227"/>
              <w:rPr>
                <w:sz w:val="20"/>
              </w:rPr>
            </w:pPr>
            <w:r>
              <w:rPr>
                <w:sz w:val="20"/>
              </w:rPr>
              <w:t>DM11 Houses in Multiple Occupation (HMO)</w:t>
            </w:r>
          </w:p>
        </w:tc>
        <w:tc>
          <w:tcPr>
            <w:tcW w:w="3827" w:type="dxa"/>
          </w:tcPr>
          <w:p w14:paraId="19ECCB31" w14:textId="77777777" w:rsidR="00BC5112" w:rsidRDefault="002662E1">
            <w:pPr>
              <w:pStyle w:val="TableParagraph"/>
              <w:spacing w:before="100"/>
              <w:ind w:left="98" w:right="164"/>
              <w:rPr>
                <w:sz w:val="20"/>
              </w:rPr>
            </w:pPr>
            <w:r>
              <w:rPr>
                <w:sz w:val="20"/>
              </w:rPr>
              <w:t>The sustainability effects of a clear policy which seeks to control Houses in Multiple Occupation (HMO) is likely be positive, reflecting the potential issues associated with them. The sustainability effects relate to ensuring that local amenity and design quality is appropriately protected, whilst providing for the needs of those in need. No likely significant negative effects have been identified. There are no suggested changes to the content of the policy arising from the appraisal. The option of developing a new policy to address siting and design of these uses yields more positive sustainability outcomes than the reasonable alternatives presented.</w:t>
            </w:r>
          </w:p>
        </w:tc>
        <w:tc>
          <w:tcPr>
            <w:tcW w:w="3666" w:type="dxa"/>
          </w:tcPr>
          <w:p w14:paraId="2C3BD465" w14:textId="77777777" w:rsidR="00BC5112" w:rsidRDefault="002662E1">
            <w:pPr>
              <w:pStyle w:val="TableParagraph"/>
              <w:spacing w:before="100"/>
              <w:ind w:left="97"/>
              <w:rPr>
                <w:b/>
                <w:sz w:val="20"/>
              </w:rPr>
            </w:pPr>
            <w:r>
              <w:rPr>
                <w:b/>
                <w:sz w:val="20"/>
              </w:rPr>
              <w:t>Retain existing UDP policy</w:t>
            </w:r>
          </w:p>
          <w:p w14:paraId="0E4FE602" w14:textId="77777777" w:rsidR="00BC5112" w:rsidRDefault="00BC5112">
            <w:pPr>
              <w:pStyle w:val="TableParagraph"/>
              <w:ind w:left="0"/>
              <w:rPr>
                <w:b/>
                <w:sz w:val="20"/>
              </w:rPr>
            </w:pPr>
          </w:p>
          <w:p w14:paraId="2A37A0DC" w14:textId="77777777" w:rsidR="00BC5112" w:rsidRDefault="002662E1">
            <w:pPr>
              <w:pStyle w:val="TableParagraph"/>
              <w:spacing w:before="1"/>
              <w:ind w:left="97" w:right="171"/>
              <w:rPr>
                <w:sz w:val="20"/>
              </w:rPr>
            </w:pPr>
            <w:r>
              <w:rPr>
                <w:sz w:val="20"/>
              </w:rPr>
              <w:t>Reasons for rejection: This policy requires updating as it refers to out of date UDP policies, but the main thrust of the policy remains unchanged in DM11.</w:t>
            </w:r>
          </w:p>
          <w:p w14:paraId="3322F25D" w14:textId="77777777" w:rsidR="00BC5112" w:rsidRDefault="00BC5112">
            <w:pPr>
              <w:pStyle w:val="TableParagraph"/>
              <w:spacing w:before="11"/>
              <w:ind w:left="0"/>
              <w:rPr>
                <w:b/>
                <w:sz w:val="19"/>
              </w:rPr>
            </w:pPr>
          </w:p>
          <w:p w14:paraId="5EB8967A" w14:textId="77777777" w:rsidR="00BC5112" w:rsidRDefault="002662E1">
            <w:pPr>
              <w:pStyle w:val="TableParagraph"/>
              <w:ind w:left="97"/>
              <w:rPr>
                <w:b/>
                <w:sz w:val="20"/>
              </w:rPr>
            </w:pPr>
            <w:r>
              <w:rPr>
                <w:b/>
                <w:sz w:val="20"/>
              </w:rPr>
              <w:t>No policy on HMO</w:t>
            </w:r>
          </w:p>
          <w:p w14:paraId="6A71A51A" w14:textId="77777777" w:rsidR="00BC5112" w:rsidRDefault="00BC5112">
            <w:pPr>
              <w:pStyle w:val="TableParagraph"/>
              <w:spacing w:before="11"/>
              <w:ind w:left="0"/>
              <w:rPr>
                <w:b/>
                <w:sz w:val="19"/>
              </w:rPr>
            </w:pPr>
          </w:p>
          <w:p w14:paraId="24D7CE08" w14:textId="77777777" w:rsidR="00BC5112" w:rsidRDefault="002662E1">
            <w:pPr>
              <w:pStyle w:val="TableParagraph"/>
              <w:ind w:left="97" w:right="161"/>
              <w:rPr>
                <w:sz w:val="20"/>
              </w:rPr>
            </w:pPr>
            <w:r>
              <w:rPr>
                <w:sz w:val="20"/>
              </w:rPr>
              <w:t xml:space="preserve">Reasons for rejection: Without </w:t>
            </w:r>
            <w:proofErr w:type="gramStart"/>
            <w:r>
              <w:rPr>
                <w:sz w:val="20"/>
              </w:rPr>
              <w:t>a</w:t>
            </w:r>
            <w:proofErr w:type="gramEnd"/>
            <w:r>
              <w:rPr>
                <w:sz w:val="20"/>
              </w:rPr>
              <w:t xml:space="preserve"> HMO policy, development could result in concentrations of HMOs which can lead to a number of negative impacts on local communities, for example more frequent noise nuisance, depopulation of neighbourhoods during academic vacations, and increased pressure on parking due to higher population densities.</w:t>
            </w:r>
          </w:p>
          <w:p w14:paraId="0607DEDA" w14:textId="77777777" w:rsidR="00BC5112" w:rsidRDefault="00BC5112">
            <w:pPr>
              <w:pStyle w:val="TableParagraph"/>
              <w:spacing w:before="11"/>
              <w:ind w:left="0"/>
              <w:rPr>
                <w:b/>
                <w:sz w:val="19"/>
              </w:rPr>
            </w:pPr>
          </w:p>
          <w:p w14:paraId="76FD11C8" w14:textId="77777777" w:rsidR="00BC5112" w:rsidRDefault="002662E1">
            <w:pPr>
              <w:pStyle w:val="TableParagraph"/>
              <w:ind w:left="97"/>
              <w:rPr>
                <w:b/>
                <w:sz w:val="20"/>
              </w:rPr>
            </w:pPr>
            <w:r>
              <w:rPr>
                <w:b/>
                <w:sz w:val="20"/>
              </w:rPr>
              <w:t>Less prescriptive policy</w:t>
            </w:r>
          </w:p>
          <w:p w14:paraId="65A01586" w14:textId="77777777" w:rsidR="00BC5112" w:rsidRDefault="00BC5112">
            <w:pPr>
              <w:pStyle w:val="TableParagraph"/>
              <w:spacing w:before="1"/>
              <w:ind w:left="0"/>
              <w:rPr>
                <w:b/>
                <w:sz w:val="20"/>
              </w:rPr>
            </w:pPr>
          </w:p>
          <w:p w14:paraId="496696DD" w14:textId="77777777" w:rsidR="00BC5112" w:rsidRDefault="002662E1">
            <w:pPr>
              <w:pStyle w:val="TableParagraph"/>
              <w:ind w:left="97" w:right="82"/>
              <w:rPr>
                <w:sz w:val="20"/>
              </w:rPr>
            </w:pPr>
            <w:r>
              <w:rPr>
                <w:sz w:val="20"/>
              </w:rPr>
              <w:t>Reasons for rejection: Defining cumulative impact by using a threshold against which applications will be assessed will aid in transparency and consistency in decision-making.</w:t>
            </w:r>
          </w:p>
        </w:tc>
      </w:tr>
      <w:tr w:rsidR="00BC5112" w14:paraId="57C50826" w14:textId="77777777">
        <w:trPr>
          <w:trHeight w:val="2848"/>
        </w:trPr>
        <w:tc>
          <w:tcPr>
            <w:tcW w:w="2124" w:type="dxa"/>
          </w:tcPr>
          <w:p w14:paraId="137FF696" w14:textId="77777777" w:rsidR="00BC5112" w:rsidRDefault="002662E1">
            <w:pPr>
              <w:pStyle w:val="TableParagraph"/>
              <w:spacing w:before="100"/>
              <w:ind w:left="100" w:right="405"/>
              <w:rPr>
                <w:sz w:val="20"/>
              </w:rPr>
            </w:pPr>
            <w:r>
              <w:rPr>
                <w:sz w:val="20"/>
              </w:rPr>
              <w:t>DM12 Residential conversions and specialist accommodation</w:t>
            </w:r>
          </w:p>
        </w:tc>
        <w:tc>
          <w:tcPr>
            <w:tcW w:w="3827" w:type="dxa"/>
          </w:tcPr>
          <w:p w14:paraId="2F23A525" w14:textId="77777777" w:rsidR="00BC5112" w:rsidRDefault="002662E1">
            <w:pPr>
              <w:pStyle w:val="TableParagraph"/>
              <w:spacing w:before="100"/>
              <w:ind w:left="98" w:right="65"/>
              <w:rPr>
                <w:sz w:val="20"/>
              </w:rPr>
            </w:pPr>
            <w:r>
              <w:rPr>
                <w:sz w:val="20"/>
              </w:rPr>
              <w:t xml:space="preserve">Promoting sensitive residential conversions and the development of appropriate specialist accommodation is likely to result in significant positive effects through the provision of appropriate accommodation for those </w:t>
            </w:r>
            <w:proofErr w:type="gramStart"/>
            <w:r>
              <w:rPr>
                <w:sz w:val="20"/>
              </w:rPr>
              <w:t>in particular need</w:t>
            </w:r>
            <w:proofErr w:type="gramEnd"/>
            <w:r>
              <w:rPr>
                <w:sz w:val="20"/>
              </w:rPr>
              <w:t>. The option of having no specific policy could result in some minor adverse effects relating to social indicators.</w:t>
            </w:r>
          </w:p>
        </w:tc>
        <w:tc>
          <w:tcPr>
            <w:tcW w:w="3666" w:type="dxa"/>
          </w:tcPr>
          <w:p w14:paraId="05834F51" w14:textId="77777777" w:rsidR="00BC5112" w:rsidRDefault="002662E1">
            <w:pPr>
              <w:pStyle w:val="TableParagraph"/>
              <w:spacing w:before="100"/>
              <w:ind w:left="97"/>
              <w:rPr>
                <w:sz w:val="20"/>
              </w:rPr>
            </w:pPr>
            <w:r>
              <w:rPr>
                <w:b/>
                <w:sz w:val="20"/>
              </w:rPr>
              <w:t xml:space="preserve">No policy </w:t>
            </w:r>
            <w:r>
              <w:rPr>
                <w:sz w:val="20"/>
              </w:rPr>
              <w:t>on Residential Conversions</w:t>
            </w:r>
          </w:p>
          <w:p w14:paraId="198685DC" w14:textId="77777777" w:rsidR="00BC5112" w:rsidRDefault="00BC5112">
            <w:pPr>
              <w:pStyle w:val="TableParagraph"/>
              <w:ind w:left="0"/>
              <w:rPr>
                <w:b/>
                <w:sz w:val="20"/>
              </w:rPr>
            </w:pPr>
          </w:p>
          <w:p w14:paraId="58C9FB92" w14:textId="77777777" w:rsidR="00BC5112" w:rsidRDefault="002662E1">
            <w:pPr>
              <w:pStyle w:val="TableParagraph"/>
              <w:spacing w:before="1"/>
              <w:ind w:left="97" w:right="101"/>
              <w:rPr>
                <w:sz w:val="20"/>
              </w:rPr>
            </w:pPr>
            <w:r>
              <w:rPr>
                <w:sz w:val="20"/>
              </w:rPr>
              <w:t>Reasons for rejection: Without a policy on residential conversions and specialist accommodation there are likely to be a range of negative effects relating to poor quality living environments and negatives impacts on local amenity arising from over- concentrations of such uses.</w:t>
            </w:r>
          </w:p>
        </w:tc>
      </w:tr>
    </w:tbl>
    <w:p w14:paraId="3CD67A2A" w14:textId="77777777" w:rsidR="00BC5112" w:rsidRDefault="00BC5112">
      <w:pPr>
        <w:rPr>
          <w:sz w:val="20"/>
        </w:r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1081"/>
        <w:gridCol w:w="2746"/>
        <w:gridCol w:w="460"/>
        <w:gridCol w:w="3206"/>
      </w:tblGrid>
      <w:tr w:rsidR="00BC5112" w14:paraId="13B94C83" w14:textId="77777777" w:rsidTr="00CA6521">
        <w:trPr>
          <w:trHeight w:val="659"/>
          <w:tblHeader/>
        </w:trPr>
        <w:tc>
          <w:tcPr>
            <w:tcW w:w="2124" w:type="dxa"/>
          </w:tcPr>
          <w:p w14:paraId="0B19675E" w14:textId="77777777" w:rsidR="00BC5112" w:rsidRDefault="002662E1">
            <w:pPr>
              <w:pStyle w:val="TableParagraph"/>
              <w:spacing w:before="100"/>
              <w:ind w:left="100"/>
              <w:rPr>
                <w:b/>
                <w:sz w:val="20"/>
              </w:rPr>
            </w:pPr>
            <w:r>
              <w:rPr>
                <w:b/>
                <w:sz w:val="20"/>
              </w:rPr>
              <w:lastRenderedPageBreak/>
              <w:t>Policy</w:t>
            </w:r>
          </w:p>
        </w:tc>
        <w:tc>
          <w:tcPr>
            <w:tcW w:w="3827" w:type="dxa"/>
            <w:gridSpan w:val="2"/>
          </w:tcPr>
          <w:p w14:paraId="689F26E9" w14:textId="77777777" w:rsidR="00BC5112" w:rsidRDefault="002662E1">
            <w:pPr>
              <w:pStyle w:val="TableParagraph"/>
              <w:spacing w:before="100"/>
              <w:ind w:left="98" w:right="966"/>
              <w:rPr>
                <w:b/>
                <w:sz w:val="20"/>
              </w:rPr>
            </w:pPr>
            <w:r>
              <w:rPr>
                <w:b/>
                <w:sz w:val="20"/>
              </w:rPr>
              <w:t>Summary of Appraisal of the Proposed Policy</w:t>
            </w:r>
          </w:p>
        </w:tc>
        <w:tc>
          <w:tcPr>
            <w:tcW w:w="3666" w:type="dxa"/>
            <w:gridSpan w:val="2"/>
          </w:tcPr>
          <w:p w14:paraId="3CA4A777" w14:textId="77777777" w:rsidR="00BC5112" w:rsidRDefault="002662E1">
            <w:pPr>
              <w:pStyle w:val="TableParagraph"/>
              <w:spacing w:before="100"/>
              <w:ind w:left="97"/>
              <w:rPr>
                <w:b/>
                <w:sz w:val="20"/>
              </w:rPr>
            </w:pPr>
            <w:r>
              <w:rPr>
                <w:b/>
                <w:sz w:val="20"/>
              </w:rPr>
              <w:t>Alternatives Considered</w:t>
            </w:r>
          </w:p>
        </w:tc>
      </w:tr>
      <w:tr w:rsidR="00BC5112" w14:paraId="4FC9980C" w14:textId="77777777" w:rsidTr="00CA6521">
        <w:trPr>
          <w:trHeight w:val="3767"/>
        </w:trPr>
        <w:tc>
          <w:tcPr>
            <w:tcW w:w="2124" w:type="dxa"/>
            <w:tcBorders>
              <w:bottom w:val="single" w:sz="4" w:space="0" w:color="BFBFBF" w:themeColor="background1" w:themeShade="BF"/>
            </w:tcBorders>
          </w:tcPr>
          <w:p w14:paraId="46B8ED9E" w14:textId="77777777" w:rsidR="00BC5112" w:rsidRDefault="002662E1">
            <w:pPr>
              <w:pStyle w:val="TableParagraph"/>
              <w:spacing w:before="100"/>
              <w:ind w:left="100" w:right="681"/>
              <w:rPr>
                <w:sz w:val="20"/>
              </w:rPr>
            </w:pPr>
            <w:r>
              <w:rPr>
                <w:sz w:val="20"/>
              </w:rPr>
              <w:t>DM13 Self and Custom-build Housing</w:t>
            </w:r>
          </w:p>
        </w:tc>
        <w:tc>
          <w:tcPr>
            <w:tcW w:w="3827" w:type="dxa"/>
            <w:gridSpan w:val="2"/>
            <w:tcBorders>
              <w:bottom w:val="single" w:sz="4" w:space="0" w:color="BFBFBF" w:themeColor="background1" w:themeShade="BF"/>
            </w:tcBorders>
          </w:tcPr>
          <w:p w14:paraId="3F80B0CC" w14:textId="77777777" w:rsidR="00BC5112" w:rsidRDefault="002662E1">
            <w:pPr>
              <w:pStyle w:val="TableParagraph"/>
              <w:spacing w:before="100"/>
              <w:ind w:left="98" w:right="101"/>
              <w:rPr>
                <w:sz w:val="20"/>
              </w:rPr>
            </w:pPr>
            <w:r>
              <w:rPr>
                <w:sz w:val="20"/>
              </w:rPr>
              <w:t>Promoting self- and custom-build housing through a specific policy is likely to yield positive sustainability effects City-wide with no adverse effects identified. There are no suggested changes to the content of the policy arising from the appraisal. The option of having no specific policy could result in some minor adverse effects relating to social indicators.</w:t>
            </w:r>
          </w:p>
        </w:tc>
        <w:tc>
          <w:tcPr>
            <w:tcW w:w="3666" w:type="dxa"/>
            <w:gridSpan w:val="2"/>
            <w:tcBorders>
              <w:bottom w:val="single" w:sz="4" w:space="0" w:color="BFBFBF" w:themeColor="background1" w:themeShade="BF"/>
            </w:tcBorders>
          </w:tcPr>
          <w:p w14:paraId="470B5940" w14:textId="77777777" w:rsidR="00BC5112" w:rsidRDefault="002662E1">
            <w:pPr>
              <w:pStyle w:val="TableParagraph"/>
              <w:spacing w:before="100"/>
              <w:ind w:left="97" w:right="416"/>
              <w:rPr>
                <w:sz w:val="20"/>
              </w:rPr>
            </w:pPr>
            <w:r>
              <w:rPr>
                <w:b/>
                <w:sz w:val="20"/>
              </w:rPr>
              <w:t xml:space="preserve">No policy </w:t>
            </w:r>
            <w:r>
              <w:rPr>
                <w:sz w:val="20"/>
              </w:rPr>
              <w:t>on self and custom build housing.</w:t>
            </w:r>
          </w:p>
          <w:p w14:paraId="196BCF9C" w14:textId="77777777" w:rsidR="00BC5112" w:rsidRDefault="00BC5112">
            <w:pPr>
              <w:pStyle w:val="TableParagraph"/>
              <w:spacing w:before="1"/>
              <w:ind w:left="0"/>
              <w:rPr>
                <w:b/>
                <w:sz w:val="20"/>
              </w:rPr>
            </w:pPr>
          </w:p>
          <w:p w14:paraId="5808419A" w14:textId="77777777" w:rsidR="00BC5112" w:rsidRDefault="002662E1">
            <w:pPr>
              <w:pStyle w:val="TableParagraph"/>
              <w:ind w:left="97" w:right="115"/>
              <w:rPr>
                <w:sz w:val="20"/>
              </w:rPr>
            </w:pPr>
            <w:r>
              <w:rPr>
                <w:sz w:val="20"/>
              </w:rPr>
              <w:t>Reasons for rejection: The Council wishes to take a proactive approach to supporting individuals or groups of individuals that wish to build their own homes as a more affordable means by which to access home ownership. It is also a duty upon local authorities to have regard to the Self and Custom Build Register in carrying out their planning, housing, land disposal and regeneration functions.</w:t>
            </w:r>
          </w:p>
        </w:tc>
      </w:tr>
      <w:tr w:rsidR="00CA6521" w14:paraId="7E2F2056" w14:textId="77777777" w:rsidTr="00CA6521">
        <w:trPr>
          <w:trHeight w:val="452"/>
        </w:trPr>
        <w:tc>
          <w:tcPr>
            <w:tcW w:w="3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cPr>
          <w:p w14:paraId="3DC6C190" w14:textId="77777777" w:rsidR="00CA6521" w:rsidRDefault="00CA6521">
            <w:pPr>
              <w:pStyle w:val="TableParagraph"/>
              <w:spacing w:before="100"/>
              <w:ind w:left="100"/>
              <w:rPr>
                <w:b/>
              </w:rPr>
            </w:pPr>
            <w:r>
              <w:rPr>
                <w:b/>
              </w:rPr>
              <w:t>Connectivity</w:t>
            </w:r>
          </w:p>
        </w:tc>
        <w:tc>
          <w:tcPr>
            <w:tcW w:w="3206" w:type="dxa"/>
            <w:gridSpan w:val="2"/>
            <w:tcBorders>
              <w:top w:val="single" w:sz="4" w:space="0" w:color="BFBFBF" w:themeColor="background1" w:themeShade="BF"/>
              <w:left w:val="nil"/>
              <w:bottom w:val="single" w:sz="4" w:space="0" w:color="BFBFBF" w:themeColor="background1" w:themeShade="BF"/>
              <w:right w:val="nil"/>
            </w:tcBorders>
            <w:shd w:val="clear" w:color="auto" w:fill="D9D9D9"/>
          </w:tcPr>
          <w:p w14:paraId="0CFC927F" w14:textId="77777777" w:rsidR="00CA6521" w:rsidRDefault="00CA6521">
            <w:pPr>
              <w:pStyle w:val="TableParagraph"/>
              <w:spacing w:before="100"/>
              <w:ind w:left="100"/>
              <w:rPr>
                <w:b/>
              </w:rPr>
            </w:pPr>
          </w:p>
        </w:tc>
        <w:tc>
          <w:tcPr>
            <w:tcW w:w="32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cPr>
          <w:p w14:paraId="03DADBCE" w14:textId="4C784A49" w:rsidR="00CA6521" w:rsidRDefault="00CA6521">
            <w:pPr>
              <w:pStyle w:val="TableParagraph"/>
              <w:spacing w:before="100"/>
              <w:ind w:left="100"/>
              <w:rPr>
                <w:b/>
              </w:rPr>
            </w:pPr>
          </w:p>
        </w:tc>
      </w:tr>
      <w:tr w:rsidR="00BC5112" w14:paraId="0435E061" w14:textId="77777777" w:rsidTr="00CA6521">
        <w:trPr>
          <w:trHeight w:val="3765"/>
        </w:trPr>
        <w:tc>
          <w:tcPr>
            <w:tcW w:w="2124" w:type="dxa"/>
            <w:tcBorders>
              <w:top w:val="single" w:sz="4" w:space="0" w:color="BFBFBF" w:themeColor="background1" w:themeShade="BF"/>
            </w:tcBorders>
          </w:tcPr>
          <w:p w14:paraId="70F86D6A" w14:textId="77777777" w:rsidR="00BC5112" w:rsidRDefault="002662E1">
            <w:pPr>
              <w:pStyle w:val="TableParagraph"/>
              <w:spacing w:before="100"/>
              <w:ind w:left="100" w:right="327"/>
              <w:rPr>
                <w:sz w:val="20"/>
              </w:rPr>
            </w:pPr>
            <w:r>
              <w:rPr>
                <w:sz w:val="20"/>
              </w:rPr>
              <w:t>DM14 Highway Safety and Access</w:t>
            </w:r>
          </w:p>
        </w:tc>
        <w:tc>
          <w:tcPr>
            <w:tcW w:w="3827" w:type="dxa"/>
            <w:gridSpan w:val="2"/>
            <w:tcBorders>
              <w:top w:val="single" w:sz="4" w:space="0" w:color="BFBFBF" w:themeColor="background1" w:themeShade="BF"/>
            </w:tcBorders>
          </w:tcPr>
          <w:p w14:paraId="058A6430" w14:textId="77777777" w:rsidR="00BC5112" w:rsidRDefault="002662E1">
            <w:pPr>
              <w:pStyle w:val="TableParagraph"/>
              <w:spacing w:before="100"/>
              <w:ind w:left="98" w:right="128"/>
              <w:rPr>
                <w:sz w:val="20"/>
              </w:rPr>
            </w:pPr>
            <w:r>
              <w:rPr>
                <w:sz w:val="20"/>
              </w:rPr>
              <w:t>Ensuring that there is a rounded approach to transport planning across the City should yield a broad range of sustainability benefits, notably in</w:t>
            </w:r>
            <w:r>
              <w:rPr>
                <w:spacing w:val="-11"/>
                <w:sz w:val="20"/>
              </w:rPr>
              <w:t xml:space="preserve"> </w:t>
            </w:r>
            <w:r>
              <w:rPr>
                <w:sz w:val="20"/>
              </w:rPr>
              <w:t>respect on enhancing the City’s economic performance through ensuring more efficient and effective movement. In turn and more broadly, the well-being of residents is enhanced though the greater opportunities for efficient travel within the City. No likely significant negative effects have been</w:t>
            </w:r>
            <w:r>
              <w:rPr>
                <w:spacing w:val="-3"/>
                <w:sz w:val="20"/>
              </w:rPr>
              <w:t xml:space="preserve"> </w:t>
            </w:r>
            <w:r>
              <w:rPr>
                <w:sz w:val="20"/>
              </w:rPr>
              <w:t>identified.</w:t>
            </w:r>
          </w:p>
          <w:p w14:paraId="29322F79" w14:textId="77777777" w:rsidR="00BC5112" w:rsidRDefault="002662E1">
            <w:pPr>
              <w:pStyle w:val="TableParagraph"/>
              <w:ind w:left="98" w:right="197"/>
              <w:rPr>
                <w:sz w:val="20"/>
              </w:rPr>
            </w:pPr>
            <w:r>
              <w:rPr>
                <w:sz w:val="20"/>
              </w:rPr>
              <w:t>There are no suggested changes to the content of the policy arising from the appraisal.</w:t>
            </w:r>
          </w:p>
        </w:tc>
        <w:tc>
          <w:tcPr>
            <w:tcW w:w="3666" w:type="dxa"/>
            <w:gridSpan w:val="2"/>
            <w:tcBorders>
              <w:top w:val="single" w:sz="4" w:space="0" w:color="BFBFBF" w:themeColor="background1" w:themeShade="BF"/>
            </w:tcBorders>
          </w:tcPr>
          <w:p w14:paraId="05540AFB" w14:textId="77777777" w:rsidR="00BC5112" w:rsidRDefault="002662E1">
            <w:pPr>
              <w:pStyle w:val="TableParagraph"/>
              <w:spacing w:before="100"/>
              <w:ind w:left="97" w:right="94"/>
              <w:rPr>
                <w:sz w:val="20"/>
              </w:rPr>
            </w:pPr>
            <w:r>
              <w:rPr>
                <w:b/>
                <w:sz w:val="20"/>
              </w:rPr>
              <w:t xml:space="preserve">No alternative </w:t>
            </w:r>
            <w:r>
              <w:rPr>
                <w:sz w:val="20"/>
              </w:rPr>
              <w:t>to this policy has been identified - the NPPF requires development to provide for safe and suitable access to the site for all users. It states that development should only be prevented or refused on highways grounds if there would be an unacceptable impact on highway safety, or the residual cumulative impacts on the road network would be severe.</w:t>
            </w:r>
          </w:p>
        </w:tc>
      </w:tr>
      <w:tr w:rsidR="00BC5112" w14:paraId="1079C5D3" w14:textId="77777777">
        <w:trPr>
          <w:trHeight w:val="4917"/>
        </w:trPr>
        <w:tc>
          <w:tcPr>
            <w:tcW w:w="2124" w:type="dxa"/>
          </w:tcPr>
          <w:p w14:paraId="21EDAEA0" w14:textId="77777777" w:rsidR="00BC5112" w:rsidRDefault="002662E1">
            <w:pPr>
              <w:pStyle w:val="TableParagraph"/>
              <w:spacing w:before="100"/>
              <w:ind w:left="100"/>
              <w:rPr>
                <w:sz w:val="20"/>
              </w:rPr>
            </w:pPr>
            <w:r>
              <w:rPr>
                <w:sz w:val="20"/>
              </w:rPr>
              <w:t>DM15 Parking and Servicing</w:t>
            </w:r>
          </w:p>
        </w:tc>
        <w:tc>
          <w:tcPr>
            <w:tcW w:w="3827" w:type="dxa"/>
            <w:gridSpan w:val="2"/>
          </w:tcPr>
          <w:p w14:paraId="3650EB3F" w14:textId="77777777" w:rsidR="00BC5112" w:rsidRDefault="002662E1">
            <w:pPr>
              <w:pStyle w:val="TableParagraph"/>
              <w:spacing w:before="100"/>
              <w:ind w:left="98" w:right="128"/>
              <w:rPr>
                <w:sz w:val="20"/>
              </w:rPr>
            </w:pPr>
            <w:r>
              <w:rPr>
                <w:sz w:val="20"/>
              </w:rPr>
              <w:t>Ensuring that there is a rounded approach to transport planning across the City should yield a broad range of sustainability benefits, notably in</w:t>
            </w:r>
            <w:r>
              <w:rPr>
                <w:spacing w:val="-11"/>
                <w:sz w:val="20"/>
              </w:rPr>
              <w:t xml:space="preserve"> </w:t>
            </w:r>
            <w:r>
              <w:rPr>
                <w:sz w:val="20"/>
              </w:rPr>
              <w:t>respect on enhancing the City’s economic performance through ensuring more efficient and effective movement. In turn and more broadly, the well-being of residents is enhanced though the greater opportunities for efficient travel within the City. No likely significant negative effects have been</w:t>
            </w:r>
            <w:r>
              <w:rPr>
                <w:spacing w:val="-3"/>
                <w:sz w:val="20"/>
              </w:rPr>
              <w:t xml:space="preserve"> </w:t>
            </w:r>
            <w:r>
              <w:rPr>
                <w:sz w:val="20"/>
              </w:rPr>
              <w:t>identified.</w:t>
            </w:r>
          </w:p>
          <w:p w14:paraId="595D8F6D" w14:textId="77777777" w:rsidR="00BC5112" w:rsidRDefault="002662E1">
            <w:pPr>
              <w:pStyle w:val="TableParagraph"/>
              <w:spacing w:before="1"/>
              <w:ind w:left="98" w:right="153"/>
              <w:rPr>
                <w:sz w:val="20"/>
              </w:rPr>
            </w:pPr>
            <w:r>
              <w:rPr>
                <w:sz w:val="20"/>
              </w:rPr>
              <w:t>There are no suggested changes to the content of the policy arising from the appraisal. The option of developing new policy to address siting and design of these uses yields more positive sustainability outcomes than the reasonable alternatives presented.</w:t>
            </w:r>
          </w:p>
        </w:tc>
        <w:tc>
          <w:tcPr>
            <w:tcW w:w="3666" w:type="dxa"/>
            <w:gridSpan w:val="2"/>
          </w:tcPr>
          <w:p w14:paraId="755423A2" w14:textId="77777777" w:rsidR="00BC5112" w:rsidRDefault="002662E1">
            <w:pPr>
              <w:pStyle w:val="TableParagraph"/>
              <w:spacing w:before="100"/>
              <w:ind w:left="97"/>
              <w:rPr>
                <w:b/>
                <w:sz w:val="20"/>
              </w:rPr>
            </w:pPr>
            <w:r>
              <w:rPr>
                <w:b/>
                <w:sz w:val="20"/>
              </w:rPr>
              <w:t>No policy</w:t>
            </w:r>
          </w:p>
          <w:p w14:paraId="37E7F24A" w14:textId="77777777" w:rsidR="00BC5112" w:rsidRDefault="00BC5112">
            <w:pPr>
              <w:pStyle w:val="TableParagraph"/>
              <w:ind w:left="0"/>
              <w:rPr>
                <w:b/>
                <w:sz w:val="20"/>
              </w:rPr>
            </w:pPr>
          </w:p>
          <w:p w14:paraId="5846E536" w14:textId="77777777" w:rsidR="00BC5112" w:rsidRDefault="002662E1">
            <w:pPr>
              <w:pStyle w:val="TableParagraph"/>
              <w:spacing w:before="1"/>
              <w:ind w:left="97" w:right="115"/>
              <w:rPr>
                <w:sz w:val="20"/>
              </w:rPr>
            </w:pPr>
            <w:r>
              <w:rPr>
                <w:sz w:val="20"/>
              </w:rPr>
              <w:t>Reasons for rejection: National policy makes clear that parking standards should be determined at the local level in response to local circumstances.</w:t>
            </w:r>
          </w:p>
          <w:p w14:paraId="32D42AC6" w14:textId="77777777" w:rsidR="00BC5112" w:rsidRDefault="002662E1">
            <w:pPr>
              <w:pStyle w:val="TableParagraph"/>
              <w:ind w:left="97" w:right="148"/>
              <w:rPr>
                <w:sz w:val="20"/>
              </w:rPr>
            </w:pPr>
            <w:r>
              <w:rPr>
                <w:sz w:val="20"/>
              </w:rPr>
              <w:t>The proposed policy supports the implementation of the BDP in developing a sustainable, high quality, integrated transport system. It is considered essential that appropriate parking is provided to contribute to traffic reduction and ensure safety, inclusive development and manage any impact on amenity.</w:t>
            </w:r>
          </w:p>
        </w:tc>
      </w:tr>
    </w:tbl>
    <w:p w14:paraId="2AA6E59A" w14:textId="77777777" w:rsidR="00BC5112" w:rsidRDefault="00BC5112">
      <w:pPr>
        <w:rPr>
          <w:sz w:val="20"/>
        </w:rPr>
        <w:sectPr w:rsidR="00BC5112" w:rsidSect="00CA6521">
          <w:pgSz w:w="11910" w:h="16840"/>
          <w:pgMar w:top="1420" w:right="600" w:bottom="280" w:left="1340" w:header="720" w:footer="720" w:gutter="0"/>
          <w:cols w:space="720"/>
        </w:sectPr>
      </w:pPr>
    </w:p>
    <w:tbl>
      <w:tblPr>
        <w:tblW w:w="0" w:type="auto"/>
        <w:tblInd w:w="22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Caption w:val="Summary of results and the reasons for selecting/rejecting the Alternatives"/>
        <w:tblDescription w:val="Summary of results and the reasons for selecting/rejecting the Alternatives"/>
      </w:tblPr>
      <w:tblGrid>
        <w:gridCol w:w="2124"/>
        <w:gridCol w:w="3827"/>
        <w:gridCol w:w="3666"/>
      </w:tblGrid>
      <w:tr w:rsidR="00BC5112" w14:paraId="7F51C6D0" w14:textId="77777777" w:rsidTr="00CA6521">
        <w:trPr>
          <w:trHeight w:val="659"/>
          <w:tblHeader/>
        </w:trPr>
        <w:tc>
          <w:tcPr>
            <w:tcW w:w="2124" w:type="dxa"/>
          </w:tcPr>
          <w:p w14:paraId="5FC31664" w14:textId="77777777" w:rsidR="00BC5112" w:rsidRDefault="002662E1">
            <w:pPr>
              <w:pStyle w:val="TableParagraph"/>
              <w:spacing w:before="100"/>
              <w:ind w:left="100"/>
              <w:rPr>
                <w:b/>
                <w:sz w:val="20"/>
              </w:rPr>
            </w:pPr>
            <w:r>
              <w:rPr>
                <w:b/>
                <w:sz w:val="20"/>
              </w:rPr>
              <w:lastRenderedPageBreak/>
              <w:t>Policy</w:t>
            </w:r>
          </w:p>
        </w:tc>
        <w:tc>
          <w:tcPr>
            <w:tcW w:w="3827" w:type="dxa"/>
          </w:tcPr>
          <w:p w14:paraId="5A3EE52D" w14:textId="77777777" w:rsidR="00BC5112" w:rsidRDefault="002662E1">
            <w:pPr>
              <w:pStyle w:val="TableParagraph"/>
              <w:spacing w:before="100"/>
              <w:ind w:left="98" w:right="966"/>
              <w:rPr>
                <w:b/>
                <w:sz w:val="20"/>
              </w:rPr>
            </w:pPr>
            <w:r>
              <w:rPr>
                <w:b/>
                <w:sz w:val="20"/>
              </w:rPr>
              <w:t>Summary of Appraisal of the Proposed Policy</w:t>
            </w:r>
          </w:p>
        </w:tc>
        <w:tc>
          <w:tcPr>
            <w:tcW w:w="3666" w:type="dxa"/>
          </w:tcPr>
          <w:p w14:paraId="39EAC9F0" w14:textId="77777777" w:rsidR="00BC5112" w:rsidRDefault="002662E1">
            <w:pPr>
              <w:pStyle w:val="TableParagraph"/>
              <w:spacing w:before="100"/>
              <w:ind w:left="97"/>
              <w:rPr>
                <w:b/>
                <w:sz w:val="20"/>
              </w:rPr>
            </w:pPr>
            <w:r>
              <w:rPr>
                <w:b/>
                <w:sz w:val="20"/>
              </w:rPr>
              <w:t>Alternatives Considered</w:t>
            </w:r>
          </w:p>
        </w:tc>
      </w:tr>
      <w:tr w:rsidR="00BC5112" w14:paraId="78CBDFDD" w14:textId="77777777">
        <w:trPr>
          <w:trHeight w:val="4619"/>
        </w:trPr>
        <w:tc>
          <w:tcPr>
            <w:tcW w:w="2124" w:type="dxa"/>
          </w:tcPr>
          <w:p w14:paraId="7F451677" w14:textId="77777777" w:rsidR="00BC5112" w:rsidRDefault="002662E1">
            <w:pPr>
              <w:pStyle w:val="TableParagraph"/>
              <w:spacing w:before="100"/>
              <w:ind w:left="100"/>
              <w:rPr>
                <w:sz w:val="20"/>
              </w:rPr>
            </w:pPr>
            <w:r>
              <w:rPr>
                <w:sz w:val="20"/>
              </w:rPr>
              <w:t>DM16</w:t>
            </w:r>
          </w:p>
          <w:p w14:paraId="187BCBA5" w14:textId="77777777" w:rsidR="00BC5112" w:rsidRDefault="002662E1">
            <w:pPr>
              <w:pStyle w:val="TableParagraph"/>
              <w:ind w:left="100"/>
              <w:rPr>
                <w:sz w:val="20"/>
              </w:rPr>
            </w:pPr>
            <w:r>
              <w:rPr>
                <w:sz w:val="20"/>
              </w:rPr>
              <w:t>Telecommunications</w:t>
            </w:r>
          </w:p>
        </w:tc>
        <w:tc>
          <w:tcPr>
            <w:tcW w:w="3827" w:type="dxa"/>
          </w:tcPr>
          <w:p w14:paraId="60402885" w14:textId="77777777" w:rsidR="00BC5112" w:rsidRDefault="002662E1">
            <w:pPr>
              <w:pStyle w:val="TableParagraph"/>
              <w:spacing w:before="100"/>
              <w:ind w:left="98" w:right="76"/>
              <w:rPr>
                <w:sz w:val="20"/>
              </w:rPr>
            </w:pPr>
            <w:r>
              <w:rPr>
                <w:sz w:val="20"/>
              </w:rPr>
              <w:t>Ensuring that the City has an up-to-date telecommunications infrastructure will ensure sustainability benefits across a range of objectives, notably the contribution to the City’s economic performance, creating opportunities for travel reduction and ensuring that all residents have equitable access to high quality services that enable them to fulfil their economic and social potential. No likely significant negative effects have been identified. There are no suggested changes to the content of the policy arising from the appraisal. The option of developing new policy to address telecommunications siting matters yields more positive sustainability outcomes than the reasonable alternatives presented.</w:t>
            </w:r>
          </w:p>
        </w:tc>
        <w:tc>
          <w:tcPr>
            <w:tcW w:w="3666" w:type="dxa"/>
          </w:tcPr>
          <w:p w14:paraId="185F5D45" w14:textId="77777777" w:rsidR="00BC5112" w:rsidRDefault="002662E1">
            <w:pPr>
              <w:pStyle w:val="TableParagraph"/>
              <w:spacing w:before="100"/>
              <w:ind w:left="97"/>
              <w:rPr>
                <w:b/>
                <w:sz w:val="20"/>
              </w:rPr>
            </w:pPr>
            <w:r>
              <w:rPr>
                <w:b/>
                <w:sz w:val="20"/>
              </w:rPr>
              <w:t>No policy</w:t>
            </w:r>
          </w:p>
          <w:p w14:paraId="1D89E993" w14:textId="77777777" w:rsidR="00BC5112" w:rsidRDefault="00BC5112">
            <w:pPr>
              <w:pStyle w:val="TableParagraph"/>
              <w:ind w:left="0"/>
              <w:rPr>
                <w:b/>
                <w:sz w:val="20"/>
              </w:rPr>
            </w:pPr>
          </w:p>
          <w:p w14:paraId="4ED26725" w14:textId="77777777" w:rsidR="00BC5112" w:rsidRDefault="002662E1">
            <w:pPr>
              <w:pStyle w:val="TableParagraph"/>
              <w:spacing w:before="1"/>
              <w:ind w:left="97" w:right="105"/>
              <w:rPr>
                <w:sz w:val="20"/>
              </w:rPr>
            </w:pPr>
            <w:r>
              <w:rPr>
                <w:sz w:val="20"/>
              </w:rPr>
              <w:t>Reasons for rejection: policy supports the implementation of the Policy TP46 Digital Communications of the BDP. The Council supports well- designed and located high quality communications infrastructure and this policy is intended to facilitate provision in line with this aspiration.</w:t>
            </w:r>
          </w:p>
        </w:tc>
      </w:tr>
    </w:tbl>
    <w:p w14:paraId="405810EE" w14:textId="77777777" w:rsidR="00BC5112" w:rsidRDefault="00BC5112">
      <w:pPr>
        <w:pStyle w:val="BodyText"/>
        <w:rPr>
          <w:b/>
          <w:sz w:val="20"/>
        </w:rPr>
      </w:pPr>
    </w:p>
    <w:p w14:paraId="0D8E46D1" w14:textId="77777777" w:rsidR="00BC5112" w:rsidRDefault="00BC5112">
      <w:pPr>
        <w:pStyle w:val="BodyText"/>
        <w:spacing w:before="5"/>
        <w:rPr>
          <w:b/>
          <w:sz w:val="18"/>
        </w:rPr>
      </w:pPr>
    </w:p>
    <w:p w14:paraId="263F76ED" w14:textId="77777777" w:rsidR="00BC5112" w:rsidRDefault="002662E1">
      <w:pPr>
        <w:pStyle w:val="ListParagraph"/>
        <w:numPr>
          <w:ilvl w:val="0"/>
          <w:numId w:val="91"/>
        </w:numPr>
        <w:tabs>
          <w:tab w:val="left" w:pos="820"/>
          <w:tab w:val="left" w:pos="821"/>
        </w:tabs>
        <w:spacing w:before="92"/>
        <w:rPr>
          <w:b/>
          <w:sz w:val="28"/>
        </w:rPr>
      </w:pPr>
      <w:r>
        <w:rPr>
          <w:b/>
          <w:sz w:val="28"/>
        </w:rPr>
        <w:t>Monitoring</w:t>
      </w:r>
    </w:p>
    <w:p w14:paraId="6BC22202" w14:textId="77777777" w:rsidR="00BC5112" w:rsidRDefault="00BC5112">
      <w:pPr>
        <w:pStyle w:val="BodyText"/>
        <w:spacing w:before="5"/>
        <w:rPr>
          <w:b/>
          <w:sz w:val="28"/>
        </w:rPr>
      </w:pPr>
    </w:p>
    <w:p w14:paraId="119FA49C" w14:textId="77777777" w:rsidR="00BC5112" w:rsidRDefault="002662E1">
      <w:pPr>
        <w:ind w:left="820"/>
        <w:rPr>
          <w:b/>
        </w:rPr>
      </w:pPr>
      <w:r>
        <w:rPr>
          <w:b/>
        </w:rPr>
        <w:t>Overview</w:t>
      </w:r>
    </w:p>
    <w:p w14:paraId="347AAE25" w14:textId="77777777" w:rsidR="00BC5112" w:rsidRDefault="00BC5112">
      <w:pPr>
        <w:pStyle w:val="BodyText"/>
        <w:spacing w:before="4"/>
        <w:rPr>
          <w:b/>
          <w:sz w:val="20"/>
        </w:rPr>
      </w:pPr>
    </w:p>
    <w:p w14:paraId="61778121" w14:textId="77777777" w:rsidR="00BC5112" w:rsidRDefault="002662E1">
      <w:pPr>
        <w:pStyle w:val="ListParagraph"/>
        <w:numPr>
          <w:ilvl w:val="1"/>
          <w:numId w:val="91"/>
        </w:numPr>
        <w:tabs>
          <w:tab w:val="left" w:pos="820"/>
          <w:tab w:val="left" w:pos="821"/>
        </w:tabs>
        <w:spacing w:before="1" w:line="276" w:lineRule="auto"/>
        <w:ind w:right="1193"/>
      </w:pPr>
      <w:r>
        <w:t xml:space="preserve">The SEA Regulations (17 (1)) set out that </w:t>
      </w:r>
      <w:r>
        <w:rPr>
          <w:i/>
        </w:rPr>
        <w:t>“The responsible authority shall monitor the significant environmental effects of the implementation of each plan or programme with the purpose of identifying any unforeseen adverse effects at an early stage and being able to undertake appropriate remedial action”</w:t>
      </w:r>
      <w:r>
        <w:t>. The Regulations are clear that it is not necessary to monitor everything. Instead, monitoring should focus on significant</w:t>
      </w:r>
      <w:r>
        <w:rPr>
          <w:spacing w:val="-3"/>
        </w:rPr>
        <w:t xml:space="preserve"> </w:t>
      </w:r>
      <w:r>
        <w:t>effects.</w:t>
      </w:r>
    </w:p>
    <w:p w14:paraId="40A1B7F7" w14:textId="77777777" w:rsidR="00BC5112" w:rsidRDefault="002662E1">
      <w:pPr>
        <w:pStyle w:val="ListParagraph"/>
        <w:numPr>
          <w:ilvl w:val="1"/>
          <w:numId w:val="91"/>
        </w:numPr>
        <w:tabs>
          <w:tab w:val="left" w:pos="820"/>
          <w:tab w:val="left" w:pos="821"/>
        </w:tabs>
        <w:spacing w:before="196" w:line="276" w:lineRule="auto"/>
        <w:ind w:right="1283"/>
      </w:pPr>
      <w:r>
        <w:t>Government guidance</w:t>
      </w:r>
      <w:r>
        <w:rPr>
          <w:position w:val="8"/>
          <w:sz w:val="14"/>
        </w:rPr>
        <w:t xml:space="preserve">15 </w:t>
      </w:r>
      <w:r>
        <w:t>states that details for monitoring the significant effects of implementing a local plan must be included in the SA report, the Post Adoption Statement or in the local plan itself. The guidance also states that the monitoring results should be reported in the local planning authority’s monitoring report. Monitoring the adopted Local Plan for sustainability effects can help to answer questions such</w:t>
      </w:r>
      <w:r>
        <w:rPr>
          <w:spacing w:val="-2"/>
        </w:rPr>
        <w:t xml:space="preserve"> </w:t>
      </w:r>
      <w:r>
        <w:t>as:</w:t>
      </w:r>
    </w:p>
    <w:p w14:paraId="171B4491" w14:textId="77777777" w:rsidR="00BC5112" w:rsidRDefault="002662E1">
      <w:pPr>
        <w:pStyle w:val="ListParagraph"/>
        <w:numPr>
          <w:ilvl w:val="2"/>
          <w:numId w:val="91"/>
        </w:numPr>
        <w:tabs>
          <w:tab w:val="left" w:pos="1540"/>
          <w:tab w:val="left" w:pos="1541"/>
        </w:tabs>
        <w:spacing w:before="201"/>
        <w:ind w:left="1540"/>
      </w:pPr>
      <w:r>
        <w:t>Were the SA’s predictions of sustainability effects</w:t>
      </w:r>
      <w:r>
        <w:rPr>
          <w:spacing w:val="-9"/>
        </w:rPr>
        <w:t xml:space="preserve"> </w:t>
      </w:r>
      <w:r>
        <w:t>accurate?</w:t>
      </w:r>
    </w:p>
    <w:p w14:paraId="0C222D3F" w14:textId="77777777" w:rsidR="00BC5112" w:rsidRDefault="002662E1">
      <w:pPr>
        <w:pStyle w:val="ListParagraph"/>
        <w:numPr>
          <w:ilvl w:val="2"/>
          <w:numId w:val="91"/>
        </w:numPr>
        <w:tabs>
          <w:tab w:val="left" w:pos="1540"/>
          <w:tab w:val="left" w:pos="1541"/>
        </w:tabs>
        <w:spacing w:before="35"/>
        <w:ind w:left="1540"/>
      </w:pPr>
      <w:r>
        <w:t>Is the DMB contributing to the achievement of desired SA</w:t>
      </w:r>
      <w:r>
        <w:rPr>
          <w:spacing w:val="-4"/>
        </w:rPr>
        <w:t xml:space="preserve"> </w:t>
      </w:r>
      <w:r>
        <w:t>objectives?</w:t>
      </w:r>
    </w:p>
    <w:p w14:paraId="162E70B4" w14:textId="77777777" w:rsidR="00BC5112" w:rsidRDefault="002662E1">
      <w:pPr>
        <w:pStyle w:val="ListParagraph"/>
        <w:numPr>
          <w:ilvl w:val="2"/>
          <w:numId w:val="91"/>
        </w:numPr>
        <w:tabs>
          <w:tab w:val="left" w:pos="1540"/>
          <w:tab w:val="left" w:pos="1541"/>
        </w:tabs>
        <w:spacing w:before="35"/>
        <w:ind w:left="1540"/>
      </w:pPr>
      <w:r>
        <w:t>Are mitigation measures performing as well as</w:t>
      </w:r>
      <w:r>
        <w:rPr>
          <w:spacing w:val="-7"/>
        </w:rPr>
        <w:t xml:space="preserve"> </w:t>
      </w:r>
      <w:r>
        <w:t>expected?</w:t>
      </w:r>
    </w:p>
    <w:p w14:paraId="0EA66051" w14:textId="77777777" w:rsidR="00BC5112" w:rsidRDefault="002662E1">
      <w:pPr>
        <w:pStyle w:val="ListParagraph"/>
        <w:numPr>
          <w:ilvl w:val="2"/>
          <w:numId w:val="91"/>
        </w:numPr>
        <w:tabs>
          <w:tab w:val="left" w:pos="1540"/>
          <w:tab w:val="left" w:pos="1541"/>
        </w:tabs>
        <w:spacing w:before="38" w:line="273" w:lineRule="auto"/>
        <w:ind w:left="1540" w:right="1571"/>
      </w:pPr>
      <w:r>
        <w:t>Are there any adverse effects? Are these within acceptable limits, or is remedial action</w:t>
      </w:r>
      <w:r>
        <w:rPr>
          <w:spacing w:val="-2"/>
        </w:rPr>
        <w:t xml:space="preserve"> </w:t>
      </w:r>
      <w:r>
        <w:t>desirable?</w:t>
      </w:r>
    </w:p>
    <w:p w14:paraId="1FC9BC60" w14:textId="77777777" w:rsidR="00BC5112" w:rsidRDefault="002662E1">
      <w:pPr>
        <w:pStyle w:val="Heading2"/>
        <w:spacing w:before="204"/>
      </w:pPr>
      <w:r>
        <w:t>The DMB Monitoring Framework</w:t>
      </w:r>
    </w:p>
    <w:p w14:paraId="194C6427" w14:textId="77777777" w:rsidR="00BC5112" w:rsidRDefault="00BC5112">
      <w:pPr>
        <w:pStyle w:val="BodyText"/>
        <w:rPr>
          <w:b/>
          <w:sz w:val="20"/>
        </w:rPr>
      </w:pPr>
    </w:p>
    <w:p w14:paraId="22AAE544" w14:textId="0142DD96" w:rsidR="00BC5112" w:rsidRDefault="002662E1">
      <w:pPr>
        <w:pStyle w:val="BodyText"/>
        <w:rPr>
          <w:b/>
          <w:sz w:val="23"/>
        </w:rPr>
      </w:pPr>
      <w:r>
        <w:rPr>
          <w:noProof/>
        </w:rPr>
        <mc:AlternateContent>
          <mc:Choice Requires="wps">
            <w:drawing>
              <wp:anchor distT="0" distB="0" distL="0" distR="0" simplePos="0" relativeHeight="251660800" behindDoc="1" locked="0" layoutInCell="1" allowOverlap="1" wp14:anchorId="4DA6EF67" wp14:editId="7771A76A">
                <wp:simplePos x="0" y="0"/>
                <wp:positionH relativeFrom="page">
                  <wp:posOffset>914400</wp:posOffset>
                </wp:positionH>
                <wp:positionV relativeFrom="paragraph">
                  <wp:posOffset>198120</wp:posOffset>
                </wp:positionV>
                <wp:extent cx="1829435" cy="0"/>
                <wp:effectExtent l="9525" t="11430" r="8890" b="7620"/>
                <wp:wrapTopAndBottom/>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C9C3509" id="Line 2" o:spid="_x0000_s1026" alt="&quot;&quot;"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pt" to="216.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" strokeweight=".72pt">
                <w10:wrap type="topAndBottom" anchorx="page"/>
              </v:line>
            </w:pict>
          </mc:Fallback>
        </mc:AlternateContent>
      </w:r>
    </w:p>
    <w:p w14:paraId="112A24EB" w14:textId="77777777" w:rsidR="00BC5112" w:rsidRDefault="002662E1">
      <w:pPr>
        <w:spacing w:before="67" w:line="249" w:lineRule="auto"/>
        <w:ind w:left="100" w:right="902"/>
        <w:rPr>
          <w:rFonts w:ascii="Calibri"/>
          <w:sz w:val="16"/>
        </w:rPr>
      </w:pPr>
      <w:r>
        <w:rPr>
          <w:rFonts w:ascii="Calibri"/>
          <w:position w:val="7"/>
          <w:sz w:val="13"/>
        </w:rPr>
        <w:t xml:space="preserve">15 </w:t>
      </w:r>
      <w:r>
        <w:rPr>
          <w:rFonts w:ascii="Calibri"/>
          <w:sz w:val="16"/>
        </w:rPr>
        <w:t>MHCLG (2015) Planning Practice Guidance: Strategic Environmental Assessment and Sustainability Appraisal, Paragraph: 025 Reference ID: 11-025-20140306</w:t>
      </w:r>
    </w:p>
    <w:p w14:paraId="18D6FC3A" w14:textId="77777777" w:rsidR="00BC5112" w:rsidRDefault="00BC5112">
      <w:pPr>
        <w:spacing w:line="249" w:lineRule="auto"/>
        <w:rPr>
          <w:rFonts w:ascii="Calibri"/>
          <w:sz w:val="16"/>
        </w:rPr>
        <w:sectPr w:rsidR="00BC5112" w:rsidSect="00CA6521">
          <w:pgSz w:w="11910" w:h="16840"/>
          <w:pgMar w:top="1420" w:right="600" w:bottom="280" w:left="1340" w:header="720" w:footer="720" w:gutter="0"/>
          <w:cols w:space="720"/>
        </w:sectPr>
      </w:pPr>
    </w:p>
    <w:p w14:paraId="0A970109" w14:textId="77777777" w:rsidR="00BC5112" w:rsidRDefault="002662E1">
      <w:pPr>
        <w:pStyle w:val="ListParagraph"/>
        <w:numPr>
          <w:ilvl w:val="1"/>
          <w:numId w:val="91"/>
        </w:numPr>
        <w:tabs>
          <w:tab w:val="left" w:pos="820"/>
          <w:tab w:val="left" w:pos="821"/>
        </w:tabs>
        <w:spacing w:before="64"/>
      </w:pPr>
      <w:r>
        <w:lastRenderedPageBreak/>
        <w:t>Monitoring of the DMB’s implementation will focus</w:t>
      </w:r>
      <w:r>
        <w:rPr>
          <w:spacing w:val="-9"/>
        </w:rPr>
        <w:t xml:space="preserve"> </w:t>
      </w:r>
      <w:r>
        <w:t>on:</w:t>
      </w:r>
    </w:p>
    <w:p w14:paraId="5E0F6014" w14:textId="77777777" w:rsidR="00BC5112" w:rsidRDefault="00BC5112">
      <w:pPr>
        <w:pStyle w:val="BodyText"/>
        <w:spacing w:before="6"/>
        <w:rPr>
          <w:sz w:val="20"/>
        </w:rPr>
      </w:pPr>
    </w:p>
    <w:p w14:paraId="0EE5C6BF" w14:textId="77777777" w:rsidR="00BC5112" w:rsidRDefault="002662E1">
      <w:pPr>
        <w:pStyle w:val="ListParagraph"/>
        <w:numPr>
          <w:ilvl w:val="2"/>
          <w:numId w:val="91"/>
        </w:numPr>
        <w:tabs>
          <w:tab w:val="left" w:pos="1540"/>
          <w:tab w:val="left" w:pos="1541"/>
        </w:tabs>
        <w:spacing w:line="271" w:lineRule="auto"/>
        <w:ind w:left="1540" w:right="884"/>
      </w:pPr>
      <w:r>
        <w:t>significant sustainability effects that may give rise to irreversible damage,</w:t>
      </w:r>
      <w:r>
        <w:rPr>
          <w:spacing w:val="-34"/>
        </w:rPr>
        <w:t xml:space="preserve"> </w:t>
      </w:r>
      <w:r>
        <w:t>with a view to identifying trends before such damage</w:t>
      </w:r>
      <w:r>
        <w:rPr>
          <w:spacing w:val="-8"/>
        </w:rPr>
        <w:t xml:space="preserve"> </w:t>
      </w:r>
      <w:r>
        <w:t>occurs;</w:t>
      </w:r>
    </w:p>
    <w:p w14:paraId="20063AF2" w14:textId="77777777" w:rsidR="00BC5112" w:rsidRDefault="002662E1">
      <w:pPr>
        <w:pStyle w:val="ListParagraph"/>
        <w:numPr>
          <w:ilvl w:val="2"/>
          <w:numId w:val="91"/>
        </w:numPr>
        <w:tabs>
          <w:tab w:val="left" w:pos="1540"/>
          <w:tab w:val="left" w:pos="1541"/>
        </w:tabs>
        <w:spacing w:before="5" w:line="273" w:lineRule="auto"/>
        <w:ind w:left="1540" w:right="1499"/>
      </w:pPr>
      <w:r>
        <w:t>significant effects where uncertainty was identified in the SA and where monitoring would enable preventative or mitigation measures to be undertaken;</w:t>
      </w:r>
      <w:r>
        <w:rPr>
          <w:spacing w:val="1"/>
        </w:rPr>
        <w:t xml:space="preserve"> </w:t>
      </w:r>
      <w:r>
        <w:t>and</w:t>
      </w:r>
    </w:p>
    <w:p w14:paraId="2A101A2D" w14:textId="77777777" w:rsidR="00BC5112" w:rsidRDefault="002662E1">
      <w:pPr>
        <w:pStyle w:val="ListParagraph"/>
        <w:numPr>
          <w:ilvl w:val="2"/>
          <w:numId w:val="91"/>
        </w:numPr>
        <w:tabs>
          <w:tab w:val="left" w:pos="1540"/>
          <w:tab w:val="left" w:pos="1541"/>
        </w:tabs>
        <w:spacing w:before="6"/>
        <w:ind w:left="1540"/>
      </w:pPr>
      <w:r>
        <w:t>where there is the potential for effects on sensitive environmental</w:t>
      </w:r>
      <w:r>
        <w:rPr>
          <w:spacing w:val="-18"/>
        </w:rPr>
        <w:t xml:space="preserve"> </w:t>
      </w:r>
      <w:r>
        <w:t>receptors.</w:t>
      </w:r>
    </w:p>
    <w:p w14:paraId="46C8F608" w14:textId="77777777" w:rsidR="00BC5112" w:rsidRDefault="00BC5112">
      <w:pPr>
        <w:pStyle w:val="BodyText"/>
        <w:spacing w:before="5"/>
        <w:rPr>
          <w:sz w:val="20"/>
        </w:rPr>
      </w:pPr>
    </w:p>
    <w:p w14:paraId="269367E6" w14:textId="77777777" w:rsidR="00BC5112" w:rsidRDefault="002662E1">
      <w:pPr>
        <w:pStyle w:val="ListParagraph"/>
        <w:numPr>
          <w:ilvl w:val="1"/>
          <w:numId w:val="91"/>
        </w:numPr>
        <w:tabs>
          <w:tab w:val="left" w:pos="820"/>
          <w:tab w:val="left" w:pos="821"/>
        </w:tabs>
        <w:spacing w:line="276" w:lineRule="auto"/>
        <w:ind w:right="972"/>
      </w:pPr>
      <w:r>
        <w:rPr>
          <w:b/>
        </w:rPr>
        <w:t xml:space="preserve">Appendix 2 </w:t>
      </w:r>
      <w:r>
        <w:t>sets out a framework for monitoring the likely significant effects of implementing the adopted DMB. These reflect the indicators proposed within the monitoring framework for the DMB itself as the data collected will also be relevant to understanding sustainability effects in many instances. The monitoring table was previously presented in the Publication SA Report but has now been updated to reflect the final set of monitoring indicators included in the adopted DMB where relevant.</w:t>
      </w:r>
    </w:p>
    <w:p w14:paraId="0005B7FA" w14:textId="77777777" w:rsidR="00BC5112" w:rsidRDefault="002662E1">
      <w:pPr>
        <w:pStyle w:val="ListParagraph"/>
        <w:numPr>
          <w:ilvl w:val="1"/>
          <w:numId w:val="91"/>
        </w:numPr>
        <w:tabs>
          <w:tab w:val="left" w:pos="820"/>
          <w:tab w:val="left" w:pos="821"/>
        </w:tabs>
        <w:spacing w:before="201" w:line="276" w:lineRule="auto"/>
        <w:ind w:right="852"/>
      </w:pPr>
      <w:r>
        <w:t xml:space="preserve">The MMs included changes to the Monitoring </w:t>
      </w:r>
      <w:proofErr w:type="gramStart"/>
      <w:r>
        <w:t>Framework</w:t>
      </w:r>
      <w:proofErr w:type="gramEnd"/>
      <w:r>
        <w:t xml:space="preserve"> and these were screened to assess the extent to which proposed indicators aligned with the SA objectives. The Monitoring Framework is provided at </w:t>
      </w:r>
      <w:r>
        <w:rPr>
          <w:b/>
        </w:rPr>
        <w:t xml:space="preserve">Appendix 2 </w:t>
      </w:r>
      <w:r>
        <w:t>of this PAS and it is concluded that the monitoring framework provides the basis for meeting monitoring requirements for the DMB associated with the</w:t>
      </w:r>
      <w:r>
        <w:rPr>
          <w:spacing w:val="-5"/>
        </w:rPr>
        <w:t xml:space="preserve"> </w:t>
      </w:r>
      <w:r>
        <w:t>SA.</w:t>
      </w:r>
    </w:p>
    <w:p w14:paraId="766FA7FE" w14:textId="77777777" w:rsidR="00BC5112" w:rsidRDefault="002662E1">
      <w:pPr>
        <w:pStyle w:val="ListParagraph"/>
        <w:numPr>
          <w:ilvl w:val="1"/>
          <w:numId w:val="91"/>
        </w:numPr>
        <w:tabs>
          <w:tab w:val="left" w:pos="820"/>
          <w:tab w:val="left" w:pos="821"/>
        </w:tabs>
        <w:spacing w:before="199" w:line="276" w:lineRule="auto"/>
        <w:ind w:right="884"/>
      </w:pPr>
      <w:r>
        <w:t>As noted above, the SA monitoring process will be nested within the DMB monitoring process. It is envisaged that there will be an ongoing programme of monitoring, which will be reported on an annual basis in the Council’s Authority Monitoring Reports (AMRs). The AMRs will be available to view on the Council’s website and will be used to monitor the implementation of the DMB. Monitoring will also identify unexpected outcomes which will allow the Council to take appropriate</w:t>
      </w:r>
      <w:r>
        <w:rPr>
          <w:spacing w:val="-11"/>
        </w:rPr>
        <w:t xml:space="preserve"> </w:t>
      </w:r>
      <w:r>
        <w:t>action.</w:t>
      </w:r>
    </w:p>
    <w:p w14:paraId="348CA1A1" w14:textId="77777777" w:rsidR="00BC5112" w:rsidRDefault="00BC5112">
      <w:pPr>
        <w:spacing w:line="276" w:lineRule="auto"/>
        <w:sectPr w:rsidR="00BC5112" w:rsidSect="00CA6521">
          <w:pgSz w:w="11910" w:h="16840"/>
          <w:pgMar w:top="1360" w:right="600" w:bottom="280" w:left="1340" w:header="720" w:footer="720" w:gutter="0"/>
          <w:cols w:space="720"/>
        </w:sectPr>
      </w:pPr>
    </w:p>
    <w:p w14:paraId="1221638D" w14:textId="77777777" w:rsidR="00BC5112" w:rsidRDefault="00BC5112">
      <w:pPr>
        <w:pStyle w:val="BodyText"/>
        <w:rPr>
          <w:rFonts w:ascii="Times New Roman"/>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mplications of the Main Modifications for the Sustainability Appraisal"/>
        <w:tblDescription w:val="Implications of the Main Modifications for the Sustainability Appraisal"/>
      </w:tblPr>
      <w:tblGrid>
        <w:gridCol w:w="992"/>
        <w:gridCol w:w="4282"/>
        <w:gridCol w:w="1560"/>
        <w:gridCol w:w="7510"/>
        <w:gridCol w:w="283"/>
        <w:gridCol w:w="426"/>
        <w:gridCol w:w="259"/>
      </w:tblGrid>
      <w:tr w:rsidR="00CA6521" w14:paraId="3A430EB1" w14:textId="77777777" w:rsidTr="00CA6521">
        <w:trPr>
          <w:trHeight w:val="491"/>
          <w:tblHeader/>
        </w:trPr>
        <w:tc>
          <w:tcPr>
            <w:tcW w:w="14344" w:type="dxa"/>
            <w:gridSpan w:val="4"/>
            <w:tcBorders>
              <w:top w:val="single" w:sz="4" w:space="0" w:color="auto"/>
              <w:left w:val="single" w:sz="4" w:space="0" w:color="auto"/>
              <w:bottom w:val="single" w:sz="4" w:space="0" w:color="auto"/>
              <w:right w:val="nil"/>
            </w:tcBorders>
            <w:shd w:val="clear" w:color="auto" w:fill="D9D9D9"/>
          </w:tcPr>
          <w:p w14:paraId="4A58B8E1" w14:textId="77777777" w:rsidR="00CA6521" w:rsidRDefault="00CA6521">
            <w:pPr>
              <w:pStyle w:val="TableParagraph"/>
              <w:spacing w:before="2"/>
              <w:rPr>
                <w:b/>
              </w:rPr>
            </w:pPr>
            <w:r>
              <w:rPr>
                <w:b/>
              </w:rPr>
              <w:t>Appendix 1 - Implications of the Main Modifications for the Sustainability Appraisal</w:t>
            </w:r>
          </w:p>
        </w:tc>
        <w:tc>
          <w:tcPr>
            <w:tcW w:w="283" w:type="dxa"/>
            <w:tcBorders>
              <w:top w:val="single" w:sz="4" w:space="0" w:color="auto"/>
              <w:left w:val="nil"/>
              <w:bottom w:val="single" w:sz="4" w:space="0" w:color="auto"/>
              <w:right w:val="nil"/>
            </w:tcBorders>
            <w:shd w:val="clear" w:color="auto" w:fill="D9D9D9"/>
          </w:tcPr>
          <w:p w14:paraId="48B95F9D" w14:textId="77777777" w:rsidR="00CA6521" w:rsidRDefault="00CA6521">
            <w:pPr>
              <w:pStyle w:val="TableParagraph"/>
              <w:spacing w:before="2"/>
              <w:rPr>
                <w:b/>
              </w:rPr>
            </w:pPr>
          </w:p>
        </w:tc>
        <w:tc>
          <w:tcPr>
            <w:tcW w:w="426" w:type="dxa"/>
            <w:tcBorders>
              <w:top w:val="single" w:sz="4" w:space="0" w:color="auto"/>
              <w:left w:val="nil"/>
              <w:bottom w:val="single" w:sz="4" w:space="0" w:color="auto"/>
              <w:right w:val="nil"/>
            </w:tcBorders>
            <w:shd w:val="clear" w:color="auto" w:fill="D9D9D9"/>
          </w:tcPr>
          <w:p w14:paraId="0A95D5A4" w14:textId="77777777" w:rsidR="00CA6521" w:rsidRDefault="00CA6521">
            <w:pPr>
              <w:pStyle w:val="TableParagraph"/>
              <w:spacing w:before="2"/>
              <w:rPr>
                <w:b/>
              </w:rPr>
            </w:pPr>
          </w:p>
        </w:tc>
        <w:tc>
          <w:tcPr>
            <w:tcW w:w="259" w:type="dxa"/>
            <w:tcBorders>
              <w:top w:val="single" w:sz="4" w:space="0" w:color="auto"/>
              <w:left w:val="nil"/>
              <w:bottom w:val="single" w:sz="4" w:space="0" w:color="auto"/>
              <w:right w:val="single" w:sz="4" w:space="0" w:color="auto"/>
            </w:tcBorders>
            <w:shd w:val="clear" w:color="auto" w:fill="D9D9D9"/>
          </w:tcPr>
          <w:p w14:paraId="25F4C555" w14:textId="3D03802B" w:rsidR="00CA6521" w:rsidRDefault="00CA6521">
            <w:pPr>
              <w:pStyle w:val="TableParagraph"/>
              <w:spacing w:before="2"/>
              <w:rPr>
                <w:b/>
              </w:rPr>
            </w:pPr>
          </w:p>
        </w:tc>
      </w:tr>
      <w:tr w:rsidR="00BC5112" w14:paraId="1D9F2DED" w14:textId="77777777" w:rsidTr="00CA6521">
        <w:trPr>
          <w:trHeight w:val="688"/>
        </w:trPr>
        <w:tc>
          <w:tcPr>
            <w:tcW w:w="992" w:type="dxa"/>
            <w:tcBorders>
              <w:top w:val="single" w:sz="4" w:space="0" w:color="auto"/>
            </w:tcBorders>
            <w:shd w:val="clear" w:color="auto" w:fill="D9D9D9"/>
          </w:tcPr>
          <w:p w14:paraId="39977AB6" w14:textId="77777777" w:rsidR="00BC5112" w:rsidRDefault="002662E1">
            <w:pPr>
              <w:pStyle w:val="TableParagraph"/>
              <w:spacing w:line="229" w:lineRule="exact"/>
              <w:rPr>
                <w:b/>
                <w:sz w:val="20"/>
              </w:rPr>
            </w:pPr>
            <w:r>
              <w:rPr>
                <w:b/>
                <w:sz w:val="20"/>
              </w:rPr>
              <w:t>Ref</w:t>
            </w:r>
          </w:p>
        </w:tc>
        <w:tc>
          <w:tcPr>
            <w:tcW w:w="4282" w:type="dxa"/>
            <w:tcBorders>
              <w:top w:val="single" w:sz="4" w:space="0" w:color="auto"/>
            </w:tcBorders>
            <w:shd w:val="clear" w:color="auto" w:fill="D9D9D9"/>
          </w:tcPr>
          <w:p w14:paraId="034B6CDD" w14:textId="77777777" w:rsidR="00BC5112" w:rsidRDefault="002662E1">
            <w:pPr>
              <w:pStyle w:val="TableParagraph"/>
              <w:spacing w:line="229" w:lineRule="exact"/>
              <w:rPr>
                <w:b/>
                <w:sz w:val="20"/>
              </w:rPr>
            </w:pPr>
            <w:r>
              <w:rPr>
                <w:b/>
                <w:sz w:val="20"/>
              </w:rPr>
              <w:t>Policy and/ or paragraph number</w:t>
            </w:r>
          </w:p>
        </w:tc>
        <w:tc>
          <w:tcPr>
            <w:tcW w:w="1560" w:type="dxa"/>
            <w:tcBorders>
              <w:top w:val="single" w:sz="4" w:space="0" w:color="auto"/>
            </w:tcBorders>
            <w:shd w:val="clear" w:color="auto" w:fill="D9D9D9"/>
          </w:tcPr>
          <w:p w14:paraId="7F9C1E77" w14:textId="77777777" w:rsidR="00BC5112" w:rsidRDefault="002662E1">
            <w:pPr>
              <w:pStyle w:val="TableParagraph"/>
              <w:spacing w:line="229" w:lineRule="exact"/>
              <w:rPr>
                <w:b/>
                <w:sz w:val="20"/>
              </w:rPr>
            </w:pPr>
            <w:r>
              <w:rPr>
                <w:b/>
                <w:sz w:val="20"/>
              </w:rPr>
              <w:t>Subject to</w:t>
            </w:r>
          </w:p>
          <w:p w14:paraId="2349C6AD" w14:textId="77777777" w:rsidR="00BC5112" w:rsidRDefault="002662E1">
            <w:pPr>
              <w:pStyle w:val="TableParagraph"/>
              <w:spacing w:before="5" w:line="228" w:lineRule="exact"/>
              <w:rPr>
                <w:b/>
                <w:sz w:val="20"/>
              </w:rPr>
            </w:pPr>
            <w:r>
              <w:rPr>
                <w:b/>
                <w:w w:val="95"/>
                <w:sz w:val="20"/>
              </w:rPr>
              <w:t xml:space="preserve">Sustainability </w:t>
            </w:r>
            <w:r>
              <w:rPr>
                <w:b/>
                <w:sz w:val="20"/>
              </w:rPr>
              <w:t>Appraisal</w:t>
            </w:r>
          </w:p>
        </w:tc>
        <w:tc>
          <w:tcPr>
            <w:tcW w:w="8478" w:type="dxa"/>
            <w:gridSpan w:val="4"/>
            <w:tcBorders>
              <w:top w:val="single" w:sz="4" w:space="0" w:color="auto"/>
            </w:tcBorders>
            <w:shd w:val="clear" w:color="auto" w:fill="D9D9D9"/>
          </w:tcPr>
          <w:p w14:paraId="6057A699" w14:textId="77777777" w:rsidR="00BC5112" w:rsidRDefault="002662E1">
            <w:pPr>
              <w:pStyle w:val="TableParagraph"/>
              <w:spacing w:line="229" w:lineRule="exact"/>
              <w:rPr>
                <w:b/>
                <w:sz w:val="20"/>
              </w:rPr>
            </w:pPr>
            <w:r>
              <w:rPr>
                <w:b/>
                <w:sz w:val="20"/>
              </w:rPr>
              <w:t>Reason</w:t>
            </w:r>
          </w:p>
        </w:tc>
      </w:tr>
      <w:tr w:rsidR="00BC5112" w14:paraId="13687045" w14:textId="77777777">
        <w:trPr>
          <w:trHeight w:val="688"/>
        </w:trPr>
        <w:tc>
          <w:tcPr>
            <w:tcW w:w="992" w:type="dxa"/>
          </w:tcPr>
          <w:p w14:paraId="7EB1979D" w14:textId="77777777" w:rsidR="00BC5112" w:rsidRDefault="002662E1">
            <w:pPr>
              <w:pStyle w:val="TableParagraph"/>
              <w:spacing w:line="227" w:lineRule="exact"/>
              <w:rPr>
                <w:sz w:val="20"/>
              </w:rPr>
            </w:pPr>
            <w:r>
              <w:rPr>
                <w:sz w:val="20"/>
              </w:rPr>
              <w:t>MM1</w:t>
            </w:r>
          </w:p>
        </w:tc>
        <w:tc>
          <w:tcPr>
            <w:tcW w:w="4282" w:type="dxa"/>
          </w:tcPr>
          <w:p w14:paraId="7E125CEA" w14:textId="77777777" w:rsidR="00BC5112" w:rsidRDefault="002662E1">
            <w:pPr>
              <w:pStyle w:val="TableParagraph"/>
              <w:ind w:right="1461"/>
              <w:rPr>
                <w:sz w:val="20"/>
              </w:rPr>
            </w:pPr>
            <w:r>
              <w:rPr>
                <w:sz w:val="20"/>
              </w:rPr>
              <w:t>Policy DM1 Air Quality Paragraph 2.7</w:t>
            </w:r>
          </w:p>
        </w:tc>
        <w:tc>
          <w:tcPr>
            <w:tcW w:w="1560" w:type="dxa"/>
          </w:tcPr>
          <w:p w14:paraId="21837904" w14:textId="77777777" w:rsidR="00BC5112" w:rsidRDefault="002662E1">
            <w:pPr>
              <w:pStyle w:val="TableParagraph"/>
              <w:spacing w:line="227" w:lineRule="exact"/>
              <w:rPr>
                <w:sz w:val="20"/>
              </w:rPr>
            </w:pPr>
            <w:r>
              <w:rPr>
                <w:sz w:val="20"/>
              </w:rPr>
              <w:t>No</w:t>
            </w:r>
          </w:p>
        </w:tc>
        <w:tc>
          <w:tcPr>
            <w:tcW w:w="8478" w:type="dxa"/>
            <w:gridSpan w:val="4"/>
          </w:tcPr>
          <w:p w14:paraId="4BC6599B" w14:textId="77777777" w:rsidR="00BC5112" w:rsidRDefault="002662E1">
            <w:pPr>
              <w:pStyle w:val="TableParagraph"/>
              <w:rPr>
                <w:sz w:val="20"/>
              </w:rPr>
            </w:pPr>
            <w:r>
              <w:rPr>
                <w:sz w:val="20"/>
              </w:rPr>
              <w:t>All modifications set out as part of MM1 are for clarification purposes. The changes are therefore not expected to affect the assessment of the policy within the SA.</w:t>
            </w:r>
          </w:p>
        </w:tc>
      </w:tr>
      <w:tr w:rsidR="00BC5112" w14:paraId="7E040971" w14:textId="77777777">
        <w:trPr>
          <w:trHeight w:val="1111"/>
        </w:trPr>
        <w:tc>
          <w:tcPr>
            <w:tcW w:w="992" w:type="dxa"/>
          </w:tcPr>
          <w:p w14:paraId="28A7BC31" w14:textId="77777777" w:rsidR="00BC5112" w:rsidRDefault="002662E1">
            <w:pPr>
              <w:pStyle w:val="TableParagraph"/>
              <w:spacing w:line="229" w:lineRule="exact"/>
              <w:rPr>
                <w:sz w:val="20"/>
              </w:rPr>
            </w:pPr>
            <w:r>
              <w:rPr>
                <w:sz w:val="20"/>
              </w:rPr>
              <w:t>MM2</w:t>
            </w:r>
          </w:p>
        </w:tc>
        <w:tc>
          <w:tcPr>
            <w:tcW w:w="4282" w:type="dxa"/>
          </w:tcPr>
          <w:p w14:paraId="45EB7553" w14:textId="77777777" w:rsidR="00BC5112" w:rsidRDefault="002662E1">
            <w:pPr>
              <w:pStyle w:val="TableParagraph"/>
              <w:ind w:right="1461"/>
              <w:rPr>
                <w:sz w:val="20"/>
              </w:rPr>
            </w:pPr>
            <w:r>
              <w:rPr>
                <w:sz w:val="20"/>
              </w:rPr>
              <w:t>Policy DM2 Amenity Paragraph 2.20</w:t>
            </w:r>
          </w:p>
        </w:tc>
        <w:tc>
          <w:tcPr>
            <w:tcW w:w="1560" w:type="dxa"/>
          </w:tcPr>
          <w:p w14:paraId="7500BC9A" w14:textId="77777777" w:rsidR="00BC5112" w:rsidRDefault="002662E1">
            <w:pPr>
              <w:pStyle w:val="TableParagraph"/>
              <w:spacing w:line="229" w:lineRule="exact"/>
              <w:rPr>
                <w:sz w:val="20"/>
              </w:rPr>
            </w:pPr>
            <w:r>
              <w:rPr>
                <w:sz w:val="20"/>
              </w:rPr>
              <w:t>No</w:t>
            </w:r>
          </w:p>
        </w:tc>
        <w:tc>
          <w:tcPr>
            <w:tcW w:w="8478" w:type="dxa"/>
            <w:gridSpan w:val="4"/>
          </w:tcPr>
          <w:p w14:paraId="38505CC7" w14:textId="77777777" w:rsidR="00BC5112" w:rsidRDefault="002662E1">
            <w:pPr>
              <w:pStyle w:val="TableParagraph"/>
              <w:ind w:right="321"/>
              <w:rPr>
                <w:sz w:val="20"/>
              </w:rPr>
            </w:pPr>
            <w:r>
              <w:rPr>
                <w:sz w:val="20"/>
              </w:rPr>
              <w:t>The Policy itself is not subject to any direct modification apart from the addition of a footnote to cross reference with Policy DM10. The addition to paragraph 2.20 of the supporting text to the policy is for clarification. Neither change is expected to affect the assessment of Policy DM2 within the SA.</w:t>
            </w:r>
          </w:p>
        </w:tc>
      </w:tr>
      <w:tr w:rsidR="00BC5112" w14:paraId="188F1545" w14:textId="77777777">
        <w:trPr>
          <w:trHeight w:val="861"/>
        </w:trPr>
        <w:tc>
          <w:tcPr>
            <w:tcW w:w="992" w:type="dxa"/>
          </w:tcPr>
          <w:p w14:paraId="7BEB3B5E" w14:textId="77777777" w:rsidR="00BC5112" w:rsidRDefault="002662E1">
            <w:pPr>
              <w:pStyle w:val="TableParagraph"/>
              <w:spacing w:line="229" w:lineRule="exact"/>
              <w:rPr>
                <w:sz w:val="20"/>
              </w:rPr>
            </w:pPr>
            <w:r>
              <w:rPr>
                <w:sz w:val="20"/>
              </w:rPr>
              <w:t>MM3</w:t>
            </w:r>
          </w:p>
        </w:tc>
        <w:tc>
          <w:tcPr>
            <w:tcW w:w="4282" w:type="dxa"/>
          </w:tcPr>
          <w:p w14:paraId="0A518727" w14:textId="77777777" w:rsidR="00BC5112" w:rsidRDefault="002662E1">
            <w:pPr>
              <w:pStyle w:val="TableParagraph"/>
              <w:rPr>
                <w:sz w:val="20"/>
              </w:rPr>
            </w:pPr>
            <w:r>
              <w:rPr>
                <w:sz w:val="20"/>
              </w:rPr>
              <w:t>Policy DM3 Land affected by contamination, instability and hazardous substances</w:t>
            </w:r>
          </w:p>
        </w:tc>
        <w:tc>
          <w:tcPr>
            <w:tcW w:w="1560" w:type="dxa"/>
          </w:tcPr>
          <w:p w14:paraId="74BA9C56" w14:textId="77777777" w:rsidR="00BC5112" w:rsidRDefault="002662E1">
            <w:pPr>
              <w:pStyle w:val="TableParagraph"/>
              <w:spacing w:line="229" w:lineRule="exact"/>
              <w:rPr>
                <w:sz w:val="20"/>
              </w:rPr>
            </w:pPr>
            <w:r>
              <w:rPr>
                <w:sz w:val="20"/>
              </w:rPr>
              <w:t>No</w:t>
            </w:r>
          </w:p>
        </w:tc>
        <w:tc>
          <w:tcPr>
            <w:tcW w:w="8478" w:type="dxa"/>
            <w:gridSpan w:val="4"/>
          </w:tcPr>
          <w:p w14:paraId="360C7FC9" w14:textId="77777777" w:rsidR="00BC5112" w:rsidRDefault="002662E1">
            <w:pPr>
              <w:pStyle w:val="TableParagraph"/>
              <w:rPr>
                <w:sz w:val="20"/>
              </w:rPr>
            </w:pPr>
            <w:r>
              <w:rPr>
                <w:sz w:val="20"/>
              </w:rPr>
              <w:t>MM3 provides clarity to the application of the policy and is unlikely to change the result of the SA.</w:t>
            </w:r>
          </w:p>
        </w:tc>
      </w:tr>
      <w:tr w:rsidR="00BC5112" w14:paraId="52997323" w14:textId="77777777">
        <w:trPr>
          <w:trHeight w:val="847"/>
        </w:trPr>
        <w:tc>
          <w:tcPr>
            <w:tcW w:w="992" w:type="dxa"/>
          </w:tcPr>
          <w:p w14:paraId="442FA3F9" w14:textId="77777777" w:rsidR="00BC5112" w:rsidRDefault="002662E1">
            <w:pPr>
              <w:pStyle w:val="TableParagraph"/>
              <w:spacing w:line="229" w:lineRule="exact"/>
              <w:rPr>
                <w:sz w:val="20"/>
              </w:rPr>
            </w:pPr>
            <w:r>
              <w:rPr>
                <w:sz w:val="20"/>
              </w:rPr>
              <w:t>MM4</w:t>
            </w:r>
          </w:p>
        </w:tc>
        <w:tc>
          <w:tcPr>
            <w:tcW w:w="4282" w:type="dxa"/>
          </w:tcPr>
          <w:p w14:paraId="72B2723A" w14:textId="77777777" w:rsidR="00BC5112" w:rsidRDefault="002662E1">
            <w:pPr>
              <w:pStyle w:val="TableParagraph"/>
              <w:ind w:right="1069"/>
              <w:rPr>
                <w:sz w:val="20"/>
              </w:rPr>
            </w:pPr>
            <w:r>
              <w:rPr>
                <w:sz w:val="20"/>
              </w:rPr>
              <w:t xml:space="preserve">Policy DM4 Landscaping and </w:t>
            </w:r>
            <w:r>
              <w:rPr>
                <w:spacing w:val="-3"/>
                <w:sz w:val="20"/>
              </w:rPr>
              <w:t xml:space="preserve">trees </w:t>
            </w:r>
            <w:r>
              <w:rPr>
                <w:sz w:val="20"/>
              </w:rPr>
              <w:t>Paragraph 2.37</w:t>
            </w:r>
          </w:p>
          <w:p w14:paraId="42D5150E" w14:textId="77777777" w:rsidR="00BC5112" w:rsidRDefault="002662E1">
            <w:pPr>
              <w:pStyle w:val="TableParagraph"/>
              <w:rPr>
                <w:sz w:val="20"/>
              </w:rPr>
            </w:pPr>
            <w:r>
              <w:rPr>
                <w:sz w:val="20"/>
              </w:rPr>
              <w:t>Paragraph</w:t>
            </w:r>
            <w:r>
              <w:rPr>
                <w:spacing w:val="-4"/>
                <w:sz w:val="20"/>
              </w:rPr>
              <w:t xml:space="preserve"> </w:t>
            </w:r>
            <w:r>
              <w:rPr>
                <w:sz w:val="20"/>
              </w:rPr>
              <w:t>2.39</w:t>
            </w:r>
          </w:p>
        </w:tc>
        <w:tc>
          <w:tcPr>
            <w:tcW w:w="1560" w:type="dxa"/>
          </w:tcPr>
          <w:p w14:paraId="039588D7" w14:textId="77777777" w:rsidR="00BC5112" w:rsidRDefault="002662E1">
            <w:pPr>
              <w:pStyle w:val="TableParagraph"/>
              <w:spacing w:line="229" w:lineRule="exact"/>
              <w:rPr>
                <w:sz w:val="20"/>
              </w:rPr>
            </w:pPr>
            <w:r>
              <w:rPr>
                <w:sz w:val="20"/>
              </w:rPr>
              <w:t>No</w:t>
            </w:r>
          </w:p>
        </w:tc>
        <w:tc>
          <w:tcPr>
            <w:tcW w:w="8478" w:type="dxa"/>
            <w:gridSpan w:val="4"/>
          </w:tcPr>
          <w:p w14:paraId="1AAF4FEA" w14:textId="77777777" w:rsidR="00BC5112" w:rsidRDefault="002662E1">
            <w:pPr>
              <w:pStyle w:val="TableParagraph"/>
              <w:ind w:right="214"/>
              <w:rPr>
                <w:sz w:val="20"/>
              </w:rPr>
            </w:pPr>
            <w:r>
              <w:rPr>
                <w:sz w:val="20"/>
              </w:rPr>
              <w:t>Modifications to Policy DM4 provide clarification as to how the Policy is to be applied as well as providing additional references to documents for clarification. These changes are not expected to result in changes to the SA.</w:t>
            </w:r>
          </w:p>
        </w:tc>
      </w:tr>
      <w:tr w:rsidR="00BC5112" w14:paraId="544B7A3A" w14:textId="77777777">
        <w:trPr>
          <w:trHeight w:val="856"/>
        </w:trPr>
        <w:tc>
          <w:tcPr>
            <w:tcW w:w="992" w:type="dxa"/>
          </w:tcPr>
          <w:p w14:paraId="63E2E938" w14:textId="77777777" w:rsidR="00BC5112" w:rsidRDefault="002662E1">
            <w:pPr>
              <w:pStyle w:val="TableParagraph"/>
              <w:spacing w:line="229" w:lineRule="exact"/>
              <w:rPr>
                <w:sz w:val="20"/>
              </w:rPr>
            </w:pPr>
            <w:r>
              <w:rPr>
                <w:sz w:val="20"/>
              </w:rPr>
              <w:t>MM5</w:t>
            </w:r>
          </w:p>
        </w:tc>
        <w:tc>
          <w:tcPr>
            <w:tcW w:w="4282" w:type="dxa"/>
          </w:tcPr>
          <w:p w14:paraId="1319EB94" w14:textId="77777777" w:rsidR="00BC5112" w:rsidRDefault="002662E1">
            <w:pPr>
              <w:pStyle w:val="TableParagraph"/>
              <w:ind w:right="1069"/>
              <w:rPr>
                <w:sz w:val="20"/>
              </w:rPr>
            </w:pPr>
            <w:r>
              <w:rPr>
                <w:sz w:val="20"/>
              </w:rPr>
              <w:t>Policy DM6 Noise and vibration Paragraph 2.52</w:t>
            </w:r>
          </w:p>
        </w:tc>
        <w:tc>
          <w:tcPr>
            <w:tcW w:w="1560" w:type="dxa"/>
          </w:tcPr>
          <w:p w14:paraId="646F4542" w14:textId="77777777" w:rsidR="00BC5112" w:rsidRDefault="002662E1">
            <w:pPr>
              <w:pStyle w:val="TableParagraph"/>
              <w:spacing w:line="229" w:lineRule="exact"/>
              <w:rPr>
                <w:sz w:val="20"/>
              </w:rPr>
            </w:pPr>
            <w:r>
              <w:rPr>
                <w:sz w:val="20"/>
              </w:rPr>
              <w:t>No</w:t>
            </w:r>
          </w:p>
        </w:tc>
        <w:tc>
          <w:tcPr>
            <w:tcW w:w="8478" w:type="dxa"/>
            <w:gridSpan w:val="4"/>
          </w:tcPr>
          <w:p w14:paraId="1BC0F388" w14:textId="77777777" w:rsidR="00BC5112" w:rsidRDefault="002662E1">
            <w:pPr>
              <w:pStyle w:val="TableParagraph"/>
              <w:rPr>
                <w:sz w:val="20"/>
              </w:rPr>
            </w:pPr>
            <w:r>
              <w:rPr>
                <w:sz w:val="20"/>
              </w:rPr>
              <w:t>All modifications set out as part of MM5 relating to Policy DM6 are for clarification purposes. The changes are unlikely to affect the assessment of the policy within the SA.</w:t>
            </w:r>
          </w:p>
        </w:tc>
      </w:tr>
      <w:tr w:rsidR="00BC5112" w14:paraId="34AD4047" w14:textId="77777777">
        <w:trPr>
          <w:trHeight w:val="918"/>
        </w:trPr>
        <w:tc>
          <w:tcPr>
            <w:tcW w:w="992" w:type="dxa"/>
          </w:tcPr>
          <w:p w14:paraId="6E9CEA65" w14:textId="77777777" w:rsidR="00BC5112" w:rsidRDefault="002662E1">
            <w:pPr>
              <w:pStyle w:val="TableParagraph"/>
              <w:spacing w:line="229" w:lineRule="exact"/>
              <w:rPr>
                <w:sz w:val="20"/>
              </w:rPr>
            </w:pPr>
            <w:r>
              <w:rPr>
                <w:sz w:val="20"/>
              </w:rPr>
              <w:t>MM6</w:t>
            </w:r>
          </w:p>
        </w:tc>
        <w:tc>
          <w:tcPr>
            <w:tcW w:w="4282" w:type="dxa"/>
          </w:tcPr>
          <w:p w14:paraId="14D9110A" w14:textId="77777777" w:rsidR="00BC5112" w:rsidRDefault="002662E1">
            <w:pPr>
              <w:pStyle w:val="TableParagraph"/>
              <w:ind w:right="399"/>
              <w:rPr>
                <w:sz w:val="20"/>
              </w:rPr>
            </w:pPr>
            <w:r>
              <w:rPr>
                <w:sz w:val="20"/>
              </w:rPr>
              <w:t>Policy DM8 Places of worship and faith related community uses</w:t>
            </w:r>
          </w:p>
          <w:p w14:paraId="666F7948" w14:textId="77777777" w:rsidR="00BC5112" w:rsidRDefault="002662E1">
            <w:pPr>
              <w:pStyle w:val="TableParagraph"/>
              <w:rPr>
                <w:sz w:val="20"/>
              </w:rPr>
            </w:pPr>
            <w:r>
              <w:rPr>
                <w:sz w:val="20"/>
              </w:rPr>
              <w:t>Paragraph 3.10</w:t>
            </w:r>
          </w:p>
        </w:tc>
        <w:tc>
          <w:tcPr>
            <w:tcW w:w="1560" w:type="dxa"/>
          </w:tcPr>
          <w:p w14:paraId="5D8CB864" w14:textId="77777777" w:rsidR="00BC5112" w:rsidRDefault="002662E1">
            <w:pPr>
              <w:pStyle w:val="TableParagraph"/>
              <w:spacing w:line="229" w:lineRule="exact"/>
              <w:rPr>
                <w:sz w:val="20"/>
              </w:rPr>
            </w:pPr>
            <w:r>
              <w:rPr>
                <w:sz w:val="20"/>
              </w:rPr>
              <w:t>No</w:t>
            </w:r>
          </w:p>
        </w:tc>
        <w:tc>
          <w:tcPr>
            <w:tcW w:w="8478" w:type="dxa"/>
            <w:gridSpan w:val="4"/>
          </w:tcPr>
          <w:p w14:paraId="7A8AAA1E" w14:textId="77777777" w:rsidR="00BC5112" w:rsidRDefault="002662E1">
            <w:pPr>
              <w:pStyle w:val="TableParagraph"/>
              <w:rPr>
                <w:sz w:val="20"/>
              </w:rPr>
            </w:pPr>
            <w:r>
              <w:rPr>
                <w:sz w:val="20"/>
              </w:rPr>
              <w:t>MM6 provides clarification on the application of the policy and is not expected to have any implications on the SA.</w:t>
            </w:r>
          </w:p>
        </w:tc>
      </w:tr>
      <w:tr w:rsidR="00BC5112" w14:paraId="14BA3321" w14:textId="77777777">
        <w:trPr>
          <w:trHeight w:val="1310"/>
        </w:trPr>
        <w:tc>
          <w:tcPr>
            <w:tcW w:w="992" w:type="dxa"/>
          </w:tcPr>
          <w:p w14:paraId="7587B589" w14:textId="77777777" w:rsidR="00BC5112" w:rsidRDefault="002662E1">
            <w:pPr>
              <w:pStyle w:val="TableParagraph"/>
              <w:spacing w:line="229" w:lineRule="exact"/>
              <w:rPr>
                <w:sz w:val="20"/>
              </w:rPr>
            </w:pPr>
            <w:r>
              <w:rPr>
                <w:sz w:val="20"/>
              </w:rPr>
              <w:t>MM7</w:t>
            </w:r>
          </w:p>
        </w:tc>
        <w:tc>
          <w:tcPr>
            <w:tcW w:w="4282" w:type="dxa"/>
          </w:tcPr>
          <w:p w14:paraId="724C4F7D" w14:textId="77777777" w:rsidR="00BC5112" w:rsidRDefault="002662E1">
            <w:pPr>
              <w:pStyle w:val="TableParagraph"/>
              <w:rPr>
                <w:sz w:val="20"/>
              </w:rPr>
            </w:pPr>
            <w:r>
              <w:rPr>
                <w:sz w:val="20"/>
              </w:rPr>
              <w:t>Policy DM9 Day nurseries and early years provision</w:t>
            </w:r>
          </w:p>
          <w:p w14:paraId="74925F06" w14:textId="77777777" w:rsidR="00BC5112" w:rsidRDefault="002662E1">
            <w:pPr>
              <w:pStyle w:val="TableParagraph"/>
              <w:rPr>
                <w:sz w:val="20"/>
              </w:rPr>
            </w:pPr>
            <w:r>
              <w:rPr>
                <w:sz w:val="20"/>
              </w:rPr>
              <w:t>Paragraph</w:t>
            </w:r>
            <w:r>
              <w:rPr>
                <w:spacing w:val="-4"/>
                <w:sz w:val="20"/>
              </w:rPr>
              <w:t xml:space="preserve"> </w:t>
            </w:r>
            <w:r>
              <w:rPr>
                <w:sz w:val="20"/>
              </w:rPr>
              <w:t>3.18</w:t>
            </w:r>
          </w:p>
          <w:p w14:paraId="2E5469AF" w14:textId="77777777" w:rsidR="00BC5112" w:rsidRDefault="002662E1">
            <w:pPr>
              <w:pStyle w:val="TableParagraph"/>
              <w:spacing w:before="1"/>
              <w:rPr>
                <w:sz w:val="20"/>
              </w:rPr>
            </w:pPr>
            <w:r>
              <w:rPr>
                <w:sz w:val="20"/>
              </w:rPr>
              <w:t>Paragraph</w:t>
            </w:r>
            <w:r>
              <w:rPr>
                <w:spacing w:val="-4"/>
                <w:sz w:val="20"/>
              </w:rPr>
              <w:t xml:space="preserve"> </w:t>
            </w:r>
            <w:r>
              <w:rPr>
                <w:sz w:val="20"/>
              </w:rPr>
              <w:t>3.19</w:t>
            </w:r>
          </w:p>
          <w:p w14:paraId="776725D4" w14:textId="77777777" w:rsidR="00BC5112" w:rsidRDefault="002662E1">
            <w:pPr>
              <w:pStyle w:val="TableParagraph"/>
              <w:rPr>
                <w:sz w:val="20"/>
              </w:rPr>
            </w:pPr>
            <w:r>
              <w:rPr>
                <w:sz w:val="20"/>
              </w:rPr>
              <w:t>Paragraph</w:t>
            </w:r>
            <w:r>
              <w:rPr>
                <w:spacing w:val="-4"/>
                <w:sz w:val="20"/>
              </w:rPr>
              <w:t xml:space="preserve"> </w:t>
            </w:r>
            <w:r>
              <w:rPr>
                <w:sz w:val="20"/>
              </w:rPr>
              <w:t>3.20</w:t>
            </w:r>
          </w:p>
        </w:tc>
        <w:tc>
          <w:tcPr>
            <w:tcW w:w="1560" w:type="dxa"/>
          </w:tcPr>
          <w:p w14:paraId="4B232C41" w14:textId="77777777" w:rsidR="00BC5112" w:rsidRDefault="002662E1">
            <w:pPr>
              <w:pStyle w:val="TableParagraph"/>
              <w:spacing w:line="229" w:lineRule="exact"/>
              <w:rPr>
                <w:sz w:val="20"/>
              </w:rPr>
            </w:pPr>
            <w:r>
              <w:rPr>
                <w:sz w:val="20"/>
              </w:rPr>
              <w:t>No</w:t>
            </w:r>
          </w:p>
        </w:tc>
        <w:tc>
          <w:tcPr>
            <w:tcW w:w="8478" w:type="dxa"/>
            <w:gridSpan w:val="4"/>
          </w:tcPr>
          <w:p w14:paraId="1F65855E" w14:textId="77777777" w:rsidR="00BC5112" w:rsidRDefault="002662E1">
            <w:pPr>
              <w:pStyle w:val="TableParagraph"/>
              <w:ind w:right="98"/>
              <w:rPr>
                <w:sz w:val="20"/>
              </w:rPr>
            </w:pPr>
            <w:r>
              <w:rPr>
                <w:sz w:val="20"/>
              </w:rPr>
              <w:t>All modifications set out as part of MM7 relating to Policy DM9 are for clarification purposes. The changes are therefore not anticipated to affect the assessment of the policy within the SA.</w:t>
            </w:r>
          </w:p>
        </w:tc>
      </w:tr>
      <w:tr w:rsidR="00BC5112" w14:paraId="4C719E63" w14:textId="77777777">
        <w:trPr>
          <w:trHeight w:val="921"/>
        </w:trPr>
        <w:tc>
          <w:tcPr>
            <w:tcW w:w="992" w:type="dxa"/>
          </w:tcPr>
          <w:p w14:paraId="46483382" w14:textId="77777777" w:rsidR="00BC5112" w:rsidRDefault="002662E1">
            <w:pPr>
              <w:pStyle w:val="TableParagraph"/>
              <w:spacing w:line="229" w:lineRule="exact"/>
              <w:rPr>
                <w:sz w:val="20"/>
              </w:rPr>
            </w:pPr>
            <w:r>
              <w:rPr>
                <w:sz w:val="20"/>
              </w:rPr>
              <w:t>MM8</w:t>
            </w:r>
          </w:p>
        </w:tc>
        <w:tc>
          <w:tcPr>
            <w:tcW w:w="4282" w:type="dxa"/>
          </w:tcPr>
          <w:p w14:paraId="5AECD6BF" w14:textId="77777777" w:rsidR="00BC5112" w:rsidRDefault="002662E1">
            <w:pPr>
              <w:pStyle w:val="TableParagraph"/>
              <w:rPr>
                <w:sz w:val="20"/>
              </w:rPr>
            </w:pPr>
            <w:r>
              <w:rPr>
                <w:sz w:val="20"/>
              </w:rPr>
              <w:t>Policy DM10 Standards for residential development</w:t>
            </w:r>
          </w:p>
          <w:p w14:paraId="4AF73308" w14:textId="77777777" w:rsidR="00BC5112" w:rsidRDefault="002662E1">
            <w:pPr>
              <w:pStyle w:val="TableParagraph"/>
              <w:spacing w:line="229" w:lineRule="exact"/>
              <w:rPr>
                <w:sz w:val="20"/>
              </w:rPr>
            </w:pPr>
            <w:r>
              <w:rPr>
                <w:sz w:val="20"/>
              </w:rPr>
              <w:t>Paragraph 4.5</w:t>
            </w:r>
          </w:p>
          <w:p w14:paraId="086D84FD" w14:textId="77777777" w:rsidR="00BC5112" w:rsidRDefault="002662E1">
            <w:pPr>
              <w:pStyle w:val="TableParagraph"/>
              <w:spacing w:line="212" w:lineRule="exact"/>
              <w:rPr>
                <w:sz w:val="20"/>
              </w:rPr>
            </w:pPr>
            <w:r>
              <w:rPr>
                <w:sz w:val="20"/>
              </w:rPr>
              <w:t>Paragraph 4.11</w:t>
            </w:r>
          </w:p>
        </w:tc>
        <w:tc>
          <w:tcPr>
            <w:tcW w:w="1560" w:type="dxa"/>
          </w:tcPr>
          <w:p w14:paraId="6C939189" w14:textId="77777777" w:rsidR="00BC5112" w:rsidRDefault="002662E1">
            <w:pPr>
              <w:pStyle w:val="TableParagraph"/>
              <w:spacing w:line="229" w:lineRule="exact"/>
              <w:rPr>
                <w:sz w:val="20"/>
              </w:rPr>
            </w:pPr>
            <w:r>
              <w:rPr>
                <w:sz w:val="20"/>
              </w:rPr>
              <w:t>No</w:t>
            </w:r>
          </w:p>
        </w:tc>
        <w:tc>
          <w:tcPr>
            <w:tcW w:w="8478" w:type="dxa"/>
            <w:gridSpan w:val="4"/>
          </w:tcPr>
          <w:p w14:paraId="74431460" w14:textId="77777777" w:rsidR="00BC5112" w:rsidRDefault="002662E1">
            <w:pPr>
              <w:pStyle w:val="TableParagraph"/>
              <w:ind w:right="321"/>
              <w:rPr>
                <w:sz w:val="20"/>
              </w:rPr>
            </w:pPr>
            <w:r>
              <w:rPr>
                <w:sz w:val="20"/>
              </w:rPr>
              <w:t>The changes proposed in MM8 relate to clarifications to Policy DM10 in terms of its application. As such, the changes are unlikely to affect the assessment of the policy within the SA.</w:t>
            </w:r>
          </w:p>
        </w:tc>
      </w:tr>
    </w:tbl>
    <w:p w14:paraId="3DD60B04" w14:textId="77777777" w:rsidR="00BC5112" w:rsidRDefault="00BC5112">
      <w:pPr>
        <w:rPr>
          <w:sz w:val="20"/>
        </w:rPr>
        <w:sectPr w:rsidR="00BC5112" w:rsidSect="00CA6521">
          <w:pgSz w:w="16840" w:h="11910" w:orient="landscape"/>
          <w:pgMar w:top="1100" w:right="560" w:bottom="280" w:left="740" w:header="720" w:footer="720" w:gutter="0"/>
          <w:cols w:space="720"/>
        </w:sectPr>
      </w:pPr>
    </w:p>
    <w:p w14:paraId="57716421" w14:textId="77777777" w:rsidR="00BC5112" w:rsidRDefault="00BC5112">
      <w:pPr>
        <w:pStyle w:val="BodyText"/>
        <w:rPr>
          <w:rFonts w:ascii="Times New Roman"/>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mplications of the Main Modifications for the Sustainability Appraisal"/>
        <w:tblDescription w:val="Implications of the Main Modifications for the Sustainability Appraisal"/>
      </w:tblPr>
      <w:tblGrid>
        <w:gridCol w:w="992"/>
        <w:gridCol w:w="4282"/>
        <w:gridCol w:w="1560"/>
        <w:gridCol w:w="7085"/>
        <w:gridCol w:w="425"/>
        <w:gridCol w:w="567"/>
        <w:gridCol w:w="401"/>
      </w:tblGrid>
      <w:tr w:rsidR="00CA6521" w14:paraId="12417B6E" w14:textId="77777777" w:rsidTr="00CA6521">
        <w:trPr>
          <w:trHeight w:val="491"/>
          <w:tblHeader/>
        </w:trPr>
        <w:tc>
          <w:tcPr>
            <w:tcW w:w="13919" w:type="dxa"/>
            <w:gridSpan w:val="4"/>
            <w:tcBorders>
              <w:top w:val="single" w:sz="4" w:space="0" w:color="auto"/>
              <w:left w:val="single" w:sz="4" w:space="0" w:color="auto"/>
              <w:bottom w:val="single" w:sz="4" w:space="0" w:color="auto"/>
              <w:right w:val="nil"/>
            </w:tcBorders>
            <w:shd w:val="clear" w:color="auto" w:fill="D9D9D9"/>
          </w:tcPr>
          <w:p w14:paraId="51D09423" w14:textId="77777777" w:rsidR="00CA6521" w:rsidRDefault="00CA6521">
            <w:pPr>
              <w:pStyle w:val="TableParagraph"/>
              <w:spacing w:before="2"/>
              <w:rPr>
                <w:b/>
              </w:rPr>
            </w:pPr>
            <w:r>
              <w:rPr>
                <w:b/>
              </w:rPr>
              <w:t>Appendix 1 - Implications of the Main Modifications for the Sustainability Appraisal</w:t>
            </w:r>
          </w:p>
        </w:tc>
        <w:tc>
          <w:tcPr>
            <w:tcW w:w="425" w:type="dxa"/>
            <w:tcBorders>
              <w:top w:val="single" w:sz="4" w:space="0" w:color="auto"/>
              <w:left w:val="nil"/>
              <w:bottom w:val="single" w:sz="4" w:space="0" w:color="auto"/>
              <w:right w:val="nil"/>
            </w:tcBorders>
            <w:shd w:val="clear" w:color="auto" w:fill="D9D9D9"/>
          </w:tcPr>
          <w:p w14:paraId="49CFEF96" w14:textId="77777777" w:rsidR="00CA6521" w:rsidRDefault="00CA6521">
            <w:pPr>
              <w:pStyle w:val="TableParagraph"/>
              <w:spacing w:before="2"/>
              <w:rPr>
                <w:b/>
              </w:rPr>
            </w:pPr>
          </w:p>
        </w:tc>
        <w:tc>
          <w:tcPr>
            <w:tcW w:w="567" w:type="dxa"/>
            <w:tcBorders>
              <w:top w:val="single" w:sz="4" w:space="0" w:color="auto"/>
              <w:left w:val="nil"/>
              <w:bottom w:val="single" w:sz="4" w:space="0" w:color="auto"/>
              <w:right w:val="nil"/>
            </w:tcBorders>
            <w:shd w:val="clear" w:color="auto" w:fill="D9D9D9"/>
          </w:tcPr>
          <w:p w14:paraId="49272469" w14:textId="77777777" w:rsidR="00CA6521" w:rsidRDefault="00CA6521">
            <w:pPr>
              <w:pStyle w:val="TableParagraph"/>
              <w:spacing w:before="2"/>
              <w:rPr>
                <w:b/>
              </w:rPr>
            </w:pPr>
          </w:p>
        </w:tc>
        <w:tc>
          <w:tcPr>
            <w:tcW w:w="401" w:type="dxa"/>
            <w:tcBorders>
              <w:top w:val="single" w:sz="4" w:space="0" w:color="auto"/>
              <w:left w:val="nil"/>
              <w:bottom w:val="single" w:sz="4" w:space="0" w:color="auto"/>
              <w:right w:val="single" w:sz="4" w:space="0" w:color="auto"/>
            </w:tcBorders>
            <w:shd w:val="clear" w:color="auto" w:fill="D9D9D9"/>
          </w:tcPr>
          <w:p w14:paraId="341B315D" w14:textId="7B3F98A9" w:rsidR="00CA6521" w:rsidRDefault="00CA6521">
            <w:pPr>
              <w:pStyle w:val="TableParagraph"/>
              <w:spacing w:before="2"/>
              <w:rPr>
                <w:b/>
              </w:rPr>
            </w:pPr>
          </w:p>
        </w:tc>
      </w:tr>
      <w:tr w:rsidR="00BC5112" w14:paraId="7FE8E634" w14:textId="77777777" w:rsidTr="00CA6521">
        <w:trPr>
          <w:trHeight w:val="688"/>
        </w:trPr>
        <w:tc>
          <w:tcPr>
            <w:tcW w:w="992" w:type="dxa"/>
            <w:tcBorders>
              <w:top w:val="single" w:sz="4" w:space="0" w:color="auto"/>
            </w:tcBorders>
            <w:shd w:val="clear" w:color="auto" w:fill="D9D9D9"/>
          </w:tcPr>
          <w:p w14:paraId="7528D8BD" w14:textId="77777777" w:rsidR="00BC5112" w:rsidRDefault="002662E1">
            <w:pPr>
              <w:pStyle w:val="TableParagraph"/>
              <w:spacing w:line="229" w:lineRule="exact"/>
              <w:rPr>
                <w:b/>
                <w:sz w:val="20"/>
              </w:rPr>
            </w:pPr>
            <w:r>
              <w:rPr>
                <w:b/>
                <w:sz w:val="20"/>
              </w:rPr>
              <w:t>Ref</w:t>
            </w:r>
          </w:p>
        </w:tc>
        <w:tc>
          <w:tcPr>
            <w:tcW w:w="4282" w:type="dxa"/>
            <w:tcBorders>
              <w:top w:val="single" w:sz="4" w:space="0" w:color="auto"/>
            </w:tcBorders>
            <w:shd w:val="clear" w:color="auto" w:fill="D9D9D9"/>
          </w:tcPr>
          <w:p w14:paraId="3B0FCA30" w14:textId="77777777" w:rsidR="00BC5112" w:rsidRDefault="002662E1">
            <w:pPr>
              <w:pStyle w:val="TableParagraph"/>
              <w:spacing w:line="229" w:lineRule="exact"/>
              <w:rPr>
                <w:b/>
                <w:sz w:val="20"/>
              </w:rPr>
            </w:pPr>
            <w:r>
              <w:rPr>
                <w:b/>
                <w:sz w:val="20"/>
              </w:rPr>
              <w:t>Policy and/ or paragraph number</w:t>
            </w:r>
          </w:p>
        </w:tc>
        <w:tc>
          <w:tcPr>
            <w:tcW w:w="1560" w:type="dxa"/>
            <w:tcBorders>
              <w:top w:val="single" w:sz="4" w:space="0" w:color="auto"/>
            </w:tcBorders>
            <w:shd w:val="clear" w:color="auto" w:fill="D9D9D9"/>
          </w:tcPr>
          <w:p w14:paraId="67CC7345" w14:textId="77777777" w:rsidR="00BC5112" w:rsidRDefault="002662E1">
            <w:pPr>
              <w:pStyle w:val="TableParagraph"/>
              <w:spacing w:line="229" w:lineRule="exact"/>
              <w:rPr>
                <w:b/>
                <w:sz w:val="20"/>
              </w:rPr>
            </w:pPr>
            <w:r>
              <w:rPr>
                <w:b/>
                <w:sz w:val="20"/>
              </w:rPr>
              <w:t>Subject to</w:t>
            </w:r>
          </w:p>
          <w:p w14:paraId="296F041F" w14:textId="77777777" w:rsidR="00BC5112" w:rsidRDefault="002662E1">
            <w:pPr>
              <w:pStyle w:val="TableParagraph"/>
              <w:spacing w:before="5" w:line="228" w:lineRule="exact"/>
              <w:rPr>
                <w:b/>
                <w:sz w:val="20"/>
              </w:rPr>
            </w:pPr>
            <w:r>
              <w:rPr>
                <w:b/>
                <w:w w:val="95"/>
                <w:sz w:val="20"/>
              </w:rPr>
              <w:t xml:space="preserve">Sustainability </w:t>
            </w:r>
            <w:r>
              <w:rPr>
                <w:b/>
                <w:sz w:val="20"/>
              </w:rPr>
              <w:t>Appraisal</w:t>
            </w:r>
          </w:p>
        </w:tc>
        <w:tc>
          <w:tcPr>
            <w:tcW w:w="8478" w:type="dxa"/>
            <w:gridSpan w:val="4"/>
            <w:tcBorders>
              <w:top w:val="single" w:sz="4" w:space="0" w:color="auto"/>
            </w:tcBorders>
            <w:shd w:val="clear" w:color="auto" w:fill="D9D9D9"/>
          </w:tcPr>
          <w:p w14:paraId="22FDDBE0" w14:textId="77777777" w:rsidR="00BC5112" w:rsidRDefault="002662E1">
            <w:pPr>
              <w:pStyle w:val="TableParagraph"/>
              <w:spacing w:line="229" w:lineRule="exact"/>
              <w:rPr>
                <w:b/>
                <w:sz w:val="20"/>
              </w:rPr>
            </w:pPr>
            <w:r>
              <w:rPr>
                <w:b/>
                <w:sz w:val="20"/>
              </w:rPr>
              <w:t>Reason</w:t>
            </w:r>
          </w:p>
        </w:tc>
      </w:tr>
      <w:tr w:rsidR="00BC5112" w14:paraId="68D29D1B" w14:textId="77777777">
        <w:trPr>
          <w:trHeight w:val="662"/>
        </w:trPr>
        <w:tc>
          <w:tcPr>
            <w:tcW w:w="992" w:type="dxa"/>
          </w:tcPr>
          <w:p w14:paraId="24D4642F" w14:textId="77777777" w:rsidR="00BC5112" w:rsidRDefault="002662E1">
            <w:pPr>
              <w:pStyle w:val="TableParagraph"/>
              <w:spacing w:line="227" w:lineRule="exact"/>
              <w:rPr>
                <w:sz w:val="20"/>
              </w:rPr>
            </w:pPr>
            <w:r>
              <w:rPr>
                <w:sz w:val="20"/>
              </w:rPr>
              <w:t>MM9</w:t>
            </w:r>
          </w:p>
        </w:tc>
        <w:tc>
          <w:tcPr>
            <w:tcW w:w="4282" w:type="dxa"/>
          </w:tcPr>
          <w:p w14:paraId="03142C54" w14:textId="77777777" w:rsidR="00BC5112" w:rsidRDefault="002662E1">
            <w:pPr>
              <w:pStyle w:val="TableParagraph"/>
              <w:spacing w:line="227" w:lineRule="exact"/>
              <w:rPr>
                <w:sz w:val="20"/>
              </w:rPr>
            </w:pPr>
            <w:r>
              <w:rPr>
                <w:sz w:val="20"/>
              </w:rPr>
              <w:t>Policy DM13 Self and custom build housing</w:t>
            </w:r>
          </w:p>
        </w:tc>
        <w:tc>
          <w:tcPr>
            <w:tcW w:w="1560" w:type="dxa"/>
          </w:tcPr>
          <w:p w14:paraId="37F55068" w14:textId="77777777" w:rsidR="00BC5112" w:rsidRDefault="002662E1">
            <w:pPr>
              <w:pStyle w:val="TableParagraph"/>
              <w:spacing w:line="227" w:lineRule="exact"/>
              <w:rPr>
                <w:sz w:val="20"/>
              </w:rPr>
            </w:pPr>
            <w:r>
              <w:rPr>
                <w:sz w:val="20"/>
              </w:rPr>
              <w:t>No</w:t>
            </w:r>
          </w:p>
        </w:tc>
        <w:tc>
          <w:tcPr>
            <w:tcW w:w="8478" w:type="dxa"/>
            <w:gridSpan w:val="4"/>
          </w:tcPr>
          <w:p w14:paraId="591A80F8" w14:textId="77777777" w:rsidR="00BC5112" w:rsidRDefault="002662E1">
            <w:pPr>
              <w:pStyle w:val="TableParagraph"/>
              <w:rPr>
                <w:sz w:val="20"/>
              </w:rPr>
            </w:pPr>
            <w:r>
              <w:rPr>
                <w:sz w:val="20"/>
              </w:rPr>
              <w:t>The modifications set out as part of MM9 are for clarification purposes. The changes are not expected to affect the assessment of the policy within the SA.</w:t>
            </w:r>
          </w:p>
        </w:tc>
      </w:tr>
      <w:tr w:rsidR="00BC5112" w14:paraId="5113D7B8" w14:textId="77777777">
        <w:trPr>
          <w:trHeight w:val="691"/>
        </w:trPr>
        <w:tc>
          <w:tcPr>
            <w:tcW w:w="992" w:type="dxa"/>
          </w:tcPr>
          <w:p w14:paraId="72E20E0A" w14:textId="77777777" w:rsidR="00BC5112" w:rsidRDefault="002662E1">
            <w:pPr>
              <w:pStyle w:val="TableParagraph"/>
              <w:spacing w:line="229" w:lineRule="exact"/>
              <w:rPr>
                <w:sz w:val="20"/>
              </w:rPr>
            </w:pPr>
            <w:r>
              <w:rPr>
                <w:sz w:val="20"/>
              </w:rPr>
              <w:t>MM10</w:t>
            </w:r>
          </w:p>
        </w:tc>
        <w:tc>
          <w:tcPr>
            <w:tcW w:w="4282" w:type="dxa"/>
          </w:tcPr>
          <w:p w14:paraId="654191C9" w14:textId="77777777" w:rsidR="00BC5112" w:rsidRDefault="002662E1">
            <w:pPr>
              <w:pStyle w:val="TableParagraph"/>
              <w:ind w:right="399"/>
              <w:rPr>
                <w:sz w:val="20"/>
              </w:rPr>
            </w:pPr>
            <w:r>
              <w:rPr>
                <w:sz w:val="20"/>
              </w:rPr>
              <w:t>Policy DM14 Transport Access and Safety New paragraph 5.10</w:t>
            </w:r>
          </w:p>
        </w:tc>
        <w:tc>
          <w:tcPr>
            <w:tcW w:w="1560" w:type="dxa"/>
          </w:tcPr>
          <w:p w14:paraId="1F82CB7A" w14:textId="77777777" w:rsidR="00BC5112" w:rsidRDefault="002662E1">
            <w:pPr>
              <w:pStyle w:val="TableParagraph"/>
              <w:spacing w:line="229" w:lineRule="exact"/>
              <w:rPr>
                <w:sz w:val="20"/>
              </w:rPr>
            </w:pPr>
            <w:r>
              <w:rPr>
                <w:sz w:val="20"/>
              </w:rPr>
              <w:t>No</w:t>
            </w:r>
          </w:p>
        </w:tc>
        <w:tc>
          <w:tcPr>
            <w:tcW w:w="8478" w:type="dxa"/>
            <w:gridSpan w:val="4"/>
          </w:tcPr>
          <w:p w14:paraId="77C4B9AB" w14:textId="77777777" w:rsidR="00BC5112" w:rsidRDefault="002662E1">
            <w:pPr>
              <w:pStyle w:val="TableParagraph"/>
              <w:rPr>
                <w:sz w:val="20"/>
              </w:rPr>
            </w:pPr>
            <w:r>
              <w:rPr>
                <w:sz w:val="20"/>
              </w:rPr>
              <w:t>The modifications set out as part of MM10 are for clarification purposes. The changes are unlikely to affect the assessment of the policy within the SA.</w:t>
            </w:r>
          </w:p>
        </w:tc>
      </w:tr>
      <w:tr w:rsidR="00BC5112" w14:paraId="6254F3FA" w14:textId="77777777">
        <w:trPr>
          <w:trHeight w:val="1149"/>
        </w:trPr>
        <w:tc>
          <w:tcPr>
            <w:tcW w:w="992" w:type="dxa"/>
          </w:tcPr>
          <w:p w14:paraId="01479EC4" w14:textId="77777777" w:rsidR="00BC5112" w:rsidRDefault="002662E1">
            <w:pPr>
              <w:pStyle w:val="TableParagraph"/>
              <w:spacing w:line="229" w:lineRule="exact"/>
              <w:rPr>
                <w:sz w:val="20"/>
              </w:rPr>
            </w:pPr>
            <w:r>
              <w:rPr>
                <w:sz w:val="20"/>
              </w:rPr>
              <w:t>MM11</w:t>
            </w:r>
          </w:p>
        </w:tc>
        <w:tc>
          <w:tcPr>
            <w:tcW w:w="4282" w:type="dxa"/>
          </w:tcPr>
          <w:p w14:paraId="33A26E6A" w14:textId="77777777" w:rsidR="00BC5112" w:rsidRDefault="002662E1">
            <w:pPr>
              <w:pStyle w:val="TableParagraph"/>
              <w:ind w:right="1041"/>
              <w:rPr>
                <w:b/>
                <w:sz w:val="20"/>
              </w:rPr>
            </w:pPr>
            <w:r>
              <w:rPr>
                <w:sz w:val="20"/>
              </w:rPr>
              <w:t>Policy DM15 Parking and</w:t>
            </w:r>
            <w:r>
              <w:rPr>
                <w:spacing w:val="-20"/>
                <w:sz w:val="20"/>
              </w:rPr>
              <w:t xml:space="preserve"> </w:t>
            </w:r>
            <w:r>
              <w:rPr>
                <w:sz w:val="20"/>
              </w:rPr>
              <w:t xml:space="preserve">Servicing Paragraph </w:t>
            </w:r>
            <w:r>
              <w:rPr>
                <w:b/>
                <w:sz w:val="20"/>
              </w:rPr>
              <w:t>5.14 (formerly</w:t>
            </w:r>
            <w:r>
              <w:rPr>
                <w:b/>
                <w:spacing w:val="-3"/>
                <w:sz w:val="20"/>
              </w:rPr>
              <w:t xml:space="preserve"> </w:t>
            </w:r>
            <w:r>
              <w:rPr>
                <w:b/>
                <w:sz w:val="20"/>
              </w:rPr>
              <w:t>5.13)</w:t>
            </w:r>
          </w:p>
          <w:p w14:paraId="7972AE99" w14:textId="77777777" w:rsidR="00BC5112" w:rsidRDefault="002662E1">
            <w:pPr>
              <w:pStyle w:val="TableParagraph"/>
              <w:spacing w:line="228" w:lineRule="exact"/>
              <w:rPr>
                <w:b/>
                <w:sz w:val="20"/>
              </w:rPr>
            </w:pPr>
            <w:r>
              <w:rPr>
                <w:sz w:val="20"/>
              </w:rPr>
              <w:t xml:space="preserve">Paragraph </w:t>
            </w:r>
            <w:r>
              <w:rPr>
                <w:b/>
                <w:sz w:val="20"/>
              </w:rPr>
              <w:t>5.15 (formerly</w:t>
            </w:r>
            <w:r>
              <w:rPr>
                <w:b/>
                <w:spacing w:val="-9"/>
                <w:sz w:val="20"/>
              </w:rPr>
              <w:t xml:space="preserve"> </w:t>
            </w:r>
            <w:r>
              <w:rPr>
                <w:b/>
                <w:sz w:val="20"/>
              </w:rPr>
              <w:t>5.14)</w:t>
            </w:r>
          </w:p>
          <w:p w14:paraId="3FA123F9" w14:textId="77777777" w:rsidR="00BC5112" w:rsidRDefault="002662E1">
            <w:pPr>
              <w:pStyle w:val="TableParagraph"/>
              <w:rPr>
                <w:b/>
                <w:sz w:val="20"/>
              </w:rPr>
            </w:pPr>
            <w:r>
              <w:rPr>
                <w:sz w:val="20"/>
              </w:rPr>
              <w:t xml:space="preserve">Paragraph </w:t>
            </w:r>
            <w:r>
              <w:rPr>
                <w:b/>
                <w:sz w:val="20"/>
              </w:rPr>
              <w:t>5.16 (formerly</w:t>
            </w:r>
            <w:r>
              <w:rPr>
                <w:b/>
                <w:spacing w:val="-9"/>
                <w:sz w:val="20"/>
              </w:rPr>
              <w:t xml:space="preserve"> </w:t>
            </w:r>
            <w:r>
              <w:rPr>
                <w:b/>
                <w:sz w:val="20"/>
              </w:rPr>
              <w:t>5.15)</w:t>
            </w:r>
          </w:p>
        </w:tc>
        <w:tc>
          <w:tcPr>
            <w:tcW w:w="1560" w:type="dxa"/>
          </w:tcPr>
          <w:p w14:paraId="23EDD768" w14:textId="77777777" w:rsidR="00BC5112" w:rsidRDefault="002662E1">
            <w:pPr>
              <w:pStyle w:val="TableParagraph"/>
              <w:spacing w:line="229" w:lineRule="exact"/>
              <w:rPr>
                <w:sz w:val="20"/>
              </w:rPr>
            </w:pPr>
            <w:r>
              <w:rPr>
                <w:sz w:val="20"/>
              </w:rPr>
              <w:t>No</w:t>
            </w:r>
          </w:p>
        </w:tc>
        <w:tc>
          <w:tcPr>
            <w:tcW w:w="8478" w:type="dxa"/>
            <w:gridSpan w:val="4"/>
          </w:tcPr>
          <w:p w14:paraId="766D8359" w14:textId="77777777" w:rsidR="00BC5112" w:rsidRDefault="002662E1">
            <w:pPr>
              <w:pStyle w:val="TableParagraph"/>
              <w:rPr>
                <w:sz w:val="20"/>
              </w:rPr>
            </w:pPr>
            <w:r>
              <w:rPr>
                <w:sz w:val="20"/>
              </w:rPr>
              <w:t>The modifications set out as part of MM11 are for clarification purposes. The changes are not expected to affect the assessment of the policy within the SA.</w:t>
            </w:r>
          </w:p>
        </w:tc>
      </w:tr>
      <w:tr w:rsidR="00BC5112" w14:paraId="5985CA29" w14:textId="77777777">
        <w:trPr>
          <w:trHeight w:val="690"/>
        </w:trPr>
        <w:tc>
          <w:tcPr>
            <w:tcW w:w="992" w:type="dxa"/>
          </w:tcPr>
          <w:p w14:paraId="7020A764" w14:textId="77777777" w:rsidR="00BC5112" w:rsidRDefault="002662E1">
            <w:pPr>
              <w:pStyle w:val="TableParagraph"/>
              <w:spacing w:line="229" w:lineRule="exact"/>
              <w:rPr>
                <w:sz w:val="20"/>
              </w:rPr>
            </w:pPr>
            <w:r>
              <w:rPr>
                <w:sz w:val="20"/>
              </w:rPr>
              <w:t>MM12</w:t>
            </w:r>
          </w:p>
        </w:tc>
        <w:tc>
          <w:tcPr>
            <w:tcW w:w="4282" w:type="dxa"/>
          </w:tcPr>
          <w:p w14:paraId="2FC2A4E9" w14:textId="77777777" w:rsidR="00BC5112" w:rsidRDefault="002662E1">
            <w:pPr>
              <w:pStyle w:val="TableParagraph"/>
              <w:spacing w:line="229" w:lineRule="exact"/>
              <w:rPr>
                <w:sz w:val="20"/>
              </w:rPr>
            </w:pPr>
            <w:r>
              <w:rPr>
                <w:sz w:val="20"/>
              </w:rPr>
              <w:t>Appendix 2: Monitoring Framework</w:t>
            </w:r>
          </w:p>
        </w:tc>
        <w:tc>
          <w:tcPr>
            <w:tcW w:w="1560" w:type="dxa"/>
          </w:tcPr>
          <w:p w14:paraId="593D429A" w14:textId="77777777" w:rsidR="00BC5112" w:rsidRDefault="002662E1">
            <w:pPr>
              <w:pStyle w:val="TableParagraph"/>
              <w:spacing w:line="229" w:lineRule="exact"/>
              <w:rPr>
                <w:sz w:val="20"/>
              </w:rPr>
            </w:pPr>
            <w:r>
              <w:rPr>
                <w:sz w:val="20"/>
              </w:rPr>
              <w:t>No</w:t>
            </w:r>
          </w:p>
        </w:tc>
        <w:tc>
          <w:tcPr>
            <w:tcW w:w="8478" w:type="dxa"/>
            <w:gridSpan w:val="4"/>
          </w:tcPr>
          <w:p w14:paraId="1E31047C" w14:textId="77777777" w:rsidR="00BC5112" w:rsidRDefault="002662E1">
            <w:pPr>
              <w:pStyle w:val="TableParagraph"/>
              <w:rPr>
                <w:sz w:val="20"/>
              </w:rPr>
            </w:pPr>
            <w:r>
              <w:rPr>
                <w:sz w:val="20"/>
              </w:rPr>
              <w:t>The modifications set out in MM12 relate to changes to the monitoring indicators. These are not expected to affect the assessment of the policies themselves in the SA.</w:t>
            </w:r>
          </w:p>
        </w:tc>
      </w:tr>
    </w:tbl>
    <w:p w14:paraId="7CA95AD0" w14:textId="77777777" w:rsidR="00BC5112" w:rsidRDefault="00BC5112">
      <w:pPr>
        <w:rPr>
          <w:sz w:val="20"/>
        </w:rPr>
        <w:sectPr w:rsidR="00BC5112" w:rsidSect="00CA6521">
          <w:pgSz w:w="16840" w:h="11910" w:orient="landscape"/>
          <w:pgMar w:top="1100" w:right="560" w:bottom="280" w:left="740" w:header="720" w:footer="720" w:gutter="0"/>
          <w:cols w:space="720"/>
        </w:sectPr>
      </w:pPr>
    </w:p>
    <w:p w14:paraId="080DC830" w14:textId="77777777" w:rsidR="00BC5112" w:rsidRDefault="00BC5112">
      <w:pPr>
        <w:pStyle w:val="BodyText"/>
        <w:rPr>
          <w:rFonts w:ascii="Times New Roman"/>
          <w:sz w:val="2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onitoring Framework"/>
        <w:tblDescription w:val="Monitoring Framework"/>
      </w:tblPr>
      <w:tblGrid>
        <w:gridCol w:w="2506"/>
        <w:gridCol w:w="2174"/>
        <w:gridCol w:w="332"/>
        <w:gridCol w:w="2505"/>
        <w:gridCol w:w="2505"/>
        <w:gridCol w:w="2505"/>
        <w:gridCol w:w="2505"/>
      </w:tblGrid>
      <w:tr w:rsidR="003C45B8" w14:paraId="1F791F20" w14:textId="77777777" w:rsidTr="003C45B8">
        <w:trPr>
          <w:trHeight w:val="506"/>
          <w:tblHeader/>
        </w:trPr>
        <w:tc>
          <w:tcPr>
            <w:tcW w:w="4680" w:type="dxa"/>
            <w:gridSpan w:val="2"/>
            <w:tcBorders>
              <w:top w:val="single" w:sz="4" w:space="0" w:color="auto"/>
              <w:left w:val="single" w:sz="4" w:space="0" w:color="auto"/>
              <w:bottom w:val="single" w:sz="4" w:space="0" w:color="auto"/>
              <w:right w:val="nil"/>
            </w:tcBorders>
            <w:shd w:val="clear" w:color="auto" w:fill="D9D9D9"/>
          </w:tcPr>
          <w:p w14:paraId="6E3D0952" w14:textId="77777777" w:rsidR="003C45B8" w:rsidRDefault="003C45B8">
            <w:pPr>
              <w:pStyle w:val="TableParagraph"/>
              <w:rPr>
                <w:b/>
              </w:rPr>
            </w:pPr>
            <w:r>
              <w:rPr>
                <w:b/>
              </w:rPr>
              <w:t>Appendix 2 – Monitoring Framework</w:t>
            </w:r>
          </w:p>
        </w:tc>
        <w:tc>
          <w:tcPr>
            <w:tcW w:w="332" w:type="dxa"/>
            <w:tcBorders>
              <w:top w:val="single" w:sz="4" w:space="0" w:color="auto"/>
              <w:left w:val="nil"/>
              <w:bottom w:val="single" w:sz="4" w:space="0" w:color="auto"/>
              <w:right w:val="nil"/>
            </w:tcBorders>
            <w:shd w:val="clear" w:color="auto" w:fill="D9D9D9"/>
          </w:tcPr>
          <w:p w14:paraId="369B7FDB"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0684D226"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307EAA43"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0656977F" w14:textId="77777777" w:rsidR="003C45B8" w:rsidRDefault="003C45B8">
            <w:pPr>
              <w:pStyle w:val="TableParagraph"/>
              <w:rPr>
                <w:b/>
              </w:rPr>
            </w:pPr>
          </w:p>
        </w:tc>
        <w:tc>
          <w:tcPr>
            <w:tcW w:w="2505" w:type="dxa"/>
            <w:tcBorders>
              <w:top w:val="single" w:sz="4" w:space="0" w:color="auto"/>
              <w:left w:val="nil"/>
              <w:bottom w:val="single" w:sz="4" w:space="0" w:color="auto"/>
              <w:right w:val="single" w:sz="4" w:space="0" w:color="auto"/>
            </w:tcBorders>
            <w:shd w:val="clear" w:color="auto" w:fill="D9D9D9"/>
          </w:tcPr>
          <w:p w14:paraId="13C59F33" w14:textId="5FDAF6DB" w:rsidR="003C45B8" w:rsidRDefault="003C45B8">
            <w:pPr>
              <w:pStyle w:val="TableParagraph"/>
              <w:rPr>
                <w:b/>
              </w:rPr>
            </w:pPr>
          </w:p>
        </w:tc>
      </w:tr>
      <w:tr w:rsidR="00BC5112" w14:paraId="1815BA22" w14:textId="77777777" w:rsidTr="003C45B8">
        <w:trPr>
          <w:trHeight w:val="460"/>
        </w:trPr>
        <w:tc>
          <w:tcPr>
            <w:tcW w:w="2506" w:type="dxa"/>
            <w:tcBorders>
              <w:top w:val="single" w:sz="4" w:space="0" w:color="auto"/>
            </w:tcBorders>
            <w:shd w:val="clear" w:color="auto" w:fill="D9D9D9"/>
          </w:tcPr>
          <w:p w14:paraId="04ABDFED" w14:textId="77777777" w:rsidR="00BC5112" w:rsidRDefault="002662E1">
            <w:pPr>
              <w:pStyle w:val="TableParagraph"/>
              <w:spacing w:line="229" w:lineRule="exact"/>
              <w:rPr>
                <w:b/>
                <w:sz w:val="20"/>
              </w:rPr>
            </w:pPr>
            <w:r>
              <w:rPr>
                <w:b/>
                <w:sz w:val="20"/>
              </w:rPr>
              <w:t>Policy</w:t>
            </w:r>
          </w:p>
        </w:tc>
        <w:tc>
          <w:tcPr>
            <w:tcW w:w="2506" w:type="dxa"/>
            <w:gridSpan w:val="2"/>
            <w:tcBorders>
              <w:top w:val="single" w:sz="4" w:space="0" w:color="auto"/>
            </w:tcBorders>
            <w:shd w:val="clear" w:color="auto" w:fill="D9D9D9"/>
          </w:tcPr>
          <w:p w14:paraId="50BA3DA5" w14:textId="77777777" w:rsidR="00BC5112" w:rsidRDefault="002662E1">
            <w:pPr>
              <w:pStyle w:val="TableParagraph"/>
              <w:spacing w:before="3" w:line="230" w:lineRule="exact"/>
              <w:ind w:right="90"/>
              <w:rPr>
                <w:b/>
                <w:sz w:val="20"/>
              </w:rPr>
            </w:pPr>
            <w:r>
              <w:rPr>
                <w:b/>
                <w:sz w:val="20"/>
              </w:rPr>
              <w:t>DMB Monitoring Indicator</w:t>
            </w:r>
          </w:p>
        </w:tc>
        <w:tc>
          <w:tcPr>
            <w:tcW w:w="2505" w:type="dxa"/>
            <w:tcBorders>
              <w:top w:val="single" w:sz="4" w:space="0" w:color="auto"/>
            </w:tcBorders>
            <w:shd w:val="clear" w:color="auto" w:fill="D9D9D9"/>
          </w:tcPr>
          <w:p w14:paraId="13DBC5C6" w14:textId="77777777" w:rsidR="00BC5112" w:rsidRDefault="002662E1">
            <w:pPr>
              <w:pStyle w:val="TableParagraph"/>
              <w:spacing w:line="229" w:lineRule="exact"/>
              <w:rPr>
                <w:b/>
                <w:sz w:val="20"/>
              </w:rPr>
            </w:pPr>
            <w:r>
              <w:rPr>
                <w:b/>
                <w:sz w:val="20"/>
              </w:rPr>
              <w:t>Target</w:t>
            </w:r>
          </w:p>
        </w:tc>
        <w:tc>
          <w:tcPr>
            <w:tcW w:w="2505" w:type="dxa"/>
            <w:tcBorders>
              <w:top w:val="single" w:sz="4" w:space="0" w:color="auto"/>
            </w:tcBorders>
            <w:shd w:val="clear" w:color="auto" w:fill="D9D9D9"/>
          </w:tcPr>
          <w:p w14:paraId="713F06CE" w14:textId="77777777" w:rsidR="00BC5112" w:rsidRDefault="002662E1">
            <w:pPr>
              <w:pStyle w:val="TableParagraph"/>
              <w:spacing w:line="229" w:lineRule="exact"/>
              <w:ind w:left="108"/>
              <w:rPr>
                <w:b/>
                <w:sz w:val="20"/>
              </w:rPr>
            </w:pPr>
            <w:r>
              <w:rPr>
                <w:b/>
                <w:sz w:val="20"/>
              </w:rPr>
              <w:t>Trigger</w:t>
            </w:r>
          </w:p>
        </w:tc>
        <w:tc>
          <w:tcPr>
            <w:tcW w:w="2505" w:type="dxa"/>
            <w:tcBorders>
              <w:top w:val="single" w:sz="4" w:space="0" w:color="auto"/>
            </w:tcBorders>
            <w:shd w:val="clear" w:color="auto" w:fill="D9D9D9"/>
          </w:tcPr>
          <w:p w14:paraId="19F510CA" w14:textId="77777777" w:rsidR="00BC5112" w:rsidRDefault="002662E1">
            <w:pPr>
              <w:pStyle w:val="TableParagraph"/>
              <w:spacing w:before="3" w:line="230" w:lineRule="exact"/>
              <w:ind w:left="109"/>
              <w:rPr>
                <w:b/>
                <w:sz w:val="20"/>
              </w:rPr>
            </w:pPr>
            <w:r>
              <w:rPr>
                <w:b/>
                <w:sz w:val="20"/>
              </w:rPr>
              <w:t>Potential indicators suggested in the SA</w:t>
            </w:r>
          </w:p>
        </w:tc>
        <w:tc>
          <w:tcPr>
            <w:tcW w:w="2505" w:type="dxa"/>
            <w:tcBorders>
              <w:top w:val="single" w:sz="4" w:space="0" w:color="auto"/>
            </w:tcBorders>
            <w:shd w:val="clear" w:color="auto" w:fill="D9D9D9"/>
          </w:tcPr>
          <w:p w14:paraId="6991C3E9" w14:textId="77777777" w:rsidR="00BC5112" w:rsidRDefault="002662E1">
            <w:pPr>
              <w:pStyle w:val="TableParagraph"/>
              <w:spacing w:before="3" w:line="230" w:lineRule="exact"/>
              <w:ind w:left="110" w:right="148"/>
              <w:rPr>
                <w:b/>
                <w:sz w:val="20"/>
              </w:rPr>
            </w:pPr>
            <w:r>
              <w:rPr>
                <w:b/>
                <w:sz w:val="20"/>
              </w:rPr>
              <w:t>Related SA Objective (s)</w:t>
            </w:r>
          </w:p>
        </w:tc>
      </w:tr>
      <w:tr w:rsidR="00BC5112" w14:paraId="6EB83924" w14:textId="77777777" w:rsidTr="003C45B8">
        <w:trPr>
          <w:trHeight w:val="1864"/>
        </w:trPr>
        <w:tc>
          <w:tcPr>
            <w:tcW w:w="2506" w:type="dxa"/>
          </w:tcPr>
          <w:p w14:paraId="149260D4" w14:textId="77777777" w:rsidR="00BC5112" w:rsidRDefault="002662E1">
            <w:pPr>
              <w:pStyle w:val="TableParagraph"/>
              <w:spacing w:line="227" w:lineRule="exact"/>
              <w:rPr>
                <w:sz w:val="20"/>
              </w:rPr>
            </w:pPr>
            <w:r>
              <w:rPr>
                <w:sz w:val="20"/>
              </w:rPr>
              <w:t>Policy DM1 Air Quality</w:t>
            </w:r>
          </w:p>
        </w:tc>
        <w:tc>
          <w:tcPr>
            <w:tcW w:w="2506" w:type="dxa"/>
            <w:gridSpan w:val="2"/>
          </w:tcPr>
          <w:p w14:paraId="4E995A84" w14:textId="77777777" w:rsidR="00BC5112" w:rsidRDefault="002662E1">
            <w:pPr>
              <w:pStyle w:val="TableParagraph"/>
              <w:ind w:right="222"/>
              <w:jc w:val="both"/>
              <w:rPr>
                <w:sz w:val="20"/>
              </w:rPr>
            </w:pPr>
            <w:r>
              <w:rPr>
                <w:sz w:val="20"/>
              </w:rPr>
              <w:t xml:space="preserve">•Number of applications approved contrary to </w:t>
            </w:r>
            <w:r>
              <w:rPr>
                <w:spacing w:val="-7"/>
                <w:sz w:val="20"/>
              </w:rPr>
              <w:t xml:space="preserve">the </w:t>
            </w:r>
            <w:r>
              <w:rPr>
                <w:sz w:val="20"/>
              </w:rPr>
              <w:t>policy</w:t>
            </w:r>
          </w:p>
          <w:p w14:paraId="6C3247F3" w14:textId="77777777" w:rsidR="00BC5112" w:rsidRDefault="002662E1">
            <w:pPr>
              <w:pStyle w:val="TableParagraph"/>
              <w:numPr>
                <w:ilvl w:val="0"/>
                <w:numId w:val="89"/>
              </w:numPr>
              <w:tabs>
                <w:tab w:val="left" w:pos="233"/>
              </w:tabs>
              <w:ind w:right="144" w:firstLine="0"/>
              <w:rPr>
                <w:sz w:val="20"/>
              </w:rPr>
            </w:pPr>
            <w:r>
              <w:rPr>
                <w:sz w:val="20"/>
              </w:rPr>
              <w:t xml:space="preserve">Number of applications refused on air quality grounds and </w:t>
            </w:r>
            <w:r>
              <w:rPr>
                <w:spacing w:val="-3"/>
                <w:sz w:val="20"/>
              </w:rPr>
              <w:t xml:space="preserve">successfully </w:t>
            </w:r>
            <w:r>
              <w:rPr>
                <w:sz w:val="20"/>
              </w:rPr>
              <w:t>defended at</w:t>
            </w:r>
            <w:r>
              <w:rPr>
                <w:spacing w:val="-2"/>
                <w:sz w:val="20"/>
              </w:rPr>
              <w:t xml:space="preserve"> </w:t>
            </w:r>
            <w:r>
              <w:rPr>
                <w:sz w:val="20"/>
              </w:rPr>
              <w:t>appeal</w:t>
            </w:r>
          </w:p>
        </w:tc>
        <w:tc>
          <w:tcPr>
            <w:tcW w:w="2505" w:type="dxa"/>
          </w:tcPr>
          <w:p w14:paraId="5FFF38DA" w14:textId="77777777" w:rsidR="00BC5112" w:rsidRDefault="002662E1">
            <w:pPr>
              <w:pStyle w:val="TableParagraph"/>
              <w:numPr>
                <w:ilvl w:val="0"/>
                <w:numId w:val="88"/>
              </w:numPr>
              <w:tabs>
                <w:tab w:val="left" w:pos="288"/>
              </w:tabs>
              <w:spacing w:line="237" w:lineRule="auto"/>
              <w:ind w:right="106"/>
              <w:rPr>
                <w:sz w:val="20"/>
              </w:rPr>
            </w:pPr>
            <w:r>
              <w:rPr>
                <w:sz w:val="20"/>
              </w:rPr>
              <w:t>All relevant</w:t>
            </w:r>
            <w:r>
              <w:rPr>
                <w:spacing w:val="-19"/>
                <w:sz w:val="20"/>
              </w:rPr>
              <w:t xml:space="preserve"> </w:t>
            </w:r>
            <w:r>
              <w:rPr>
                <w:sz w:val="20"/>
              </w:rPr>
              <w:t>applications meet the policy requirements</w:t>
            </w:r>
          </w:p>
          <w:p w14:paraId="5D34DB89" w14:textId="77777777" w:rsidR="00BC5112" w:rsidRDefault="002662E1">
            <w:pPr>
              <w:pStyle w:val="TableParagraph"/>
              <w:numPr>
                <w:ilvl w:val="0"/>
                <w:numId w:val="88"/>
              </w:numPr>
              <w:tabs>
                <w:tab w:val="left" w:pos="288"/>
              </w:tabs>
              <w:spacing w:before="3"/>
              <w:ind w:right="250"/>
              <w:rPr>
                <w:sz w:val="20"/>
              </w:rPr>
            </w:pPr>
            <w:r>
              <w:rPr>
                <w:sz w:val="20"/>
              </w:rPr>
              <w:t>All relevant appeal decisions uphold air quality impact as</w:t>
            </w:r>
            <w:r>
              <w:rPr>
                <w:spacing w:val="-10"/>
                <w:sz w:val="20"/>
              </w:rPr>
              <w:t xml:space="preserve"> </w:t>
            </w:r>
            <w:r>
              <w:rPr>
                <w:sz w:val="20"/>
              </w:rPr>
              <w:t>valid reason for</w:t>
            </w:r>
            <w:r>
              <w:rPr>
                <w:spacing w:val="-3"/>
                <w:sz w:val="20"/>
              </w:rPr>
              <w:t xml:space="preserve"> </w:t>
            </w:r>
            <w:r>
              <w:rPr>
                <w:sz w:val="20"/>
              </w:rPr>
              <w:t>refusal</w:t>
            </w:r>
          </w:p>
        </w:tc>
        <w:tc>
          <w:tcPr>
            <w:tcW w:w="2505" w:type="dxa"/>
          </w:tcPr>
          <w:p w14:paraId="4FD6F687" w14:textId="77777777" w:rsidR="00BC5112" w:rsidRDefault="002662E1">
            <w:pPr>
              <w:pStyle w:val="TableParagraph"/>
              <w:numPr>
                <w:ilvl w:val="0"/>
                <w:numId w:val="87"/>
              </w:numPr>
              <w:tabs>
                <w:tab w:val="left" w:pos="359"/>
              </w:tabs>
              <w:spacing w:line="237" w:lineRule="auto"/>
              <w:ind w:right="304"/>
              <w:rPr>
                <w:sz w:val="20"/>
              </w:rPr>
            </w:pPr>
            <w:r>
              <w:rPr>
                <w:sz w:val="20"/>
              </w:rPr>
              <w:t xml:space="preserve">10% of applications approved contrary </w:t>
            </w:r>
            <w:r>
              <w:rPr>
                <w:spacing w:val="-8"/>
                <w:sz w:val="20"/>
              </w:rPr>
              <w:t xml:space="preserve">to </w:t>
            </w:r>
            <w:r>
              <w:rPr>
                <w:sz w:val="20"/>
              </w:rPr>
              <w:t>policy</w:t>
            </w:r>
          </w:p>
          <w:p w14:paraId="04BC7822" w14:textId="77777777" w:rsidR="00BC5112" w:rsidRDefault="002662E1">
            <w:pPr>
              <w:pStyle w:val="TableParagraph"/>
              <w:numPr>
                <w:ilvl w:val="0"/>
                <w:numId w:val="87"/>
              </w:numPr>
              <w:tabs>
                <w:tab w:val="left" w:pos="359"/>
              </w:tabs>
              <w:spacing w:before="3"/>
              <w:ind w:right="158"/>
              <w:rPr>
                <w:sz w:val="20"/>
              </w:rPr>
            </w:pPr>
            <w:r>
              <w:rPr>
                <w:sz w:val="20"/>
              </w:rPr>
              <w:t xml:space="preserve">10% of appeals </w:t>
            </w:r>
            <w:r>
              <w:rPr>
                <w:spacing w:val="-3"/>
                <w:sz w:val="20"/>
              </w:rPr>
              <w:t xml:space="preserve">where </w:t>
            </w:r>
            <w:r>
              <w:rPr>
                <w:sz w:val="20"/>
              </w:rPr>
              <w:t>inspector rejected air quality as a reason for refusal</w:t>
            </w:r>
          </w:p>
        </w:tc>
        <w:tc>
          <w:tcPr>
            <w:tcW w:w="2505" w:type="dxa"/>
          </w:tcPr>
          <w:p w14:paraId="4D5950B8" w14:textId="77777777" w:rsidR="00BC5112" w:rsidRDefault="002662E1">
            <w:pPr>
              <w:pStyle w:val="TableParagraph"/>
              <w:numPr>
                <w:ilvl w:val="0"/>
                <w:numId w:val="86"/>
              </w:numPr>
              <w:tabs>
                <w:tab w:val="left" w:pos="360"/>
              </w:tabs>
              <w:spacing w:line="241" w:lineRule="exact"/>
              <w:ind w:hanging="250"/>
              <w:rPr>
                <w:sz w:val="20"/>
              </w:rPr>
            </w:pPr>
            <w:r>
              <w:rPr>
                <w:sz w:val="20"/>
              </w:rPr>
              <w:t>AQ</w:t>
            </w:r>
            <w:r>
              <w:rPr>
                <w:spacing w:val="-1"/>
                <w:sz w:val="20"/>
              </w:rPr>
              <w:t xml:space="preserve"> </w:t>
            </w:r>
            <w:r>
              <w:rPr>
                <w:sz w:val="20"/>
              </w:rPr>
              <w:t>monitoring</w:t>
            </w:r>
          </w:p>
          <w:p w14:paraId="767A8EAA" w14:textId="77777777" w:rsidR="00BC5112" w:rsidRDefault="002662E1">
            <w:pPr>
              <w:pStyle w:val="TableParagraph"/>
              <w:numPr>
                <w:ilvl w:val="0"/>
                <w:numId w:val="86"/>
              </w:numPr>
              <w:tabs>
                <w:tab w:val="left" w:pos="360"/>
              </w:tabs>
              <w:spacing w:line="244" w:lineRule="exact"/>
              <w:ind w:hanging="250"/>
              <w:rPr>
                <w:sz w:val="20"/>
              </w:rPr>
            </w:pPr>
            <w:r>
              <w:rPr>
                <w:sz w:val="20"/>
              </w:rPr>
              <w:t>Change within</w:t>
            </w:r>
            <w:r>
              <w:rPr>
                <w:spacing w:val="-2"/>
                <w:sz w:val="20"/>
              </w:rPr>
              <w:t xml:space="preserve"> </w:t>
            </w:r>
            <w:r>
              <w:rPr>
                <w:sz w:val="20"/>
              </w:rPr>
              <w:t>AQMA</w:t>
            </w:r>
          </w:p>
          <w:p w14:paraId="56BFF835" w14:textId="77777777" w:rsidR="00BC5112" w:rsidRDefault="002662E1">
            <w:pPr>
              <w:pStyle w:val="TableParagraph"/>
              <w:numPr>
                <w:ilvl w:val="0"/>
                <w:numId w:val="86"/>
              </w:numPr>
              <w:tabs>
                <w:tab w:val="left" w:pos="360"/>
              </w:tabs>
              <w:spacing w:before="4" w:line="235" w:lineRule="auto"/>
              <w:ind w:right="144" w:hanging="250"/>
              <w:rPr>
                <w:sz w:val="20"/>
              </w:rPr>
            </w:pPr>
            <w:r>
              <w:rPr>
                <w:sz w:val="20"/>
              </w:rPr>
              <w:t>Effects on human health and</w:t>
            </w:r>
            <w:r>
              <w:rPr>
                <w:spacing w:val="-17"/>
                <w:sz w:val="20"/>
              </w:rPr>
              <w:t xml:space="preserve"> </w:t>
            </w:r>
            <w:r>
              <w:rPr>
                <w:sz w:val="20"/>
              </w:rPr>
              <w:t>biodiversity</w:t>
            </w:r>
          </w:p>
        </w:tc>
        <w:tc>
          <w:tcPr>
            <w:tcW w:w="2505" w:type="dxa"/>
          </w:tcPr>
          <w:p w14:paraId="1DA1EB30" w14:textId="77777777" w:rsidR="00BC5112" w:rsidRDefault="002662E1">
            <w:pPr>
              <w:pStyle w:val="TableParagraph"/>
              <w:numPr>
                <w:ilvl w:val="0"/>
                <w:numId w:val="85"/>
              </w:numPr>
              <w:tabs>
                <w:tab w:val="left" w:pos="360"/>
              </w:tabs>
              <w:spacing w:line="241" w:lineRule="exact"/>
              <w:ind w:hanging="249"/>
              <w:rPr>
                <w:sz w:val="20"/>
              </w:rPr>
            </w:pPr>
            <w:r>
              <w:rPr>
                <w:sz w:val="20"/>
              </w:rPr>
              <w:t>ENV2</w:t>
            </w:r>
          </w:p>
          <w:p w14:paraId="67C8536C" w14:textId="77777777" w:rsidR="00BC5112" w:rsidRDefault="002662E1">
            <w:pPr>
              <w:pStyle w:val="TableParagraph"/>
              <w:numPr>
                <w:ilvl w:val="0"/>
                <w:numId w:val="85"/>
              </w:numPr>
              <w:tabs>
                <w:tab w:val="left" w:pos="360"/>
              </w:tabs>
              <w:spacing w:line="244" w:lineRule="exact"/>
              <w:ind w:hanging="249"/>
              <w:rPr>
                <w:sz w:val="20"/>
              </w:rPr>
            </w:pPr>
            <w:r>
              <w:rPr>
                <w:sz w:val="20"/>
              </w:rPr>
              <w:t>ENV4</w:t>
            </w:r>
          </w:p>
          <w:p w14:paraId="0B353EEA" w14:textId="77777777" w:rsidR="00BC5112" w:rsidRDefault="002662E1">
            <w:pPr>
              <w:pStyle w:val="TableParagraph"/>
              <w:numPr>
                <w:ilvl w:val="0"/>
                <w:numId w:val="85"/>
              </w:numPr>
              <w:tabs>
                <w:tab w:val="left" w:pos="360"/>
              </w:tabs>
              <w:spacing w:line="244" w:lineRule="exact"/>
              <w:ind w:hanging="249"/>
              <w:rPr>
                <w:sz w:val="20"/>
              </w:rPr>
            </w:pPr>
            <w:r>
              <w:rPr>
                <w:sz w:val="20"/>
              </w:rPr>
              <w:t>ENV6</w:t>
            </w:r>
          </w:p>
          <w:p w14:paraId="14BB40F8" w14:textId="77777777" w:rsidR="00BC5112" w:rsidRDefault="002662E1">
            <w:pPr>
              <w:pStyle w:val="TableParagraph"/>
              <w:numPr>
                <w:ilvl w:val="0"/>
                <w:numId w:val="85"/>
              </w:numPr>
              <w:tabs>
                <w:tab w:val="left" w:pos="360"/>
              </w:tabs>
              <w:spacing w:line="244" w:lineRule="exact"/>
              <w:ind w:hanging="249"/>
              <w:rPr>
                <w:sz w:val="20"/>
              </w:rPr>
            </w:pPr>
            <w:r>
              <w:rPr>
                <w:sz w:val="20"/>
              </w:rPr>
              <w:t>SOC3</w:t>
            </w:r>
          </w:p>
        </w:tc>
      </w:tr>
      <w:tr w:rsidR="00BC5112" w14:paraId="6E1CE99C" w14:textId="77777777" w:rsidTr="003C45B8">
        <w:trPr>
          <w:trHeight w:val="1879"/>
        </w:trPr>
        <w:tc>
          <w:tcPr>
            <w:tcW w:w="2506" w:type="dxa"/>
          </w:tcPr>
          <w:p w14:paraId="2C750C1F" w14:textId="77777777" w:rsidR="00BC5112" w:rsidRDefault="002662E1">
            <w:pPr>
              <w:pStyle w:val="TableParagraph"/>
              <w:spacing w:line="229" w:lineRule="exact"/>
              <w:rPr>
                <w:sz w:val="20"/>
              </w:rPr>
            </w:pPr>
            <w:r>
              <w:rPr>
                <w:sz w:val="20"/>
              </w:rPr>
              <w:t>Policy DM2 Amenity</w:t>
            </w:r>
          </w:p>
        </w:tc>
        <w:tc>
          <w:tcPr>
            <w:tcW w:w="2506" w:type="dxa"/>
            <w:gridSpan w:val="2"/>
          </w:tcPr>
          <w:p w14:paraId="215EC66C" w14:textId="77777777" w:rsidR="00BC5112" w:rsidRDefault="002662E1">
            <w:pPr>
              <w:pStyle w:val="TableParagraph"/>
              <w:numPr>
                <w:ilvl w:val="0"/>
                <w:numId w:val="84"/>
              </w:numPr>
              <w:tabs>
                <w:tab w:val="left" w:pos="233"/>
              </w:tabs>
              <w:ind w:right="219" w:firstLine="0"/>
              <w:jc w:val="both"/>
              <w:rPr>
                <w:sz w:val="20"/>
              </w:rPr>
            </w:pPr>
            <w:r>
              <w:rPr>
                <w:sz w:val="20"/>
              </w:rPr>
              <w:t>Number of</w:t>
            </w:r>
            <w:r>
              <w:rPr>
                <w:spacing w:val="-15"/>
                <w:sz w:val="20"/>
              </w:rPr>
              <w:t xml:space="preserve"> </w:t>
            </w:r>
            <w:r>
              <w:rPr>
                <w:sz w:val="20"/>
              </w:rPr>
              <w:t>applications approved contrary to the policy</w:t>
            </w:r>
          </w:p>
          <w:p w14:paraId="4BEEE9D0" w14:textId="77777777" w:rsidR="00BC5112" w:rsidRDefault="002662E1">
            <w:pPr>
              <w:pStyle w:val="TableParagraph"/>
              <w:rPr>
                <w:sz w:val="20"/>
              </w:rPr>
            </w:pPr>
            <w:r>
              <w:rPr>
                <w:sz w:val="20"/>
              </w:rPr>
              <w:t>Number of applications refused on amenity grounds and successfully defended at appeal</w:t>
            </w:r>
          </w:p>
        </w:tc>
        <w:tc>
          <w:tcPr>
            <w:tcW w:w="2505" w:type="dxa"/>
          </w:tcPr>
          <w:p w14:paraId="278C9C77" w14:textId="77777777" w:rsidR="00BC5112" w:rsidRDefault="002662E1">
            <w:pPr>
              <w:pStyle w:val="TableParagraph"/>
              <w:numPr>
                <w:ilvl w:val="0"/>
                <w:numId w:val="83"/>
              </w:numPr>
              <w:tabs>
                <w:tab w:val="left" w:pos="288"/>
              </w:tabs>
              <w:spacing w:before="2" w:line="237" w:lineRule="auto"/>
              <w:ind w:right="106"/>
              <w:rPr>
                <w:sz w:val="20"/>
              </w:rPr>
            </w:pPr>
            <w:r>
              <w:rPr>
                <w:sz w:val="20"/>
              </w:rPr>
              <w:t>All relevant</w:t>
            </w:r>
            <w:r>
              <w:rPr>
                <w:spacing w:val="-19"/>
                <w:sz w:val="20"/>
              </w:rPr>
              <w:t xml:space="preserve"> </w:t>
            </w:r>
            <w:r>
              <w:rPr>
                <w:sz w:val="20"/>
              </w:rPr>
              <w:t>applications meet the policy requirements</w:t>
            </w:r>
          </w:p>
          <w:p w14:paraId="585B5B25" w14:textId="77777777" w:rsidR="00BC5112" w:rsidRDefault="002662E1">
            <w:pPr>
              <w:pStyle w:val="TableParagraph"/>
              <w:numPr>
                <w:ilvl w:val="0"/>
                <w:numId w:val="83"/>
              </w:numPr>
              <w:tabs>
                <w:tab w:val="left" w:pos="288"/>
              </w:tabs>
              <w:spacing w:before="3"/>
              <w:ind w:right="305"/>
              <w:rPr>
                <w:sz w:val="20"/>
              </w:rPr>
            </w:pPr>
            <w:r>
              <w:rPr>
                <w:sz w:val="20"/>
              </w:rPr>
              <w:t xml:space="preserve">All relevant appeal decisions uphold </w:t>
            </w:r>
            <w:r>
              <w:rPr>
                <w:spacing w:val="-5"/>
                <w:sz w:val="20"/>
              </w:rPr>
              <w:t xml:space="preserve">loss </w:t>
            </w:r>
            <w:r>
              <w:rPr>
                <w:sz w:val="20"/>
              </w:rPr>
              <w:t>of amenity as valid reason for</w:t>
            </w:r>
            <w:r>
              <w:rPr>
                <w:spacing w:val="-3"/>
                <w:sz w:val="20"/>
              </w:rPr>
              <w:t xml:space="preserve"> </w:t>
            </w:r>
            <w:r>
              <w:rPr>
                <w:sz w:val="20"/>
              </w:rPr>
              <w:t>refusal</w:t>
            </w:r>
          </w:p>
        </w:tc>
        <w:tc>
          <w:tcPr>
            <w:tcW w:w="2505" w:type="dxa"/>
          </w:tcPr>
          <w:p w14:paraId="43C47315" w14:textId="77777777" w:rsidR="00BC5112" w:rsidRDefault="002662E1">
            <w:pPr>
              <w:pStyle w:val="TableParagraph"/>
              <w:numPr>
                <w:ilvl w:val="0"/>
                <w:numId w:val="82"/>
              </w:numPr>
              <w:tabs>
                <w:tab w:val="left" w:pos="359"/>
              </w:tabs>
              <w:spacing w:before="2" w:line="237" w:lineRule="auto"/>
              <w:ind w:right="304"/>
              <w:rPr>
                <w:sz w:val="20"/>
              </w:rPr>
            </w:pPr>
            <w:r>
              <w:rPr>
                <w:sz w:val="20"/>
              </w:rPr>
              <w:t xml:space="preserve">10% of applications approved contrary </w:t>
            </w:r>
            <w:r>
              <w:rPr>
                <w:spacing w:val="-8"/>
                <w:sz w:val="20"/>
              </w:rPr>
              <w:t xml:space="preserve">to </w:t>
            </w:r>
            <w:r>
              <w:rPr>
                <w:sz w:val="20"/>
              </w:rPr>
              <w:t>policy</w:t>
            </w:r>
          </w:p>
          <w:p w14:paraId="627FC1E5" w14:textId="77777777" w:rsidR="00BC5112" w:rsidRDefault="002662E1">
            <w:pPr>
              <w:pStyle w:val="TableParagraph"/>
              <w:numPr>
                <w:ilvl w:val="0"/>
                <w:numId w:val="82"/>
              </w:numPr>
              <w:tabs>
                <w:tab w:val="left" w:pos="359"/>
              </w:tabs>
              <w:spacing w:before="3"/>
              <w:ind w:right="158"/>
              <w:rPr>
                <w:sz w:val="20"/>
              </w:rPr>
            </w:pPr>
            <w:r>
              <w:rPr>
                <w:sz w:val="20"/>
              </w:rPr>
              <w:t xml:space="preserve">10% of appeals </w:t>
            </w:r>
            <w:r>
              <w:rPr>
                <w:spacing w:val="-3"/>
                <w:sz w:val="20"/>
              </w:rPr>
              <w:t xml:space="preserve">where </w:t>
            </w:r>
            <w:r>
              <w:rPr>
                <w:sz w:val="20"/>
              </w:rPr>
              <w:t>inspector rejected amenity as reason for refusal</w:t>
            </w:r>
          </w:p>
          <w:p w14:paraId="5A3E6327" w14:textId="77777777" w:rsidR="00BC5112" w:rsidRDefault="002662E1">
            <w:pPr>
              <w:pStyle w:val="TableParagraph"/>
              <w:spacing w:line="221" w:lineRule="exact"/>
              <w:ind w:left="108"/>
              <w:rPr>
                <w:rFonts w:ascii="Symbol" w:hAnsi="Symbol"/>
                <w:sz w:val="20"/>
              </w:rPr>
            </w:pPr>
            <w:r>
              <w:rPr>
                <w:rFonts w:ascii="Symbol" w:hAnsi="Symbol"/>
                <w:w w:val="99"/>
                <w:sz w:val="20"/>
              </w:rPr>
              <w:t></w:t>
            </w:r>
          </w:p>
        </w:tc>
        <w:tc>
          <w:tcPr>
            <w:tcW w:w="2505" w:type="dxa"/>
          </w:tcPr>
          <w:p w14:paraId="266EBDC4" w14:textId="77777777" w:rsidR="00BC5112" w:rsidRDefault="002662E1">
            <w:pPr>
              <w:pStyle w:val="TableParagraph"/>
              <w:numPr>
                <w:ilvl w:val="0"/>
                <w:numId w:val="81"/>
              </w:numPr>
              <w:tabs>
                <w:tab w:val="left" w:pos="360"/>
              </w:tabs>
              <w:spacing w:before="2" w:line="237" w:lineRule="auto"/>
              <w:ind w:right="356" w:hanging="250"/>
              <w:rPr>
                <w:sz w:val="20"/>
              </w:rPr>
            </w:pPr>
            <w:r>
              <w:rPr>
                <w:sz w:val="20"/>
              </w:rPr>
              <w:t>DM statistics applications</w:t>
            </w:r>
            <w:r>
              <w:rPr>
                <w:spacing w:val="-16"/>
                <w:sz w:val="20"/>
              </w:rPr>
              <w:t xml:space="preserve"> </w:t>
            </w:r>
            <w:r>
              <w:rPr>
                <w:sz w:val="20"/>
              </w:rPr>
              <w:t>refused as contrary to</w:t>
            </w:r>
            <w:r>
              <w:rPr>
                <w:spacing w:val="1"/>
                <w:sz w:val="20"/>
              </w:rPr>
              <w:t xml:space="preserve"> </w:t>
            </w:r>
            <w:r>
              <w:rPr>
                <w:spacing w:val="-4"/>
                <w:sz w:val="20"/>
              </w:rPr>
              <w:t>policy</w:t>
            </w:r>
          </w:p>
          <w:p w14:paraId="0172BF94" w14:textId="77777777" w:rsidR="00BC5112" w:rsidRDefault="002662E1">
            <w:pPr>
              <w:pStyle w:val="TableParagraph"/>
              <w:numPr>
                <w:ilvl w:val="0"/>
                <w:numId w:val="81"/>
              </w:numPr>
              <w:tabs>
                <w:tab w:val="left" w:pos="360"/>
              </w:tabs>
              <w:spacing w:before="5" w:line="237" w:lineRule="auto"/>
              <w:ind w:right="145" w:hanging="250"/>
              <w:rPr>
                <w:sz w:val="20"/>
              </w:rPr>
            </w:pPr>
            <w:r>
              <w:rPr>
                <w:sz w:val="20"/>
              </w:rPr>
              <w:t>Development</w:t>
            </w:r>
            <w:r>
              <w:rPr>
                <w:spacing w:val="-15"/>
                <w:sz w:val="20"/>
              </w:rPr>
              <w:t xml:space="preserve"> </w:t>
            </w:r>
            <w:r>
              <w:rPr>
                <w:sz w:val="20"/>
              </w:rPr>
              <w:t>affecting natural assets including open</w:t>
            </w:r>
            <w:r>
              <w:rPr>
                <w:spacing w:val="-6"/>
                <w:sz w:val="20"/>
              </w:rPr>
              <w:t xml:space="preserve"> </w:t>
            </w:r>
            <w:r>
              <w:rPr>
                <w:sz w:val="20"/>
              </w:rPr>
              <w:t>space</w:t>
            </w:r>
          </w:p>
          <w:p w14:paraId="2A2C4D29" w14:textId="77777777" w:rsidR="00BC5112" w:rsidRDefault="002662E1">
            <w:pPr>
              <w:pStyle w:val="TableParagraph"/>
              <w:numPr>
                <w:ilvl w:val="0"/>
                <w:numId w:val="81"/>
              </w:numPr>
              <w:tabs>
                <w:tab w:val="left" w:pos="360"/>
              </w:tabs>
              <w:spacing w:before="22" w:line="228" w:lineRule="exact"/>
              <w:ind w:right="113" w:hanging="250"/>
              <w:rPr>
                <w:sz w:val="20"/>
              </w:rPr>
            </w:pPr>
            <w:r>
              <w:rPr>
                <w:sz w:val="20"/>
              </w:rPr>
              <w:t>Effects on heritage assets and</w:t>
            </w:r>
            <w:r>
              <w:rPr>
                <w:spacing w:val="11"/>
                <w:sz w:val="20"/>
              </w:rPr>
              <w:t xml:space="preserve"> </w:t>
            </w:r>
            <w:r>
              <w:rPr>
                <w:spacing w:val="-3"/>
                <w:sz w:val="20"/>
              </w:rPr>
              <w:t>biodiversity</w:t>
            </w:r>
          </w:p>
        </w:tc>
        <w:tc>
          <w:tcPr>
            <w:tcW w:w="2505" w:type="dxa"/>
          </w:tcPr>
          <w:p w14:paraId="0098E0D0" w14:textId="77777777" w:rsidR="00BC5112" w:rsidRDefault="002662E1">
            <w:pPr>
              <w:pStyle w:val="TableParagraph"/>
              <w:numPr>
                <w:ilvl w:val="0"/>
                <w:numId w:val="80"/>
              </w:numPr>
              <w:tabs>
                <w:tab w:val="left" w:pos="360"/>
              </w:tabs>
              <w:spacing w:line="244" w:lineRule="exact"/>
              <w:ind w:hanging="249"/>
              <w:rPr>
                <w:sz w:val="20"/>
              </w:rPr>
            </w:pPr>
            <w:r>
              <w:rPr>
                <w:sz w:val="20"/>
              </w:rPr>
              <w:t>ENV2</w:t>
            </w:r>
          </w:p>
          <w:p w14:paraId="03F52C0C" w14:textId="77777777" w:rsidR="00BC5112" w:rsidRDefault="002662E1">
            <w:pPr>
              <w:pStyle w:val="TableParagraph"/>
              <w:numPr>
                <w:ilvl w:val="0"/>
                <w:numId w:val="80"/>
              </w:numPr>
              <w:tabs>
                <w:tab w:val="left" w:pos="360"/>
              </w:tabs>
              <w:spacing w:line="244" w:lineRule="exact"/>
              <w:ind w:hanging="249"/>
              <w:rPr>
                <w:sz w:val="20"/>
              </w:rPr>
            </w:pPr>
            <w:r>
              <w:rPr>
                <w:sz w:val="20"/>
              </w:rPr>
              <w:t>SOC2</w:t>
            </w:r>
          </w:p>
          <w:p w14:paraId="6FA78516" w14:textId="77777777" w:rsidR="00BC5112" w:rsidRDefault="002662E1">
            <w:pPr>
              <w:pStyle w:val="TableParagraph"/>
              <w:numPr>
                <w:ilvl w:val="0"/>
                <w:numId w:val="80"/>
              </w:numPr>
              <w:tabs>
                <w:tab w:val="left" w:pos="360"/>
              </w:tabs>
              <w:spacing w:line="244" w:lineRule="exact"/>
              <w:ind w:hanging="249"/>
              <w:rPr>
                <w:sz w:val="20"/>
              </w:rPr>
            </w:pPr>
            <w:r>
              <w:rPr>
                <w:sz w:val="20"/>
              </w:rPr>
              <w:t>SOC3</w:t>
            </w:r>
          </w:p>
          <w:p w14:paraId="08A99DF1" w14:textId="77777777" w:rsidR="00BC5112" w:rsidRDefault="002662E1">
            <w:pPr>
              <w:pStyle w:val="TableParagraph"/>
              <w:numPr>
                <w:ilvl w:val="0"/>
                <w:numId w:val="80"/>
              </w:numPr>
              <w:tabs>
                <w:tab w:val="left" w:pos="360"/>
              </w:tabs>
              <w:spacing w:line="244" w:lineRule="exact"/>
              <w:ind w:hanging="249"/>
              <w:rPr>
                <w:sz w:val="20"/>
              </w:rPr>
            </w:pPr>
            <w:r>
              <w:rPr>
                <w:sz w:val="20"/>
              </w:rPr>
              <w:t>SOC4</w:t>
            </w:r>
          </w:p>
        </w:tc>
      </w:tr>
      <w:tr w:rsidR="00BC5112" w14:paraId="01C4690F" w14:textId="77777777" w:rsidTr="003C45B8">
        <w:trPr>
          <w:trHeight w:val="1864"/>
        </w:trPr>
        <w:tc>
          <w:tcPr>
            <w:tcW w:w="2506" w:type="dxa"/>
          </w:tcPr>
          <w:p w14:paraId="663AF550" w14:textId="77777777" w:rsidR="00BC5112" w:rsidRDefault="002662E1">
            <w:pPr>
              <w:pStyle w:val="TableParagraph"/>
              <w:ind w:right="90"/>
              <w:rPr>
                <w:sz w:val="20"/>
              </w:rPr>
            </w:pPr>
            <w:r>
              <w:rPr>
                <w:sz w:val="20"/>
              </w:rPr>
              <w:t>Policy DM3 Land affected by Contamination and Hazardous substances</w:t>
            </w:r>
          </w:p>
        </w:tc>
        <w:tc>
          <w:tcPr>
            <w:tcW w:w="2506" w:type="dxa"/>
            <w:gridSpan w:val="2"/>
          </w:tcPr>
          <w:p w14:paraId="7EE1F0C6" w14:textId="77777777" w:rsidR="00BC5112" w:rsidRDefault="002662E1">
            <w:pPr>
              <w:pStyle w:val="TableParagraph"/>
              <w:numPr>
                <w:ilvl w:val="0"/>
                <w:numId w:val="79"/>
              </w:numPr>
              <w:tabs>
                <w:tab w:val="left" w:pos="233"/>
              </w:tabs>
              <w:ind w:right="218" w:firstLine="0"/>
              <w:jc w:val="both"/>
              <w:rPr>
                <w:sz w:val="20"/>
              </w:rPr>
            </w:pPr>
            <w:r>
              <w:rPr>
                <w:sz w:val="20"/>
              </w:rPr>
              <w:t>Number of</w:t>
            </w:r>
            <w:r>
              <w:rPr>
                <w:spacing w:val="-10"/>
                <w:sz w:val="20"/>
              </w:rPr>
              <w:t xml:space="preserve"> </w:t>
            </w:r>
            <w:r>
              <w:rPr>
                <w:sz w:val="20"/>
              </w:rPr>
              <w:t>applications approved contrary to the policy</w:t>
            </w:r>
          </w:p>
          <w:p w14:paraId="3CDEDFA7" w14:textId="77777777" w:rsidR="00BC5112" w:rsidRDefault="002662E1">
            <w:pPr>
              <w:pStyle w:val="TableParagraph"/>
              <w:numPr>
                <w:ilvl w:val="0"/>
                <w:numId w:val="78"/>
              </w:numPr>
              <w:tabs>
                <w:tab w:val="left" w:pos="221"/>
              </w:tabs>
              <w:ind w:right="230"/>
              <w:rPr>
                <w:sz w:val="20"/>
              </w:rPr>
            </w:pPr>
            <w:r>
              <w:rPr>
                <w:sz w:val="20"/>
              </w:rPr>
              <w:t>Number of</w:t>
            </w:r>
            <w:r>
              <w:rPr>
                <w:spacing w:val="-17"/>
                <w:sz w:val="20"/>
              </w:rPr>
              <w:t xml:space="preserve"> </w:t>
            </w:r>
            <w:r>
              <w:rPr>
                <w:sz w:val="20"/>
              </w:rPr>
              <w:t>applications refused on contamination grounds and</w:t>
            </w:r>
            <w:r>
              <w:rPr>
                <w:spacing w:val="-2"/>
                <w:sz w:val="20"/>
              </w:rPr>
              <w:t xml:space="preserve"> </w:t>
            </w:r>
            <w:r>
              <w:rPr>
                <w:sz w:val="20"/>
              </w:rPr>
              <w:t>successfully</w:t>
            </w:r>
          </w:p>
          <w:p w14:paraId="4D36F018" w14:textId="77777777" w:rsidR="00BC5112" w:rsidRDefault="002662E1">
            <w:pPr>
              <w:pStyle w:val="TableParagraph"/>
              <w:spacing w:line="220" w:lineRule="exact"/>
              <w:ind w:left="220"/>
              <w:rPr>
                <w:sz w:val="20"/>
              </w:rPr>
            </w:pPr>
            <w:r>
              <w:rPr>
                <w:sz w:val="20"/>
              </w:rPr>
              <w:t>defended at appeal</w:t>
            </w:r>
          </w:p>
        </w:tc>
        <w:tc>
          <w:tcPr>
            <w:tcW w:w="2505" w:type="dxa"/>
          </w:tcPr>
          <w:p w14:paraId="4FA5AE2C" w14:textId="77777777" w:rsidR="00BC5112" w:rsidRDefault="002662E1">
            <w:pPr>
              <w:pStyle w:val="TableParagraph"/>
              <w:numPr>
                <w:ilvl w:val="0"/>
                <w:numId w:val="77"/>
              </w:numPr>
              <w:tabs>
                <w:tab w:val="left" w:pos="288"/>
              </w:tabs>
              <w:spacing w:before="3" w:line="237" w:lineRule="auto"/>
              <w:ind w:right="106"/>
              <w:rPr>
                <w:sz w:val="20"/>
              </w:rPr>
            </w:pPr>
            <w:r>
              <w:rPr>
                <w:sz w:val="20"/>
              </w:rPr>
              <w:t>All relevant</w:t>
            </w:r>
            <w:r>
              <w:rPr>
                <w:spacing w:val="-19"/>
                <w:sz w:val="20"/>
              </w:rPr>
              <w:t xml:space="preserve"> </w:t>
            </w:r>
            <w:r>
              <w:rPr>
                <w:sz w:val="20"/>
              </w:rPr>
              <w:t>applications meet the policy requirements</w:t>
            </w:r>
          </w:p>
          <w:p w14:paraId="2217A594" w14:textId="77777777" w:rsidR="00BC5112" w:rsidRDefault="002662E1">
            <w:pPr>
              <w:pStyle w:val="TableParagraph"/>
              <w:numPr>
                <w:ilvl w:val="0"/>
                <w:numId w:val="77"/>
              </w:numPr>
              <w:tabs>
                <w:tab w:val="left" w:pos="288"/>
              </w:tabs>
              <w:spacing w:before="3"/>
              <w:ind w:right="127"/>
              <w:rPr>
                <w:sz w:val="20"/>
              </w:rPr>
            </w:pPr>
            <w:r>
              <w:rPr>
                <w:sz w:val="20"/>
              </w:rPr>
              <w:t xml:space="preserve">All relevant appeal decisions uphold risk </w:t>
            </w:r>
            <w:r>
              <w:rPr>
                <w:spacing w:val="-6"/>
                <w:sz w:val="20"/>
              </w:rPr>
              <w:t xml:space="preserve">of </w:t>
            </w:r>
            <w:r>
              <w:rPr>
                <w:sz w:val="20"/>
              </w:rPr>
              <w:t>contamination as a valid reason for</w:t>
            </w:r>
            <w:r>
              <w:rPr>
                <w:spacing w:val="-6"/>
                <w:sz w:val="20"/>
              </w:rPr>
              <w:t xml:space="preserve"> </w:t>
            </w:r>
            <w:r>
              <w:rPr>
                <w:sz w:val="20"/>
              </w:rPr>
              <w:t>refusal</w:t>
            </w:r>
          </w:p>
        </w:tc>
        <w:tc>
          <w:tcPr>
            <w:tcW w:w="2505" w:type="dxa"/>
          </w:tcPr>
          <w:p w14:paraId="0037DF35" w14:textId="77777777" w:rsidR="00BC5112" w:rsidRDefault="002662E1">
            <w:pPr>
              <w:pStyle w:val="TableParagraph"/>
              <w:numPr>
                <w:ilvl w:val="0"/>
                <w:numId w:val="76"/>
              </w:numPr>
              <w:tabs>
                <w:tab w:val="left" w:pos="359"/>
              </w:tabs>
              <w:spacing w:before="3" w:line="237" w:lineRule="auto"/>
              <w:ind w:right="304"/>
              <w:rPr>
                <w:sz w:val="20"/>
              </w:rPr>
            </w:pPr>
            <w:r>
              <w:rPr>
                <w:sz w:val="20"/>
              </w:rPr>
              <w:t xml:space="preserve">10% of applications approved contrary </w:t>
            </w:r>
            <w:r>
              <w:rPr>
                <w:spacing w:val="-8"/>
                <w:sz w:val="20"/>
              </w:rPr>
              <w:t xml:space="preserve">to </w:t>
            </w:r>
            <w:r>
              <w:rPr>
                <w:sz w:val="20"/>
              </w:rPr>
              <w:t>policy</w:t>
            </w:r>
          </w:p>
          <w:p w14:paraId="7A7AAFD2" w14:textId="77777777" w:rsidR="00BC5112" w:rsidRDefault="002662E1">
            <w:pPr>
              <w:pStyle w:val="TableParagraph"/>
              <w:numPr>
                <w:ilvl w:val="0"/>
                <w:numId w:val="76"/>
              </w:numPr>
              <w:tabs>
                <w:tab w:val="left" w:pos="359"/>
              </w:tabs>
              <w:spacing w:before="3"/>
              <w:ind w:right="158"/>
              <w:rPr>
                <w:sz w:val="20"/>
              </w:rPr>
            </w:pPr>
            <w:r>
              <w:rPr>
                <w:sz w:val="20"/>
              </w:rPr>
              <w:t xml:space="preserve">10% of appeals </w:t>
            </w:r>
            <w:r>
              <w:rPr>
                <w:spacing w:val="-3"/>
                <w:sz w:val="20"/>
              </w:rPr>
              <w:t xml:space="preserve">where </w:t>
            </w:r>
            <w:r>
              <w:rPr>
                <w:sz w:val="20"/>
              </w:rPr>
              <w:t>inspector rejected contamination as reason for</w:t>
            </w:r>
            <w:r>
              <w:rPr>
                <w:spacing w:val="-3"/>
                <w:sz w:val="20"/>
              </w:rPr>
              <w:t xml:space="preserve"> </w:t>
            </w:r>
            <w:r>
              <w:rPr>
                <w:sz w:val="20"/>
              </w:rPr>
              <w:t>refusal</w:t>
            </w:r>
          </w:p>
        </w:tc>
        <w:tc>
          <w:tcPr>
            <w:tcW w:w="2505" w:type="dxa"/>
          </w:tcPr>
          <w:p w14:paraId="4FB7F4A4" w14:textId="77777777" w:rsidR="00BC5112" w:rsidRDefault="002662E1">
            <w:pPr>
              <w:pStyle w:val="TableParagraph"/>
              <w:numPr>
                <w:ilvl w:val="0"/>
                <w:numId w:val="75"/>
              </w:numPr>
              <w:tabs>
                <w:tab w:val="left" w:pos="360"/>
              </w:tabs>
              <w:spacing w:before="3" w:line="237" w:lineRule="auto"/>
              <w:ind w:right="168" w:hanging="250"/>
              <w:rPr>
                <w:sz w:val="20"/>
              </w:rPr>
            </w:pPr>
            <w:r>
              <w:rPr>
                <w:sz w:val="20"/>
              </w:rPr>
              <w:t xml:space="preserve">DM statistics on applications with </w:t>
            </w:r>
            <w:r>
              <w:rPr>
                <w:w w:val="95"/>
                <w:sz w:val="20"/>
              </w:rPr>
              <w:t xml:space="preserve">contamination/stability </w:t>
            </w:r>
            <w:r>
              <w:rPr>
                <w:sz w:val="20"/>
              </w:rPr>
              <w:t>issues</w:t>
            </w:r>
          </w:p>
          <w:p w14:paraId="5F310846" w14:textId="77777777" w:rsidR="00BC5112" w:rsidRDefault="002662E1">
            <w:pPr>
              <w:pStyle w:val="TableParagraph"/>
              <w:numPr>
                <w:ilvl w:val="0"/>
                <w:numId w:val="75"/>
              </w:numPr>
              <w:tabs>
                <w:tab w:val="left" w:pos="360"/>
              </w:tabs>
              <w:spacing w:before="3"/>
              <w:ind w:right="255" w:hanging="250"/>
              <w:rPr>
                <w:sz w:val="20"/>
              </w:rPr>
            </w:pPr>
            <w:r>
              <w:rPr>
                <w:sz w:val="20"/>
              </w:rPr>
              <w:t>Proportion of new development on</w:t>
            </w:r>
          </w:p>
          <w:p w14:paraId="77175751" w14:textId="77777777" w:rsidR="00BC5112" w:rsidRDefault="002662E1">
            <w:pPr>
              <w:pStyle w:val="TableParagraph"/>
              <w:spacing w:before="5" w:line="228" w:lineRule="exact"/>
              <w:ind w:left="359" w:right="396"/>
              <w:rPr>
                <w:sz w:val="20"/>
              </w:rPr>
            </w:pPr>
            <w:r>
              <w:rPr>
                <w:sz w:val="20"/>
              </w:rPr>
              <w:t>previously developed land</w:t>
            </w:r>
          </w:p>
        </w:tc>
        <w:tc>
          <w:tcPr>
            <w:tcW w:w="2505" w:type="dxa"/>
          </w:tcPr>
          <w:p w14:paraId="557DC239" w14:textId="77777777" w:rsidR="00BC5112" w:rsidRDefault="002662E1">
            <w:pPr>
              <w:pStyle w:val="TableParagraph"/>
              <w:numPr>
                <w:ilvl w:val="0"/>
                <w:numId w:val="74"/>
              </w:numPr>
              <w:tabs>
                <w:tab w:val="left" w:pos="360"/>
              </w:tabs>
              <w:spacing w:before="1" w:line="244" w:lineRule="exact"/>
              <w:ind w:hanging="249"/>
              <w:rPr>
                <w:sz w:val="20"/>
              </w:rPr>
            </w:pPr>
            <w:r>
              <w:rPr>
                <w:sz w:val="20"/>
              </w:rPr>
              <w:t>ENV1</w:t>
            </w:r>
          </w:p>
          <w:p w14:paraId="5490F207" w14:textId="77777777" w:rsidR="00BC5112" w:rsidRDefault="002662E1">
            <w:pPr>
              <w:pStyle w:val="TableParagraph"/>
              <w:numPr>
                <w:ilvl w:val="0"/>
                <w:numId w:val="74"/>
              </w:numPr>
              <w:tabs>
                <w:tab w:val="left" w:pos="360"/>
              </w:tabs>
              <w:spacing w:line="242" w:lineRule="exact"/>
              <w:ind w:hanging="249"/>
              <w:rPr>
                <w:sz w:val="20"/>
              </w:rPr>
            </w:pPr>
            <w:r>
              <w:rPr>
                <w:sz w:val="20"/>
              </w:rPr>
              <w:t>ENV6</w:t>
            </w:r>
          </w:p>
          <w:p w14:paraId="57A1D0E8" w14:textId="77777777" w:rsidR="00BC5112" w:rsidRDefault="002662E1">
            <w:pPr>
              <w:pStyle w:val="TableParagraph"/>
              <w:numPr>
                <w:ilvl w:val="0"/>
                <w:numId w:val="74"/>
              </w:numPr>
              <w:tabs>
                <w:tab w:val="left" w:pos="360"/>
              </w:tabs>
              <w:spacing w:line="244" w:lineRule="exact"/>
              <w:ind w:hanging="249"/>
              <w:rPr>
                <w:sz w:val="20"/>
              </w:rPr>
            </w:pPr>
            <w:r>
              <w:rPr>
                <w:sz w:val="20"/>
              </w:rPr>
              <w:t>ECON3</w:t>
            </w:r>
          </w:p>
          <w:p w14:paraId="75D8305D" w14:textId="77777777" w:rsidR="00BC5112" w:rsidRDefault="002662E1">
            <w:pPr>
              <w:pStyle w:val="TableParagraph"/>
              <w:numPr>
                <w:ilvl w:val="0"/>
                <w:numId w:val="74"/>
              </w:numPr>
              <w:tabs>
                <w:tab w:val="left" w:pos="360"/>
              </w:tabs>
              <w:ind w:hanging="249"/>
              <w:rPr>
                <w:sz w:val="20"/>
              </w:rPr>
            </w:pPr>
            <w:r>
              <w:rPr>
                <w:sz w:val="20"/>
              </w:rPr>
              <w:t>SCO3</w:t>
            </w:r>
          </w:p>
        </w:tc>
      </w:tr>
      <w:tr w:rsidR="00BC5112" w14:paraId="0FE60287" w14:textId="77777777" w:rsidTr="003C45B8">
        <w:trPr>
          <w:trHeight w:val="1407"/>
        </w:trPr>
        <w:tc>
          <w:tcPr>
            <w:tcW w:w="2506" w:type="dxa"/>
          </w:tcPr>
          <w:p w14:paraId="66FF0EEE" w14:textId="77777777" w:rsidR="00BC5112" w:rsidRDefault="002662E1">
            <w:pPr>
              <w:pStyle w:val="TableParagraph"/>
              <w:rPr>
                <w:sz w:val="20"/>
              </w:rPr>
            </w:pPr>
            <w:r>
              <w:rPr>
                <w:sz w:val="20"/>
              </w:rPr>
              <w:t>Policy DM4 Landscaping and Trees</w:t>
            </w:r>
          </w:p>
        </w:tc>
        <w:tc>
          <w:tcPr>
            <w:tcW w:w="2506" w:type="dxa"/>
            <w:gridSpan w:val="2"/>
          </w:tcPr>
          <w:p w14:paraId="61ECC04A" w14:textId="77777777" w:rsidR="00BC5112" w:rsidRDefault="002662E1">
            <w:pPr>
              <w:pStyle w:val="TableParagraph"/>
              <w:numPr>
                <w:ilvl w:val="0"/>
                <w:numId w:val="73"/>
              </w:numPr>
              <w:tabs>
                <w:tab w:val="left" w:pos="233"/>
              </w:tabs>
              <w:ind w:right="507" w:firstLine="0"/>
              <w:rPr>
                <w:sz w:val="20"/>
              </w:rPr>
            </w:pPr>
            <w:r>
              <w:rPr>
                <w:sz w:val="20"/>
              </w:rPr>
              <w:t>Ha/ sq. m. in loss</w:t>
            </w:r>
            <w:r>
              <w:rPr>
                <w:spacing w:val="-14"/>
                <w:sz w:val="20"/>
              </w:rPr>
              <w:t xml:space="preserve"> </w:t>
            </w:r>
            <w:r>
              <w:rPr>
                <w:sz w:val="20"/>
              </w:rPr>
              <w:t>of ancient</w:t>
            </w:r>
            <w:r>
              <w:rPr>
                <w:spacing w:val="-2"/>
                <w:sz w:val="20"/>
              </w:rPr>
              <w:t xml:space="preserve"> </w:t>
            </w:r>
            <w:r>
              <w:rPr>
                <w:sz w:val="20"/>
              </w:rPr>
              <w:t>woodland</w:t>
            </w:r>
          </w:p>
          <w:p w14:paraId="5299C314" w14:textId="77777777" w:rsidR="00BC5112" w:rsidRDefault="002662E1">
            <w:pPr>
              <w:pStyle w:val="TableParagraph"/>
              <w:numPr>
                <w:ilvl w:val="0"/>
                <w:numId w:val="73"/>
              </w:numPr>
              <w:tabs>
                <w:tab w:val="left" w:pos="233"/>
              </w:tabs>
              <w:ind w:right="219" w:firstLine="0"/>
              <w:rPr>
                <w:sz w:val="20"/>
              </w:rPr>
            </w:pPr>
            <w:r>
              <w:rPr>
                <w:sz w:val="20"/>
              </w:rPr>
              <w:t>Number of</w:t>
            </w:r>
            <w:r>
              <w:rPr>
                <w:spacing w:val="-15"/>
                <w:sz w:val="20"/>
              </w:rPr>
              <w:t xml:space="preserve"> </w:t>
            </w:r>
            <w:r>
              <w:rPr>
                <w:sz w:val="20"/>
              </w:rPr>
              <w:t>applications approved without tree replacement provision (where</w:t>
            </w:r>
            <w:r>
              <w:rPr>
                <w:spacing w:val="-2"/>
                <w:sz w:val="20"/>
              </w:rPr>
              <w:t xml:space="preserve"> </w:t>
            </w:r>
            <w:r>
              <w:rPr>
                <w:sz w:val="20"/>
              </w:rPr>
              <w:t>relevant)</w:t>
            </w:r>
          </w:p>
        </w:tc>
        <w:tc>
          <w:tcPr>
            <w:tcW w:w="2505" w:type="dxa"/>
          </w:tcPr>
          <w:p w14:paraId="6FDDBB31" w14:textId="77777777" w:rsidR="00BC5112" w:rsidRDefault="002662E1">
            <w:pPr>
              <w:pStyle w:val="TableParagraph"/>
              <w:numPr>
                <w:ilvl w:val="0"/>
                <w:numId w:val="72"/>
              </w:numPr>
              <w:tabs>
                <w:tab w:val="left" w:pos="288"/>
              </w:tabs>
              <w:spacing w:before="4" w:line="235" w:lineRule="auto"/>
              <w:ind w:right="617"/>
              <w:rPr>
                <w:sz w:val="20"/>
              </w:rPr>
            </w:pPr>
            <w:r>
              <w:rPr>
                <w:sz w:val="20"/>
              </w:rPr>
              <w:t xml:space="preserve">No loss of </w:t>
            </w:r>
            <w:r>
              <w:rPr>
                <w:spacing w:val="-3"/>
                <w:sz w:val="20"/>
              </w:rPr>
              <w:t xml:space="preserve">ancient </w:t>
            </w:r>
            <w:r>
              <w:rPr>
                <w:sz w:val="20"/>
              </w:rPr>
              <w:t>trees/</w:t>
            </w:r>
            <w:r>
              <w:rPr>
                <w:spacing w:val="-3"/>
                <w:sz w:val="20"/>
              </w:rPr>
              <w:t xml:space="preserve"> </w:t>
            </w:r>
            <w:r>
              <w:rPr>
                <w:sz w:val="20"/>
              </w:rPr>
              <w:t>woodland</w:t>
            </w:r>
          </w:p>
          <w:p w14:paraId="28633A58" w14:textId="77777777" w:rsidR="00BC5112" w:rsidRDefault="002662E1">
            <w:pPr>
              <w:pStyle w:val="TableParagraph"/>
              <w:numPr>
                <w:ilvl w:val="0"/>
                <w:numId w:val="72"/>
              </w:numPr>
              <w:tabs>
                <w:tab w:val="left" w:pos="288"/>
              </w:tabs>
              <w:spacing w:before="6" w:line="237" w:lineRule="auto"/>
              <w:ind w:right="250"/>
              <w:rPr>
                <w:sz w:val="20"/>
              </w:rPr>
            </w:pPr>
            <w:r>
              <w:rPr>
                <w:sz w:val="20"/>
              </w:rPr>
              <w:t>No applications approved without tree replacement</w:t>
            </w:r>
            <w:r>
              <w:rPr>
                <w:spacing w:val="-16"/>
                <w:sz w:val="20"/>
              </w:rPr>
              <w:t xml:space="preserve"> </w:t>
            </w:r>
            <w:r>
              <w:rPr>
                <w:sz w:val="20"/>
              </w:rPr>
              <w:t>provision</w:t>
            </w:r>
          </w:p>
          <w:p w14:paraId="01C1F90C" w14:textId="77777777" w:rsidR="00BC5112" w:rsidRDefault="002662E1">
            <w:pPr>
              <w:pStyle w:val="TableParagraph"/>
              <w:spacing w:before="2" w:line="211" w:lineRule="exact"/>
              <w:ind w:left="287"/>
              <w:rPr>
                <w:sz w:val="20"/>
              </w:rPr>
            </w:pPr>
            <w:r>
              <w:rPr>
                <w:sz w:val="20"/>
              </w:rPr>
              <w:t>(where relevant)</w:t>
            </w:r>
          </w:p>
        </w:tc>
        <w:tc>
          <w:tcPr>
            <w:tcW w:w="2505" w:type="dxa"/>
          </w:tcPr>
          <w:p w14:paraId="097BE1E2" w14:textId="77777777" w:rsidR="00BC5112" w:rsidRDefault="002662E1">
            <w:pPr>
              <w:pStyle w:val="TableParagraph"/>
              <w:numPr>
                <w:ilvl w:val="0"/>
                <w:numId w:val="71"/>
              </w:numPr>
              <w:tabs>
                <w:tab w:val="left" w:pos="359"/>
              </w:tabs>
              <w:spacing w:before="4" w:line="235" w:lineRule="auto"/>
              <w:ind w:right="402"/>
              <w:rPr>
                <w:sz w:val="20"/>
              </w:rPr>
            </w:pPr>
            <w:r>
              <w:rPr>
                <w:sz w:val="20"/>
              </w:rPr>
              <w:t>10% loss of</w:t>
            </w:r>
            <w:r>
              <w:rPr>
                <w:spacing w:val="-17"/>
                <w:sz w:val="20"/>
              </w:rPr>
              <w:t xml:space="preserve"> </w:t>
            </w:r>
            <w:r>
              <w:rPr>
                <w:sz w:val="20"/>
              </w:rPr>
              <w:t>ancient trees/</w:t>
            </w:r>
            <w:r>
              <w:rPr>
                <w:spacing w:val="-2"/>
                <w:sz w:val="20"/>
              </w:rPr>
              <w:t xml:space="preserve"> </w:t>
            </w:r>
            <w:r>
              <w:rPr>
                <w:sz w:val="20"/>
              </w:rPr>
              <w:t>woodland</w:t>
            </w:r>
          </w:p>
          <w:p w14:paraId="70954822" w14:textId="77777777" w:rsidR="00BC5112" w:rsidRDefault="002662E1">
            <w:pPr>
              <w:pStyle w:val="TableParagraph"/>
              <w:numPr>
                <w:ilvl w:val="0"/>
                <w:numId w:val="71"/>
              </w:numPr>
              <w:tabs>
                <w:tab w:val="left" w:pos="359"/>
              </w:tabs>
              <w:spacing w:before="6" w:line="237" w:lineRule="auto"/>
              <w:ind w:right="182"/>
              <w:rPr>
                <w:sz w:val="20"/>
              </w:rPr>
            </w:pPr>
            <w:r>
              <w:rPr>
                <w:sz w:val="20"/>
              </w:rPr>
              <w:t>10% of applications approved without tree replacement</w:t>
            </w:r>
            <w:r>
              <w:rPr>
                <w:spacing w:val="-16"/>
                <w:sz w:val="20"/>
              </w:rPr>
              <w:t xml:space="preserve"> </w:t>
            </w:r>
            <w:r>
              <w:rPr>
                <w:sz w:val="20"/>
              </w:rPr>
              <w:t>provision</w:t>
            </w:r>
          </w:p>
          <w:p w14:paraId="29FD378E" w14:textId="77777777" w:rsidR="00BC5112" w:rsidRDefault="002662E1">
            <w:pPr>
              <w:pStyle w:val="TableParagraph"/>
              <w:spacing w:before="2" w:line="211" w:lineRule="exact"/>
              <w:ind w:left="358"/>
              <w:rPr>
                <w:sz w:val="20"/>
              </w:rPr>
            </w:pPr>
            <w:r>
              <w:rPr>
                <w:sz w:val="20"/>
              </w:rPr>
              <w:t>(where relevant)</w:t>
            </w:r>
          </w:p>
        </w:tc>
        <w:tc>
          <w:tcPr>
            <w:tcW w:w="2505" w:type="dxa"/>
          </w:tcPr>
          <w:p w14:paraId="72490CD6" w14:textId="77777777" w:rsidR="00BC5112" w:rsidRDefault="002662E1">
            <w:pPr>
              <w:pStyle w:val="TableParagraph"/>
              <w:numPr>
                <w:ilvl w:val="0"/>
                <w:numId w:val="70"/>
              </w:numPr>
              <w:tabs>
                <w:tab w:val="left" w:pos="360"/>
              </w:tabs>
              <w:spacing w:before="4" w:line="235" w:lineRule="auto"/>
              <w:ind w:right="511" w:hanging="250"/>
              <w:rPr>
                <w:sz w:val="20"/>
              </w:rPr>
            </w:pPr>
            <w:r>
              <w:rPr>
                <w:sz w:val="20"/>
              </w:rPr>
              <w:t xml:space="preserve">BDP monitoring </w:t>
            </w:r>
            <w:r>
              <w:rPr>
                <w:spacing w:val="-11"/>
                <w:sz w:val="20"/>
              </w:rPr>
              <w:t xml:space="preserve">of </w:t>
            </w:r>
            <w:r>
              <w:rPr>
                <w:sz w:val="20"/>
              </w:rPr>
              <w:t>city-greening</w:t>
            </w:r>
          </w:p>
          <w:p w14:paraId="777E6E2B" w14:textId="77777777" w:rsidR="00BC5112" w:rsidRDefault="002662E1">
            <w:pPr>
              <w:pStyle w:val="TableParagraph"/>
              <w:numPr>
                <w:ilvl w:val="0"/>
                <w:numId w:val="70"/>
              </w:numPr>
              <w:tabs>
                <w:tab w:val="left" w:pos="360"/>
              </w:tabs>
              <w:spacing w:before="6" w:line="237" w:lineRule="auto"/>
              <w:ind w:right="187" w:hanging="250"/>
              <w:rPr>
                <w:sz w:val="20"/>
              </w:rPr>
            </w:pPr>
            <w:r>
              <w:rPr>
                <w:sz w:val="20"/>
              </w:rPr>
              <w:t xml:space="preserve">DM statistics on conditions attached </w:t>
            </w:r>
            <w:r>
              <w:rPr>
                <w:spacing w:val="-10"/>
                <w:sz w:val="20"/>
              </w:rPr>
              <w:t xml:space="preserve">to </w:t>
            </w:r>
            <w:r>
              <w:rPr>
                <w:sz w:val="20"/>
              </w:rPr>
              <w:t>applications</w:t>
            </w:r>
          </w:p>
        </w:tc>
        <w:tc>
          <w:tcPr>
            <w:tcW w:w="2505" w:type="dxa"/>
          </w:tcPr>
          <w:p w14:paraId="48554E59" w14:textId="77777777" w:rsidR="00BC5112" w:rsidRDefault="002662E1">
            <w:pPr>
              <w:pStyle w:val="TableParagraph"/>
              <w:numPr>
                <w:ilvl w:val="0"/>
                <w:numId w:val="69"/>
              </w:numPr>
              <w:tabs>
                <w:tab w:val="left" w:pos="360"/>
              </w:tabs>
              <w:spacing w:line="244" w:lineRule="exact"/>
              <w:ind w:hanging="249"/>
              <w:rPr>
                <w:sz w:val="20"/>
              </w:rPr>
            </w:pPr>
            <w:r>
              <w:rPr>
                <w:sz w:val="20"/>
              </w:rPr>
              <w:t>ENV2</w:t>
            </w:r>
          </w:p>
          <w:p w14:paraId="0BAB8760" w14:textId="77777777" w:rsidR="00BC5112" w:rsidRDefault="002662E1">
            <w:pPr>
              <w:pStyle w:val="TableParagraph"/>
              <w:numPr>
                <w:ilvl w:val="0"/>
                <w:numId w:val="69"/>
              </w:numPr>
              <w:tabs>
                <w:tab w:val="left" w:pos="360"/>
              </w:tabs>
              <w:spacing w:line="243" w:lineRule="exact"/>
              <w:ind w:hanging="249"/>
              <w:rPr>
                <w:sz w:val="20"/>
              </w:rPr>
            </w:pPr>
            <w:r>
              <w:rPr>
                <w:sz w:val="20"/>
              </w:rPr>
              <w:t>ENV4</w:t>
            </w:r>
          </w:p>
          <w:p w14:paraId="4E751596" w14:textId="77777777" w:rsidR="00BC5112" w:rsidRDefault="002662E1">
            <w:pPr>
              <w:pStyle w:val="TableParagraph"/>
              <w:numPr>
                <w:ilvl w:val="0"/>
                <w:numId w:val="69"/>
              </w:numPr>
              <w:tabs>
                <w:tab w:val="left" w:pos="360"/>
              </w:tabs>
              <w:spacing w:line="244" w:lineRule="exact"/>
              <w:ind w:hanging="249"/>
              <w:rPr>
                <w:sz w:val="20"/>
              </w:rPr>
            </w:pPr>
            <w:r>
              <w:rPr>
                <w:sz w:val="20"/>
              </w:rPr>
              <w:t>ENV5</w:t>
            </w:r>
          </w:p>
          <w:p w14:paraId="7CC9FFAB" w14:textId="77777777" w:rsidR="00BC5112" w:rsidRDefault="002662E1">
            <w:pPr>
              <w:pStyle w:val="TableParagraph"/>
              <w:numPr>
                <w:ilvl w:val="0"/>
                <w:numId w:val="69"/>
              </w:numPr>
              <w:tabs>
                <w:tab w:val="left" w:pos="360"/>
              </w:tabs>
              <w:spacing w:line="244" w:lineRule="exact"/>
              <w:ind w:hanging="249"/>
              <w:rPr>
                <w:sz w:val="20"/>
              </w:rPr>
            </w:pPr>
            <w:r>
              <w:rPr>
                <w:sz w:val="20"/>
              </w:rPr>
              <w:t>ENV6</w:t>
            </w:r>
          </w:p>
          <w:p w14:paraId="6C623DB4" w14:textId="77777777" w:rsidR="00BC5112" w:rsidRDefault="002662E1">
            <w:pPr>
              <w:pStyle w:val="TableParagraph"/>
              <w:numPr>
                <w:ilvl w:val="0"/>
                <w:numId w:val="69"/>
              </w:numPr>
              <w:tabs>
                <w:tab w:val="left" w:pos="360"/>
              </w:tabs>
              <w:spacing w:line="244" w:lineRule="exact"/>
              <w:ind w:hanging="249"/>
              <w:rPr>
                <w:sz w:val="20"/>
              </w:rPr>
            </w:pPr>
            <w:r>
              <w:rPr>
                <w:sz w:val="20"/>
              </w:rPr>
              <w:t>SOC3</w:t>
            </w:r>
          </w:p>
        </w:tc>
      </w:tr>
      <w:tr w:rsidR="00BC5112" w14:paraId="20AC715F" w14:textId="77777777" w:rsidTr="003C45B8">
        <w:trPr>
          <w:trHeight w:val="729"/>
        </w:trPr>
        <w:tc>
          <w:tcPr>
            <w:tcW w:w="2506" w:type="dxa"/>
          </w:tcPr>
          <w:p w14:paraId="05FBAA52" w14:textId="77777777" w:rsidR="00BC5112" w:rsidRDefault="002662E1">
            <w:pPr>
              <w:pStyle w:val="TableParagraph"/>
              <w:ind w:right="401"/>
              <w:rPr>
                <w:sz w:val="20"/>
              </w:rPr>
            </w:pPr>
            <w:r>
              <w:rPr>
                <w:sz w:val="20"/>
              </w:rPr>
              <w:t>Policy DM5 Light Pollution</w:t>
            </w:r>
          </w:p>
        </w:tc>
        <w:tc>
          <w:tcPr>
            <w:tcW w:w="2506" w:type="dxa"/>
            <w:gridSpan w:val="2"/>
          </w:tcPr>
          <w:p w14:paraId="22C1C4E3" w14:textId="77777777" w:rsidR="00BC5112" w:rsidRDefault="002662E1">
            <w:pPr>
              <w:pStyle w:val="TableParagraph"/>
              <w:numPr>
                <w:ilvl w:val="0"/>
                <w:numId w:val="68"/>
              </w:numPr>
              <w:tabs>
                <w:tab w:val="left" w:pos="233"/>
              </w:tabs>
              <w:ind w:right="219" w:firstLine="0"/>
              <w:jc w:val="both"/>
              <w:rPr>
                <w:sz w:val="20"/>
              </w:rPr>
            </w:pPr>
            <w:r>
              <w:rPr>
                <w:sz w:val="20"/>
              </w:rPr>
              <w:t>Number of</w:t>
            </w:r>
            <w:r>
              <w:rPr>
                <w:spacing w:val="-15"/>
                <w:sz w:val="20"/>
              </w:rPr>
              <w:t xml:space="preserve"> </w:t>
            </w:r>
            <w:r>
              <w:rPr>
                <w:sz w:val="20"/>
              </w:rPr>
              <w:t>applications approved contrary to the policy</w:t>
            </w:r>
          </w:p>
        </w:tc>
        <w:tc>
          <w:tcPr>
            <w:tcW w:w="2505" w:type="dxa"/>
          </w:tcPr>
          <w:p w14:paraId="7EAAFBAC" w14:textId="77777777" w:rsidR="00BC5112" w:rsidRDefault="002662E1">
            <w:pPr>
              <w:pStyle w:val="TableParagraph"/>
              <w:numPr>
                <w:ilvl w:val="0"/>
                <w:numId w:val="67"/>
              </w:numPr>
              <w:tabs>
                <w:tab w:val="left" w:pos="288"/>
              </w:tabs>
              <w:spacing w:before="2" w:line="237" w:lineRule="auto"/>
              <w:ind w:right="105"/>
              <w:rPr>
                <w:sz w:val="20"/>
              </w:rPr>
            </w:pPr>
            <w:r>
              <w:rPr>
                <w:sz w:val="20"/>
              </w:rPr>
              <w:t>All relevant</w:t>
            </w:r>
            <w:r>
              <w:rPr>
                <w:spacing w:val="-18"/>
                <w:sz w:val="20"/>
              </w:rPr>
              <w:t xml:space="preserve"> </w:t>
            </w:r>
            <w:r>
              <w:rPr>
                <w:sz w:val="20"/>
              </w:rPr>
              <w:t>applications meet the policy requirements</w:t>
            </w:r>
          </w:p>
        </w:tc>
        <w:tc>
          <w:tcPr>
            <w:tcW w:w="2505" w:type="dxa"/>
          </w:tcPr>
          <w:p w14:paraId="0085F312" w14:textId="77777777" w:rsidR="00BC5112" w:rsidRDefault="002662E1">
            <w:pPr>
              <w:pStyle w:val="TableParagraph"/>
              <w:numPr>
                <w:ilvl w:val="0"/>
                <w:numId w:val="66"/>
              </w:numPr>
              <w:tabs>
                <w:tab w:val="left" w:pos="359"/>
              </w:tabs>
              <w:spacing w:before="2" w:line="237" w:lineRule="auto"/>
              <w:ind w:right="304"/>
              <w:rPr>
                <w:sz w:val="20"/>
              </w:rPr>
            </w:pPr>
            <w:r>
              <w:rPr>
                <w:sz w:val="20"/>
              </w:rPr>
              <w:t xml:space="preserve">10% of applications approved contrary </w:t>
            </w:r>
            <w:r>
              <w:rPr>
                <w:spacing w:val="-8"/>
                <w:sz w:val="20"/>
              </w:rPr>
              <w:t xml:space="preserve">to </w:t>
            </w:r>
            <w:r>
              <w:rPr>
                <w:sz w:val="20"/>
              </w:rPr>
              <w:t>policy</w:t>
            </w:r>
          </w:p>
        </w:tc>
        <w:tc>
          <w:tcPr>
            <w:tcW w:w="2505" w:type="dxa"/>
          </w:tcPr>
          <w:p w14:paraId="2DCA9723" w14:textId="77777777" w:rsidR="00BC5112" w:rsidRDefault="002662E1">
            <w:pPr>
              <w:pStyle w:val="TableParagraph"/>
              <w:numPr>
                <w:ilvl w:val="0"/>
                <w:numId w:val="65"/>
              </w:numPr>
              <w:tabs>
                <w:tab w:val="left" w:pos="360"/>
              </w:tabs>
              <w:spacing w:before="2" w:line="237" w:lineRule="auto"/>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5014E9E3" w14:textId="77777777" w:rsidR="00BC5112" w:rsidRDefault="002662E1">
            <w:pPr>
              <w:pStyle w:val="TableParagraph"/>
              <w:numPr>
                <w:ilvl w:val="0"/>
                <w:numId w:val="64"/>
              </w:numPr>
              <w:tabs>
                <w:tab w:val="left" w:pos="360"/>
              </w:tabs>
              <w:spacing w:line="244" w:lineRule="exact"/>
              <w:ind w:hanging="249"/>
              <w:rPr>
                <w:sz w:val="20"/>
              </w:rPr>
            </w:pPr>
            <w:r>
              <w:rPr>
                <w:sz w:val="20"/>
              </w:rPr>
              <w:t>ENV4</w:t>
            </w:r>
          </w:p>
          <w:p w14:paraId="4D5D9C71" w14:textId="77777777" w:rsidR="00BC5112" w:rsidRDefault="002662E1">
            <w:pPr>
              <w:pStyle w:val="TableParagraph"/>
              <w:numPr>
                <w:ilvl w:val="0"/>
                <w:numId w:val="64"/>
              </w:numPr>
              <w:tabs>
                <w:tab w:val="left" w:pos="360"/>
              </w:tabs>
              <w:spacing w:line="244" w:lineRule="exact"/>
              <w:ind w:hanging="249"/>
              <w:rPr>
                <w:sz w:val="20"/>
              </w:rPr>
            </w:pPr>
            <w:r>
              <w:rPr>
                <w:sz w:val="20"/>
              </w:rPr>
              <w:t>ENV6</w:t>
            </w:r>
          </w:p>
          <w:p w14:paraId="1B477DA9" w14:textId="77777777" w:rsidR="00BC5112" w:rsidRDefault="002662E1">
            <w:pPr>
              <w:pStyle w:val="TableParagraph"/>
              <w:numPr>
                <w:ilvl w:val="0"/>
                <w:numId w:val="64"/>
              </w:numPr>
              <w:tabs>
                <w:tab w:val="left" w:pos="360"/>
              </w:tabs>
              <w:spacing w:line="222" w:lineRule="exact"/>
              <w:ind w:hanging="249"/>
              <w:rPr>
                <w:sz w:val="20"/>
              </w:rPr>
            </w:pPr>
            <w:r>
              <w:rPr>
                <w:sz w:val="20"/>
              </w:rPr>
              <w:t>SOC3</w:t>
            </w:r>
          </w:p>
        </w:tc>
      </w:tr>
    </w:tbl>
    <w:p w14:paraId="12860D1A" w14:textId="77777777" w:rsidR="00BC5112" w:rsidRDefault="00BC5112">
      <w:pPr>
        <w:spacing w:line="222" w:lineRule="exact"/>
        <w:rPr>
          <w:sz w:val="20"/>
        </w:rPr>
        <w:sectPr w:rsidR="00BC5112" w:rsidSect="00CA6521">
          <w:pgSz w:w="16840" w:h="11910" w:orient="landscape"/>
          <w:pgMar w:top="1100" w:right="560" w:bottom="280" w:left="740" w:header="720" w:footer="720" w:gutter="0"/>
          <w:cols w:space="720"/>
        </w:sectPr>
      </w:pPr>
    </w:p>
    <w:p w14:paraId="3BB14BC7" w14:textId="77777777" w:rsidR="00BC5112" w:rsidRDefault="00BC5112">
      <w:pPr>
        <w:pStyle w:val="BodyText"/>
        <w:rPr>
          <w:rFonts w:ascii="Times New Roman"/>
          <w:sz w:val="2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onitoring Framework"/>
        <w:tblDescription w:val="Monitoring Framework"/>
      </w:tblPr>
      <w:tblGrid>
        <w:gridCol w:w="2506"/>
        <w:gridCol w:w="2315"/>
        <w:gridCol w:w="191"/>
        <w:gridCol w:w="2505"/>
        <w:gridCol w:w="2505"/>
        <w:gridCol w:w="2505"/>
        <w:gridCol w:w="2505"/>
      </w:tblGrid>
      <w:tr w:rsidR="003C45B8" w14:paraId="060F3024" w14:textId="77777777" w:rsidTr="003C45B8">
        <w:trPr>
          <w:trHeight w:val="506"/>
          <w:tblHeader/>
        </w:trPr>
        <w:tc>
          <w:tcPr>
            <w:tcW w:w="4821" w:type="dxa"/>
            <w:gridSpan w:val="2"/>
            <w:tcBorders>
              <w:top w:val="single" w:sz="4" w:space="0" w:color="auto"/>
              <w:left w:val="single" w:sz="4" w:space="0" w:color="auto"/>
              <w:bottom w:val="single" w:sz="4" w:space="0" w:color="auto"/>
              <w:right w:val="nil"/>
            </w:tcBorders>
            <w:shd w:val="clear" w:color="auto" w:fill="D9D9D9"/>
          </w:tcPr>
          <w:p w14:paraId="709B4F1C" w14:textId="77777777" w:rsidR="003C45B8" w:rsidRDefault="003C45B8">
            <w:pPr>
              <w:pStyle w:val="TableParagraph"/>
              <w:rPr>
                <w:b/>
              </w:rPr>
            </w:pPr>
            <w:r>
              <w:rPr>
                <w:b/>
              </w:rPr>
              <w:t>Appendix 2 – Monitoring Framework</w:t>
            </w:r>
          </w:p>
        </w:tc>
        <w:tc>
          <w:tcPr>
            <w:tcW w:w="191" w:type="dxa"/>
            <w:tcBorders>
              <w:top w:val="single" w:sz="4" w:space="0" w:color="auto"/>
              <w:left w:val="nil"/>
              <w:bottom w:val="single" w:sz="4" w:space="0" w:color="auto"/>
              <w:right w:val="nil"/>
            </w:tcBorders>
            <w:shd w:val="clear" w:color="auto" w:fill="D9D9D9"/>
          </w:tcPr>
          <w:p w14:paraId="1136E647"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022CE413"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0F365BD0"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336CE2CD" w14:textId="77777777" w:rsidR="003C45B8" w:rsidRDefault="003C45B8">
            <w:pPr>
              <w:pStyle w:val="TableParagraph"/>
              <w:rPr>
                <w:b/>
              </w:rPr>
            </w:pPr>
          </w:p>
        </w:tc>
        <w:tc>
          <w:tcPr>
            <w:tcW w:w="2505" w:type="dxa"/>
            <w:tcBorders>
              <w:top w:val="single" w:sz="4" w:space="0" w:color="auto"/>
              <w:left w:val="nil"/>
              <w:bottom w:val="single" w:sz="4" w:space="0" w:color="auto"/>
              <w:right w:val="single" w:sz="4" w:space="0" w:color="auto"/>
            </w:tcBorders>
            <w:shd w:val="clear" w:color="auto" w:fill="D9D9D9"/>
          </w:tcPr>
          <w:p w14:paraId="1BB4E703" w14:textId="7998A914" w:rsidR="003C45B8" w:rsidRDefault="003C45B8">
            <w:pPr>
              <w:pStyle w:val="TableParagraph"/>
              <w:rPr>
                <w:b/>
              </w:rPr>
            </w:pPr>
          </w:p>
        </w:tc>
      </w:tr>
      <w:tr w:rsidR="00BC5112" w14:paraId="2213F5EE" w14:textId="77777777" w:rsidTr="003C45B8">
        <w:trPr>
          <w:trHeight w:val="460"/>
        </w:trPr>
        <w:tc>
          <w:tcPr>
            <w:tcW w:w="2506" w:type="dxa"/>
            <w:tcBorders>
              <w:top w:val="single" w:sz="4" w:space="0" w:color="auto"/>
            </w:tcBorders>
            <w:shd w:val="clear" w:color="auto" w:fill="D9D9D9"/>
          </w:tcPr>
          <w:p w14:paraId="0FB68496" w14:textId="77777777" w:rsidR="00BC5112" w:rsidRDefault="002662E1">
            <w:pPr>
              <w:pStyle w:val="TableParagraph"/>
              <w:spacing w:line="229" w:lineRule="exact"/>
              <w:rPr>
                <w:b/>
                <w:sz w:val="20"/>
              </w:rPr>
            </w:pPr>
            <w:r>
              <w:rPr>
                <w:b/>
                <w:sz w:val="20"/>
              </w:rPr>
              <w:t>Policy</w:t>
            </w:r>
          </w:p>
        </w:tc>
        <w:tc>
          <w:tcPr>
            <w:tcW w:w="2506" w:type="dxa"/>
            <w:gridSpan w:val="2"/>
            <w:tcBorders>
              <w:top w:val="single" w:sz="4" w:space="0" w:color="auto"/>
            </w:tcBorders>
            <w:shd w:val="clear" w:color="auto" w:fill="D9D9D9"/>
          </w:tcPr>
          <w:p w14:paraId="6809281C" w14:textId="77777777" w:rsidR="00BC5112" w:rsidRDefault="002662E1">
            <w:pPr>
              <w:pStyle w:val="TableParagraph"/>
              <w:spacing w:before="3" w:line="230" w:lineRule="exact"/>
              <w:ind w:right="90"/>
              <w:rPr>
                <w:b/>
                <w:sz w:val="20"/>
              </w:rPr>
            </w:pPr>
            <w:r>
              <w:rPr>
                <w:b/>
                <w:sz w:val="20"/>
              </w:rPr>
              <w:t>DMB Monitoring Indicator</w:t>
            </w:r>
          </w:p>
        </w:tc>
        <w:tc>
          <w:tcPr>
            <w:tcW w:w="2505" w:type="dxa"/>
            <w:tcBorders>
              <w:top w:val="single" w:sz="4" w:space="0" w:color="auto"/>
            </w:tcBorders>
            <w:shd w:val="clear" w:color="auto" w:fill="D9D9D9"/>
          </w:tcPr>
          <w:p w14:paraId="4254AE29" w14:textId="77777777" w:rsidR="00BC5112" w:rsidRDefault="002662E1">
            <w:pPr>
              <w:pStyle w:val="TableParagraph"/>
              <w:spacing w:line="229" w:lineRule="exact"/>
              <w:rPr>
                <w:b/>
                <w:sz w:val="20"/>
              </w:rPr>
            </w:pPr>
            <w:r>
              <w:rPr>
                <w:b/>
                <w:sz w:val="20"/>
              </w:rPr>
              <w:t>Target</w:t>
            </w:r>
          </w:p>
        </w:tc>
        <w:tc>
          <w:tcPr>
            <w:tcW w:w="2505" w:type="dxa"/>
            <w:tcBorders>
              <w:top w:val="single" w:sz="4" w:space="0" w:color="auto"/>
            </w:tcBorders>
            <w:shd w:val="clear" w:color="auto" w:fill="D9D9D9"/>
          </w:tcPr>
          <w:p w14:paraId="45AA3BA0" w14:textId="77777777" w:rsidR="00BC5112" w:rsidRDefault="002662E1">
            <w:pPr>
              <w:pStyle w:val="TableParagraph"/>
              <w:spacing w:line="229" w:lineRule="exact"/>
              <w:ind w:left="108"/>
              <w:rPr>
                <w:b/>
                <w:sz w:val="20"/>
              </w:rPr>
            </w:pPr>
            <w:r>
              <w:rPr>
                <w:b/>
                <w:sz w:val="20"/>
              </w:rPr>
              <w:t>Trigger</w:t>
            </w:r>
          </w:p>
        </w:tc>
        <w:tc>
          <w:tcPr>
            <w:tcW w:w="2505" w:type="dxa"/>
            <w:tcBorders>
              <w:top w:val="single" w:sz="4" w:space="0" w:color="auto"/>
            </w:tcBorders>
            <w:shd w:val="clear" w:color="auto" w:fill="D9D9D9"/>
          </w:tcPr>
          <w:p w14:paraId="2EBE5612" w14:textId="77777777" w:rsidR="00BC5112" w:rsidRDefault="002662E1">
            <w:pPr>
              <w:pStyle w:val="TableParagraph"/>
              <w:spacing w:before="3" w:line="230" w:lineRule="exact"/>
              <w:ind w:left="109"/>
              <w:rPr>
                <w:b/>
                <w:sz w:val="20"/>
              </w:rPr>
            </w:pPr>
            <w:r>
              <w:rPr>
                <w:b/>
                <w:sz w:val="20"/>
              </w:rPr>
              <w:t>Potential indicators suggested in the SA</w:t>
            </w:r>
          </w:p>
        </w:tc>
        <w:tc>
          <w:tcPr>
            <w:tcW w:w="2505" w:type="dxa"/>
            <w:tcBorders>
              <w:top w:val="single" w:sz="4" w:space="0" w:color="auto"/>
            </w:tcBorders>
            <w:shd w:val="clear" w:color="auto" w:fill="D9D9D9"/>
          </w:tcPr>
          <w:p w14:paraId="56F8CE6C" w14:textId="77777777" w:rsidR="00BC5112" w:rsidRDefault="002662E1">
            <w:pPr>
              <w:pStyle w:val="TableParagraph"/>
              <w:spacing w:before="3" w:line="230" w:lineRule="exact"/>
              <w:ind w:left="110" w:right="148"/>
              <w:rPr>
                <w:b/>
                <w:sz w:val="20"/>
              </w:rPr>
            </w:pPr>
            <w:r>
              <w:rPr>
                <w:b/>
                <w:sz w:val="20"/>
              </w:rPr>
              <w:t>Related SA Objective (s)</w:t>
            </w:r>
          </w:p>
        </w:tc>
      </w:tr>
      <w:tr w:rsidR="00BC5112" w14:paraId="19783CE5" w14:textId="77777777" w:rsidTr="003C45B8">
        <w:trPr>
          <w:trHeight w:val="1160"/>
        </w:trPr>
        <w:tc>
          <w:tcPr>
            <w:tcW w:w="2506" w:type="dxa"/>
          </w:tcPr>
          <w:p w14:paraId="72CE6621" w14:textId="77777777" w:rsidR="00BC5112" w:rsidRDefault="00BC5112">
            <w:pPr>
              <w:pStyle w:val="TableParagraph"/>
              <w:ind w:left="0"/>
              <w:rPr>
                <w:rFonts w:ascii="Times New Roman"/>
                <w:sz w:val="18"/>
              </w:rPr>
            </w:pPr>
          </w:p>
        </w:tc>
        <w:tc>
          <w:tcPr>
            <w:tcW w:w="2506" w:type="dxa"/>
            <w:gridSpan w:val="2"/>
          </w:tcPr>
          <w:p w14:paraId="7330E271" w14:textId="77777777" w:rsidR="00BC5112" w:rsidRDefault="002662E1">
            <w:pPr>
              <w:pStyle w:val="TableParagraph"/>
              <w:numPr>
                <w:ilvl w:val="0"/>
                <w:numId w:val="63"/>
              </w:numPr>
              <w:tabs>
                <w:tab w:val="left" w:pos="221"/>
              </w:tabs>
              <w:ind w:right="109"/>
              <w:rPr>
                <w:sz w:val="20"/>
              </w:rPr>
            </w:pPr>
            <w:r>
              <w:rPr>
                <w:sz w:val="20"/>
              </w:rPr>
              <w:t>Number of applications refused on light</w:t>
            </w:r>
            <w:r>
              <w:rPr>
                <w:spacing w:val="-20"/>
                <w:sz w:val="20"/>
              </w:rPr>
              <w:t xml:space="preserve"> </w:t>
            </w:r>
            <w:r>
              <w:rPr>
                <w:sz w:val="20"/>
              </w:rPr>
              <w:t>pollution grounds and successfully</w:t>
            </w:r>
            <w:r>
              <w:rPr>
                <w:spacing w:val="-2"/>
                <w:sz w:val="20"/>
              </w:rPr>
              <w:t xml:space="preserve"> </w:t>
            </w:r>
            <w:r>
              <w:rPr>
                <w:sz w:val="20"/>
              </w:rPr>
              <w:t>defended</w:t>
            </w:r>
          </w:p>
          <w:p w14:paraId="356BFCF7" w14:textId="77777777" w:rsidR="00BC5112" w:rsidRDefault="002662E1">
            <w:pPr>
              <w:pStyle w:val="TableParagraph"/>
              <w:spacing w:line="208" w:lineRule="exact"/>
              <w:ind w:left="220"/>
              <w:rPr>
                <w:sz w:val="20"/>
              </w:rPr>
            </w:pPr>
            <w:r>
              <w:rPr>
                <w:sz w:val="20"/>
              </w:rPr>
              <w:t>at</w:t>
            </w:r>
            <w:r>
              <w:rPr>
                <w:spacing w:val="-4"/>
                <w:sz w:val="20"/>
              </w:rPr>
              <w:t xml:space="preserve"> </w:t>
            </w:r>
            <w:r>
              <w:rPr>
                <w:sz w:val="20"/>
              </w:rPr>
              <w:t>appeal</w:t>
            </w:r>
          </w:p>
        </w:tc>
        <w:tc>
          <w:tcPr>
            <w:tcW w:w="2505" w:type="dxa"/>
          </w:tcPr>
          <w:p w14:paraId="0AD46993" w14:textId="77777777" w:rsidR="00BC5112" w:rsidRDefault="002662E1">
            <w:pPr>
              <w:pStyle w:val="TableParagraph"/>
              <w:numPr>
                <w:ilvl w:val="0"/>
                <w:numId w:val="62"/>
              </w:numPr>
              <w:tabs>
                <w:tab w:val="left" w:pos="288"/>
              </w:tabs>
              <w:ind w:right="293"/>
              <w:rPr>
                <w:sz w:val="20"/>
              </w:rPr>
            </w:pPr>
            <w:r>
              <w:rPr>
                <w:sz w:val="20"/>
              </w:rPr>
              <w:t xml:space="preserve">All relevant appeal decisions uphold </w:t>
            </w:r>
            <w:r>
              <w:rPr>
                <w:spacing w:val="-4"/>
                <w:sz w:val="20"/>
              </w:rPr>
              <w:t xml:space="preserve">light </w:t>
            </w:r>
            <w:r>
              <w:rPr>
                <w:sz w:val="20"/>
              </w:rPr>
              <w:t>pollution as a valid reason for</w:t>
            </w:r>
            <w:r>
              <w:rPr>
                <w:spacing w:val="-3"/>
                <w:sz w:val="20"/>
              </w:rPr>
              <w:t xml:space="preserve"> </w:t>
            </w:r>
            <w:r>
              <w:rPr>
                <w:sz w:val="20"/>
              </w:rPr>
              <w:t>refusal</w:t>
            </w:r>
          </w:p>
        </w:tc>
        <w:tc>
          <w:tcPr>
            <w:tcW w:w="2505" w:type="dxa"/>
          </w:tcPr>
          <w:p w14:paraId="11E2D7B7" w14:textId="77777777" w:rsidR="00BC5112" w:rsidRDefault="002662E1">
            <w:pPr>
              <w:pStyle w:val="TableParagraph"/>
              <w:numPr>
                <w:ilvl w:val="0"/>
                <w:numId w:val="61"/>
              </w:numPr>
              <w:tabs>
                <w:tab w:val="left" w:pos="359"/>
              </w:tabs>
              <w:ind w:right="137"/>
              <w:jc w:val="both"/>
              <w:rPr>
                <w:sz w:val="20"/>
              </w:rPr>
            </w:pPr>
            <w:r>
              <w:rPr>
                <w:sz w:val="20"/>
              </w:rPr>
              <w:t xml:space="preserve">10% of appeals where inspector rejected </w:t>
            </w:r>
            <w:r>
              <w:rPr>
                <w:spacing w:val="-3"/>
                <w:sz w:val="20"/>
              </w:rPr>
              <w:t xml:space="preserve">light </w:t>
            </w:r>
            <w:r>
              <w:rPr>
                <w:sz w:val="20"/>
              </w:rPr>
              <w:t>pollution as reason for refusal</w:t>
            </w:r>
          </w:p>
        </w:tc>
        <w:tc>
          <w:tcPr>
            <w:tcW w:w="2505" w:type="dxa"/>
          </w:tcPr>
          <w:p w14:paraId="467A3A82" w14:textId="77777777" w:rsidR="00BC5112" w:rsidRDefault="002662E1">
            <w:pPr>
              <w:pStyle w:val="TableParagraph"/>
              <w:numPr>
                <w:ilvl w:val="0"/>
                <w:numId w:val="60"/>
              </w:numPr>
              <w:tabs>
                <w:tab w:val="left" w:pos="360"/>
              </w:tabs>
              <w:spacing w:before="1" w:line="235" w:lineRule="auto"/>
              <w:ind w:right="113" w:hanging="250"/>
              <w:rPr>
                <w:sz w:val="20"/>
              </w:rPr>
            </w:pPr>
            <w:r>
              <w:rPr>
                <w:sz w:val="20"/>
              </w:rPr>
              <w:t>Effects on heritage assets and</w:t>
            </w:r>
            <w:r>
              <w:rPr>
                <w:spacing w:val="11"/>
                <w:sz w:val="20"/>
              </w:rPr>
              <w:t xml:space="preserve"> </w:t>
            </w:r>
            <w:r>
              <w:rPr>
                <w:spacing w:val="-3"/>
                <w:sz w:val="20"/>
              </w:rPr>
              <w:t>biodiversity</w:t>
            </w:r>
          </w:p>
        </w:tc>
        <w:tc>
          <w:tcPr>
            <w:tcW w:w="2505" w:type="dxa"/>
          </w:tcPr>
          <w:p w14:paraId="5A235B73" w14:textId="77777777" w:rsidR="00BC5112" w:rsidRDefault="00BC5112">
            <w:pPr>
              <w:pStyle w:val="TableParagraph"/>
              <w:ind w:left="0"/>
              <w:rPr>
                <w:rFonts w:ascii="Times New Roman"/>
                <w:sz w:val="18"/>
              </w:rPr>
            </w:pPr>
          </w:p>
        </w:tc>
      </w:tr>
      <w:tr w:rsidR="00BC5112" w14:paraId="546C24EF" w14:textId="77777777" w:rsidTr="003C45B8">
        <w:trPr>
          <w:trHeight w:val="1879"/>
        </w:trPr>
        <w:tc>
          <w:tcPr>
            <w:tcW w:w="2506" w:type="dxa"/>
          </w:tcPr>
          <w:p w14:paraId="34C4E92B" w14:textId="77777777" w:rsidR="00BC5112" w:rsidRDefault="002662E1">
            <w:pPr>
              <w:pStyle w:val="TableParagraph"/>
              <w:ind w:right="401"/>
              <w:rPr>
                <w:sz w:val="20"/>
              </w:rPr>
            </w:pPr>
            <w:r>
              <w:rPr>
                <w:sz w:val="20"/>
              </w:rPr>
              <w:t>Policy DM6 Noise and Vibration</w:t>
            </w:r>
          </w:p>
        </w:tc>
        <w:tc>
          <w:tcPr>
            <w:tcW w:w="2506" w:type="dxa"/>
            <w:gridSpan w:val="2"/>
          </w:tcPr>
          <w:p w14:paraId="0131F782" w14:textId="77777777" w:rsidR="00BC5112" w:rsidRDefault="002662E1">
            <w:pPr>
              <w:pStyle w:val="TableParagraph"/>
              <w:numPr>
                <w:ilvl w:val="0"/>
                <w:numId w:val="59"/>
              </w:numPr>
              <w:tabs>
                <w:tab w:val="left" w:pos="221"/>
              </w:tabs>
              <w:spacing w:before="3" w:line="237" w:lineRule="auto"/>
              <w:ind w:right="109"/>
              <w:rPr>
                <w:sz w:val="20"/>
              </w:rPr>
            </w:pPr>
            <w:r>
              <w:rPr>
                <w:sz w:val="20"/>
              </w:rPr>
              <w:t xml:space="preserve">Number of applications approved contrary to </w:t>
            </w:r>
            <w:r>
              <w:rPr>
                <w:spacing w:val="-7"/>
                <w:sz w:val="20"/>
              </w:rPr>
              <w:t xml:space="preserve">the </w:t>
            </w:r>
            <w:r>
              <w:rPr>
                <w:sz w:val="20"/>
              </w:rPr>
              <w:t>policy</w:t>
            </w:r>
          </w:p>
          <w:p w14:paraId="74F0E461" w14:textId="77777777" w:rsidR="00BC5112" w:rsidRDefault="002662E1">
            <w:pPr>
              <w:pStyle w:val="TableParagraph"/>
              <w:numPr>
                <w:ilvl w:val="0"/>
                <w:numId w:val="58"/>
              </w:numPr>
              <w:tabs>
                <w:tab w:val="left" w:pos="233"/>
              </w:tabs>
              <w:spacing w:before="2"/>
              <w:ind w:right="145" w:firstLine="0"/>
              <w:rPr>
                <w:sz w:val="20"/>
              </w:rPr>
            </w:pPr>
            <w:r>
              <w:rPr>
                <w:sz w:val="20"/>
              </w:rPr>
              <w:t xml:space="preserve">Number of applications refused on noise impact grounds and </w:t>
            </w:r>
            <w:r>
              <w:rPr>
                <w:spacing w:val="-3"/>
                <w:sz w:val="20"/>
              </w:rPr>
              <w:t xml:space="preserve">successfully </w:t>
            </w:r>
            <w:r>
              <w:rPr>
                <w:sz w:val="20"/>
              </w:rPr>
              <w:t>defended at</w:t>
            </w:r>
            <w:r>
              <w:rPr>
                <w:spacing w:val="-2"/>
                <w:sz w:val="20"/>
              </w:rPr>
              <w:t xml:space="preserve"> </w:t>
            </w:r>
            <w:r>
              <w:rPr>
                <w:sz w:val="20"/>
              </w:rPr>
              <w:t>appeal</w:t>
            </w:r>
          </w:p>
        </w:tc>
        <w:tc>
          <w:tcPr>
            <w:tcW w:w="2505" w:type="dxa"/>
          </w:tcPr>
          <w:p w14:paraId="5876593F" w14:textId="77777777" w:rsidR="00BC5112" w:rsidRDefault="002662E1">
            <w:pPr>
              <w:pStyle w:val="TableParagraph"/>
              <w:numPr>
                <w:ilvl w:val="0"/>
                <w:numId w:val="57"/>
              </w:numPr>
              <w:tabs>
                <w:tab w:val="left" w:pos="288"/>
              </w:tabs>
              <w:spacing w:before="3" w:line="237" w:lineRule="auto"/>
              <w:ind w:right="106"/>
              <w:rPr>
                <w:sz w:val="20"/>
              </w:rPr>
            </w:pPr>
            <w:r>
              <w:rPr>
                <w:sz w:val="20"/>
              </w:rPr>
              <w:t>All relevant</w:t>
            </w:r>
            <w:r>
              <w:rPr>
                <w:spacing w:val="-19"/>
                <w:sz w:val="20"/>
              </w:rPr>
              <w:t xml:space="preserve"> </w:t>
            </w:r>
            <w:r>
              <w:rPr>
                <w:sz w:val="20"/>
              </w:rPr>
              <w:t>applications meet the policy requirements</w:t>
            </w:r>
          </w:p>
          <w:p w14:paraId="4F4A9C94" w14:textId="77777777" w:rsidR="00BC5112" w:rsidRDefault="002662E1">
            <w:pPr>
              <w:pStyle w:val="TableParagraph"/>
              <w:numPr>
                <w:ilvl w:val="0"/>
                <w:numId w:val="57"/>
              </w:numPr>
              <w:tabs>
                <w:tab w:val="left" w:pos="288"/>
              </w:tabs>
              <w:spacing w:before="3"/>
              <w:ind w:right="183"/>
              <w:rPr>
                <w:sz w:val="20"/>
              </w:rPr>
            </w:pPr>
            <w:r>
              <w:rPr>
                <w:sz w:val="20"/>
              </w:rPr>
              <w:t xml:space="preserve">All relevant appeal decisions uphold </w:t>
            </w:r>
            <w:r>
              <w:rPr>
                <w:spacing w:val="-4"/>
                <w:sz w:val="20"/>
              </w:rPr>
              <w:t xml:space="preserve">noise </w:t>
            </w:r>
            <w:r>
              <w:rPr>
                <w:sz w:val="20"/>
              </w:rPr>
              <w:t>impact as a valid reason for</w:t>
            </w:r>
            <w:r>
              <w:rPr>
                <w:spacing w:val="-2"/>
                <w:sz w:val="20"/>
              </w:rPr>
              <w:t xml:space="preserve"> </w:t>
            </w:r>
            <w:r>
              <w:rPr>
                <w:sz w:val="20"/>
              </w:rPr>
              <w:t>refusal</w:t>
            </w:r>
          </w:p>
        </w:tc>
        <w:tc>
          <w:tcPr>
            <w:tcW w:w="2505" w:type="dxa"/>
          </w:tcPr>
          <w:p w14:paraId="7C65B9AC" w14:textId="77777777" w:rsidR="00BC5112" w:rsidRDefault="002662E1">
            <w:pPr>
              <w:pStyle w:val="TableParagraph"/>
              <w:numPr>
                <w:ilvl w:val="0"/>
                <w:numId w:val="56"/>
              </w:numPr>
              <w:tabs>
                <w:tab w:val="left" w:pos="359"/>
              </w:tabs>
              <w:spacing w:before="3" w:line="237" w:lineRule="auto"/>
              <w:ind w:right="304"/>
              <w:rPr>
                <w:sz w:val="20"/>
              </w:rPr>
            </w:pPr>
            <w:r>
              <w:rPr>
                <w:sz w:val="20"/>
              </w:rPr>
              <w:t xml:space="preserve">10% of applications approved contrary </w:t>
            </w:r>
            <w:r>
              <w:rPr>
                <w:spacing w:val="-8"/>
                <w:sz w:val="20"/>
              </w:rPr>
              <w:t xml:space="preserve">to </w:t>
            </w:r>
            <w:r>
              <w:rPr>
                <w:sz w:val="20"/>
              </w:rPr>
              <w:t>policy</w:t>
            </w:r>
          </w:p>
          <w:p w14:paraId="6590E881" w14:textId="77777777" w:rsidR="00BC5112" w:rsidRDefault="002662E1">
            <w:pPr>
              <w:pStyle w:val="TableParagraph"/>
              <w:numPr>
                <w:ilvl w:val="0"/>
                <w:numId w:val="56"/>
              </w:numPr>
              <w:tabs>
                <w:tab w:val="left" w:pos="359"/>
              </w:tabs>
              <w:spacing w:before="3"/>
              <w:ind w:right="157"/>
              <w:rPr>
                <w:sz w:val="20"/>
              </w:rPr>
            </w:pPr>
            <w:r>
              <w:rPr>
                <w:sz w:val="20"/>
              </w:rPr>
              <w:t xml:space="preserve">10% of appeals </w:t>
            </w:r>
            <w:r>
              <w:rPr>
                <w:spacing w:val="-3"/>
                <w:sz w:val="20"/>
              </w:rPr>
              <w:t xml:space="preserve">where </w:t>
            </w:r>
            <w:r>
              <w:rPr>
                <w:sz w:val="20"/>
              </w:rPr>
              <w:t>inspector rejected noise impact as reason for</w:t>
            </w:r>
            <w:r>
              <w:rPr>
                <w:spacing w:val="-3"/>
                <w:sz w:val="20"/>
              </w:rPr>
              <w:t xml:space="preserve"> </w:t>
            </w:r>
            <w:r>
              <w:rPr>
                <w:sz w:val="20"/>
              </w:rPr>
              <w:t>refusal</w:t>
            </w:r>
          </w:p>
          <w:p w14:paraId="033481CC" w14:textId="77777777" w:rsidR="00BC5112" w:rsidRDefault="002662E1">
            <w:pPr>
              <w:pStyle w:val="TableParagraph"/>
              <w:spacing w:line="220" w:lineRule="exact"/>
              <w:ind w:left="108"/>
              <w:rPr>
                <w:rFonts w:ascii="Symbol" w:hAnsi="Symbol"/>
                <w:sz w:val="20"/>
              </w:rPr>
            </w:pPr>
            <w:r>
              <w:rPr>
                <w:rFonts w:ascii="Symbol" w:hAnsi="Symbol"/>
                <w:w w:val="99"/>
                <w:sz w:val="20"/>
              </w:rPr>
              <w:t></w:t>
            </w:r>
          </w:p>
        </w:tc>
        <w:tc>
          <w:tcPr>
            <w:tcW w:w="2505" w:type="dxa"/>
          </w:tcPr>
          <w:p w14:paraId="106415ED" w14:textId="77777777" w:rsidR="00BC5112" w:rsidRDefault="002662E1">
            <w:pPr>
              <w:pStyle w:val="TableParagraph"/>
              <w:numPr>
                <w:ilvl w:val="0"/>
                <w:numId w:val="55"/>
              </w:numPr>
              <w:tabs>
                <w:tab w:val="left" w:pos="360"/>
              </w:tabs>
              <w:spacing w:before="3" w:line="237" w:lineRule="auto"/>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p w14:paraId="6AA9DC05" w14:textId="77777777" w:rsidR="00BC5112" w:rsidRDefault="002662E1">
            <w:pPr>
              <w:pStyle w:val="TableParagraph"/>
              <w:numPr>
                <w:ilvl w:val="0"/>
                <w:numId w:val="55"/>
              </w:numPr>
              <w:tabs>
                <w:tab w:val="left" w:pos="360"/>
              </w:tabs>
              <w:spacing w:before="3" w:line="244" w:lineRule="exact"/>
              <w:ind w:hanging="250"/>
              <w:rPr>
                <w:sz w:val="20"/>
              </w:rPr>
            </w:pPr>
            <w:r>
              <w:rPr>
                <w:sz w:val="20"/>
              </w:rPr>
              <w:t>Noise</w:t>
            </w:r>
            <w:r>
              <w:rPr>
                <w:spacing w:val="-2"/>
                <w:sz w:val="20"/>
              </w:rPr>
              <w:t xml:space="preserve"> </w:t>
            </w:r>
            <w:r>
              <w:rPr>
                <w:sz w:val="20"/>
              </w:rPr>
              <w:t>complaints</w:t>
            </w:r>
          </w:p>
          <w:p w14:paraId="116AA222" w14:textId="77777777" w:rsidR="00BC5112" w:rsidRDefault="002662E1">
            <w:pPr>
              <w:pStyle w:val="TableParagraph"/>
              <w:numPr>
                <w:ilvl w:val="0"/>
                <w:numId w:val="55"/>
              </w:numPr>
              <w:tabs>
                <w:tab w:val="left" w:pos="360"/>
              </w:tabs>
              <w:ind w:right="113" w:hanging="250"/>
              <w:rPr>
                <w:sz w:val="20"/>
              </w:rPr>
            </w:pPr>
            <w:r>
              <w:rPr>
                <w:sz w:val="20"/>
              </w:rPr>
              <w:t>Effects on heritage assets and</w:t>
            </w:r>
            <w:r>
              <w:rPr>
                <w:spacing w:val="11"/>
                <w:sz w:val="20"/>
              </w:rPr>
              <w:t xml:space="preserve"> </w:t>
            </w:r>
            <w:r>
              <w:rPr>
                <w:spacing w:val="-3"/>
                <w:sz w:val="20"/>
              </w:rPr>
              <w:t>biodiversity</w:t>
            </w:r>
          </w:p>
        </w:tc>
        <w:tc>
          <w:tcPr>
            <w:tcW w:w="2505" w:type="dxa"/>
          </w:tcPr>
          <w:p w14:paraId="42DA9E8F" w14:textId="77777777" w:rsidR="00BC5112" w:rsidRDefault="002662E1">
            <w:pPr>
              <w:pStyle w:val="TableParagraph"/>
              <w:numPr>
                <w:ilvl w:val="0"/>
                <w:numId w:val="54"/>
              </w:numPr>
              <w:tabs>
                <w:tab w:val="left" w:pos="360"/>
              </w:tabs>
              <w:spacing w:before="1" w:line="244" w:lineRule="exact"/>
              <w:ind w:hanging="249"/>
              <w:rPr>
                <w:sz w:val="20"/>
              </w:rPr>
            </w:pPr>
            <w:r>
              <w:rPr>
                <w:sz w:val="20"/>
              </w:rPr>
              <w:t>ENV6</w:t>
            </w:r>
          </w:p>
          <w:p w14:paraId="5801B43B" w14:textId="77777777" w:rsidR="00BC5112" w:rsidRDefault="002662E1">
            <w:pPr>
              <w:pStyle w:val="TableParagraph"/>
              <w:numPr>
                <w:ilvl w:val="0"/>
                <w:numId w:val="54"/>
              </w:numPr>
              <w:tabs>
                <w:tab w:val="left" w:pos="360"/>
              </w:tabs>
              <w:spacing w:line="244" w:lineRule="exact"/>
              <w:ind w:hanging="249"/>
              <w:rPr>
                <w:sz w:val="20"/>
              </w:rPr>
            </w:pPr>
            <w:r>
              <w:rPr>
                <w:sz w:val="20"/>
              </w:rPr>
              <w:t>SOC3</w:t>
            </w:r>
          </w:p>
        </w:tc>
      </w:tr>
      <w:tr w:rsidR="00BC5112" w14:paraId="5FB92133" w14:textId="77777777" w:rsidTr="003C45B8">
        <w:trPr>
          <w:trHeight w:val="1867"/>
        </w:trPr>
        <w:tc>
          <w:tcPr>
            <w:tcW w:w="2506" w:type="dxa"/>
          </w:tcPr>
          <w:p w14:paraId="53D1B512" w14:textId="77777777" w:rsidR="00BC5112" w:rsidRDefault="002662E1">
            <w:pPr>
              <w:pStyle w:val="TableParagraph"/>
              <w:ind w:right="90"/>
              <w:rPr>
                <w:sz w:val="20"/>
              </w:rPr>
            </w:pPr>
            <w:r>
              <w:rPr>
                <w:sz w:val="20"/>
              </w:rPr>
              <w:t xml:space="preserve">Policy DM7 </w:t>
            </w:r>
            <w:r>
              <w:rPr>
                <w:w w:val="95"/>
                <w:sz w:val="20"/>
              </w:rPr>
              <w:t>Advertisements</w:t>
            </w:r>
          </w:p>
        </w:tc>
        <w:tc>
          <w:tcPr>
            <w:tcW w:w="2506" w:type="dxa"/>
            <w:gridSpan w:val="2"/>
          </w:tcPr>
          <w:p w14:paraId="2F1C61FC" w14:textId="77777777" w:rsidR="00BC5112" w:rsidRDefault="002662E1">
            <w:pPr>
              <w:pStyle w:val="TableParagraph"/>
              <w:numPr>
                <w:ilvl w:val="0"/>
                <w:numId w:val="53"/>
              </w:numPr>
              <w:tabs>
                <w:tab w:val="left" w:pos="233"/>
              </w:tabs>
              <w:ind w:right="219" w:firstLine="0"/>
              <w:jc w:val="both"/>
              <w:rPr>
                <w:sz w:val="20"/>
              </w:rPr>
            </w:pPr>
            <w:r>
              <w:rPr>
                <w:sz w:val="20"/>
              </w:rPr>
              <w:t>Number of</w:t>
            </w:r>
            <w:r>
              <w:rPr>
                <w:spacing w:val="-15"/>
                <w:sz w:val="20"/>
              </w:rPr>
              <w:t xml:space="preserve"> </w:t>
            </w:r>
            <w:r>
              <w:rPr>
                <w:sz w:val="20"/>
              </w:rPr>
              <w:t>applications approved contrary to the policy</w:t>
            </w:r>
          </w:p>
          <w:p w14:paraId="6EE7D058" w14:textId="77777777" w:rsidR="00BC5112" w:rsidRDefault="002662E1">
            <w:pPr>
              <w:pStyle w:val="TableParagraph"/>
              <w:numPr>
                <w:ilvl w:val="0"/>
                <w:numId w:val="53"/>
              </w:numPr>
              <w:tabs>
                <w:tab w:val="left" w:pos="233"/>
              </w:tabs>
              <w:spacing w:before="1"/>
              <w:ind w:right="122" w:firstLine="0"/>
              <w:rPr>
                <w:sz w:val="20"/>
              </w:rPr>
            </w:pPr>
            <w:r>
              <w:rPr>
                <w:sz w:val="20"/>
              </w:rPr>
              <w:t xml:space="preserve">Number of applications refused on this policy </w:t>
            </w:r>
            <w:r>
              <w:rPr>
                <w:spacing w:val="-6"/>
                <w:sz w:val="20"/>
              </w:rPr>
              <w:t xml:space="preserve">and </w:t>
            </w:r>
            <w:r>
              <w:rPr>
                <w:sz w:val="20"/>
              </w:rPr>
              <w:t>successfully defended at appeal</w:t>
            </w:r>
          </w:p>
        </w:tc>
        <w:tc>
          <w:tcPr>
            <w:tcW w:w="2505" w:type="dxa"/>
          </w:tcPr>
          <w:p w14:paraId="4E30AAF7" w14:textId="77777777" w:rsidR="00BC5112" w:rsidRDefault="002662E1">
            <w:pPr>
              <w:pStyle w:val="TableParagraph"/>
              <w:numPr>
                <w:ilvl w:val="0"/>
                <w:numId w:val="52"/>
              </w:numPr>
              <w:tabs>
                <w:tab w:val="left" w:pos="288"/>
              </w:tabs>
              <w:ind w:right="106"/>
              <w:rPr>
                <w:sz w:val="20"/>
              </w:rPr>
            </w:pPr>
            <w:r>
              <w:rPr>
                <w:sz w:val="20"/>
              </w:rPr>
              <w:t>All relevant</w:t>
            </w:r>
            <w:r>
              <w:rPr>
                <w:spacing w:val="-19"/>
                <w:sz w:val="20"/>
              </w:rPr>
              <w:t xml:space="preserve"> </w:t>
            </w:r>
            <w:r>
              <w:rPr>
                <w:sz w:val="20"/>
              </w:rPr>
              <w:t>applications meet the policy requirements</w:t>
            </w:r>
          </w:p>
          <w:p w14:paraId="3C1BAE42" w14:textId="77777777" w:rsidR="00BC5112" w:rsidRDefault="002662E1">
            <w:pPr>
              <w:pStyle w:val="TableParagraph"/>
              <w:numPr>
                <w:ilvl w:val="0"/>
                <w:numId w:val="52"/>
              </w:numPr>
              <w:tabs>
                <w:tab w:val="left" w:pos="288"/>
              </w:tabs>
              <w:spacing w:before="3" w:line="237" w:lineRule="auto"/>
              <w:ind w:right="382"/>
              <w:rPr>
                <w:sz w:val="20"/>
              </w:rPr>
            </w:pPr>
            <w:r>
              <w:rPr>
                <w:sz w:val="20"/>
              </w:rPr>
              <w:t xml:space="preserve">All relevant appeal decisions uphold </w:t>
            </w:r>
            <w:r>
              <w:rPr>
                <w:spacing w:val="-5"/>
                <w:sz w:val="20"/>
              </w:rPr>
              <w:t xml:space="preserve">the </w:t>
            </w:r>
            <w:r>
              <w:rPr>
                <w:sz w:val="20"/>
              </w:rPr>
              <w:t>reason(s) for refusal related to the</w:t>
            </w:r>
            <w:r>
              <w:rPr>
                <w:spacing w:val="-5"/>
                <w:sz w:val="20"/>
              </w:rPr>
              <w:t xml:space="preserve"> </w:t>
            </w:r>
            <w:r>
              <w:rPr>
                <w:sz w:val="20"/>
              </w:rPr>
              <w:t>policy</w:t>
            </w:r>
          </w:p>
        </w:tc>
        <w:tc>
          <w:tcPr>
            <w:tcW w:w="2505" w:type="dxa"/>
          </w:tcPr>
          <w:p w14:paraId="0CF8DC5E" w14:textId="77777777" w:rsidR="00BC5112" w:rsidRDefault="002662E1">
            <w:pPr>
              <w:pStyle w:val="TableParagraph"/>
              <w:numPr>
                <w:ilvl w:val="0"/>
                <w:numId w:val="51"/>
              </w:numPr>
              <w:tabs>
                <w:tab w:val="left" w:pos="359"/>
              </w:tabs>
              <w:ind w:right="304"/>
              <w:rPr>
                <w:sz w:val="20"/>
              </w:rPr>
            </w:pPr>
            <w:r>
              <w:rPr>
                <w:sz w:val="20"/>
              </w:rPr>
              <w:t xml:space="preserve">10% of applications approved contrary </w:t>
            </w:r>
            <w:r>
              <w:rPr>
                <w:spacing w:val="-8"/>
                <w:sz w:val="20"/>
              </w:rPr>
              <w:t xml:space="preserve">to </w:t>
            </w:r>
            <w:r>
              <w:rPr>
                <w:sz w:val="20"/>
              </w:rPr>
              <w:t>policy</w:t>
            </w:r>
          </w:p>
          <w:p w14:paraId="422AB314" w14:textId="77777777" w:rsidR="00BC5112" w:rsidRDefault="002662E1">
            <w:pPr>
              <w:pStyle w:val="TableParagraph"/>
              <w:numPr>
                <w:ilvl w:val="0"/>
                <w:numId w:val="51"/>
              </w:numPr>
              <w:tabs>
                <w:tab w:val="left" w:pos="359"/>
              </w:tabs>
              <w:spacing w:before="3" w:line="237" w:lineRule="auto"/>
              <w:ind w:right="158"/>
              <w:rPr>
                <w:sz w:val="20"/>
              </w:rPr>
            </w:pPr>
            <w:r>
              <w:rPr>
                <w:sz w:val="20"/>
              </w:rPr>
              <w:t xml:space="preserve">10% of appeals </w:t>
            </w:r>
            <w:r>
              <w:rPr>
                <w:spacing w:val="-3"/>
                <w:sz w:val="20"/>
              </w:rPr>
              <w:t xml:space="preserve">where </w:t>
            </w:r>
            <w:r>
              <w:rPr>
                <w:sz w:val="20"/>
              </w:rPr>
              <w:t>inspector rejected the reason(s) for refusal related to the</w:t>
            </w:r>
            <w:r>
              <w:rPr>
                <w:spacing w:val="-3"/>
                <w:sz w:val="20"/>
              </w:rPr>
              <w:t xml:space="preserve"> </w:t>
            </w:r>
            <w:r>
              <w:rPr>
                <w:sz w:val="20"/>
              </w:rPr>
              <w:t>policy</w:t>
            </w:r>
          </w:p>
        </w:tc>
        <w:tc>
          <w:tcPr>
            <w:tcW w:w="2505" w:type="dxa"/>
          </w:tcPr>
          <w:p w14:paraId="7B24D131" w14:textId="77777777" w:rsidR="00BC5112" w:rsidRDefault="002662E1">
            <w:pPr>
              <w:pStyle w:val="TableParagraph"/>
              <w:numPr>
                <w:ilvl w:val="0"/>
                <w:numId w:val="50"/>
              </w:numPr>
              <w:tabs>
                <w:tab w:val="left" w:pos="360"/>
              </w:tabs>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p w14:paraId="4E7A3737" w14:textId="77777777" w:rsidR="00BC5112" w:rsidRDefault="002662E1">
            <w:pPr>
              <w:pStyle w:val="TableParagraph"/>
              <w:numPr>
                <w:ilvl w:val="0"/>
                <w:numId w:val="50"/>
              </w:numPr>
              <w:tabs>
                <w:tab w:val="left" w:pos="360"/>
              </w:tabs>
              <w:spacing w:before="5" w:line="235" w:lineRule="auto"/>
              <w:ind w:right="466" w:hanging="250"/>
              <w:rPr>
                <w:sz w:val="20"/>
              </w:rPr>
            </w:pPr>
            <w:r>
              <w:rPr>
                <w:sz w:val="20"/>
              </w:rPr>
              <w:t>Effects on</w:t>
            </w:r>
            <w:r>
              <w:rPr>
                <w:spacing w:val="-16"/>
                <w:sz w:val="20"/>
              </w:rPr>
              <w:t xml:space="preserve"> </w:t>
            </w:r>
            <w:r>
              <w:rPr>
                <w:sz w:val="20"/>
              </w:rPr>
              <w:t>heritage assets</w:t>
            </w:r>
          </w:p>
        </w:tc>
        <w:tc>
          <w:tcPr>
            <w:tcW w:w="2505" w:type="dxa"/>
          </w:tcPr>
          <w:p w14:paraId="41A520E8" w14:textId="77777777" w:rsidR="00BC5112" w:rsidRDefault="002662E1">
            <w:pPr>
              <w:pStyle w:val="TableParagraph"/>
              <w:numPr>
                <w:ilvl w:val="0"/>
                <w:numId w:val="49"/>
              </w:numPr>
              <w:tabs>
                <w:tab w:val="left" w:pos="360"/>
              </w:tabs>
              <w:spacing w:line="245" w:lineRule="exact"/>
              <w:ind w:hanging="249"/>
              <w:rPr>
                <w:sz w:val="20"/>
              </w:rPr>
            </w:pPr>
            <w:r>
              <w:rPr>
                <w:sz w:val="20"/>
              </w:rPr>
              <w:t>EN4</w:t>
            </w:r>
          </w:p>
          <w:p w14:paraId="76EC3BA5" w14:textId="77777777" w:rsidR="00BC5112" w:rsidRDefault="002662E1">
            <w:pPr>
              <w:pStyle w:val="TableParagraph"/>
              <w:numPr>
                <w:ilvl w:val="0"/>
                <w:numId w:val="49"/>
              </w:numPr>
              <w:tabs>
                <w:tab w:val="left" w:pos="360"/>
              </w:tabs>
              <w:ind w:hanging="249"/>
              <w:rPr>
                <w:sz w:val="20"/>
              </w:rPr>
            </w:pPr>
            <w:r>
              <w:rPr>
                <w:sz w:val="20"/>
              </w:rPr>
              <w:t>ECON1</w:t>
            </w:r>
          </w:p>
        </w:tc>
      </w:tr>
      <w:tr w:rsidR="00BC5112" w14:paraId="01ABD668" w14:textId="77777777" w:rsidTr="003C45B8">
        <w:trPr>
          <w:trHeight w:val="1881"/>
        </w:trPr>
        <w:tc>
          <w:tcPr>
            <w:tcW w:w="2506" w:type="dxa"/>
          </w:tcPr>
          <w:p w14:paraId="5C3B8FE5" w14:textId="77777777" w:rsidR="00BC5112" w:rsidRDefault="002662E1">
            <w:pPr>
              <w:pStyle w:val="TableParagraph"/>
              <w:ind w:right="479"/>
              <w:rPr>
                <w:sz w:val="20"/>
              </w:rPr>
            </w:pPr>
            <w:r>
              <w:rPr>
                <w:sz w:val="20"/>
              </w:rPr>
              <w:t>Policy DM8 Places of Worship</w:t>
            </w:r>
          </w:p>
        </w:tc>
        <w:tc>
          <w:tcPr>
            <w:tcW w:w="2506" w:type="dxa"/>
            <w:gridSpan w:val="2"/>
          </w:tcPr>
          <w:p w14:paraId="740C3362" w14:textId="77777777" w:rsidR="00BC5112" w:rsidRDefault="002662E1">
            <w:pPr>
              <w:pStyle w:val="TableParagraph"/>
              <w:numPr>
                <w:ilvl w:val="0"/>
                <w:numId w:val="48"/>
              </w:numPr>
              <w:tabs>
                <w:tab w:val="left" w:pos="221"/>
              </w:tabs>
              <w:ind w:right="109"/>
              <w:rPr>
                <w:sz w:val="20"/>
              </w:rPr>
            </w:pPr>
            <w:r>
              <w:rPr>
                <w:sz w:val="20"/>
              </w:rPr>
              <w:t xml:space="preserve">Number of applications approved contrary to </w:t>
            </w:r>
            <w:r>
              <w:rPr>
                <w:spacing w:val="-7"/>
                <w:sz w:val="20"/>
              </w:rPr>
              <w:t xml:space="preserve">the </w:t>
            </w:r>
            <w:r>
              <w:rPr>
                <w:sz w:val="20"/>
              </w:rPr>
              <w:t>policy</w:t>
            </w:r>
          </w:p>
          <w:p w14:paraId="131C25B9" w14:textId="77777777" w:rsidR="00BC5112" w:rsidRDefault="002662E1">
            <w:pPr>
              <w:pStyle w:val="TableParagraph"/>
              <w:numPr>
                <w:ilvl w:val="0"/>
                <w:numId w:val="47"/>
              </w:numPr>
              <w:tabs>
                <w:tab w:val="left" w:pos="233"/>
              </w:tabs>
              <w:ind w:right="198" w:firstLine="0"/>
              <w:rPr>
                <w:sz w:val="20"/>
              </w:rPr>
            </w:pPr>
            <w:r>
              <w:rPr>
                <w:sz w:val="20"/>
              </w:rPr>
              <w:t xml:space="preserve">Percentage of applications refused on this policy and successfully defended </w:t>
            </w:r>
            <w:r>
              <w:rPr>
                <w:spacing w:val="-7"/>
                <w:sz w:val="20"/>
              </w:rPr>
              <w:t xml:space="preserve">at </w:t>
            </w:r>
            <w:r>
              <w:rPr>
                <w:sz w:val="20"/>
              </w:rPr>
              <w:t>appeal</w:t>
            </w:r>
          </w:p>
        </w:tc>
        <w:tc>
          <w:tcPr>
            <w:tcW w:w="2505" w:type="dxa"/>
          </w:tcPr>
          <w:p w14:paraId="39DFEC12" w14:textId="77777777" w:rsidR="00BC5112" w:rsidRDefault="002662E1">
            <w:pPr>
              <w:pStyle w:val="TableParagraph"/>
              <w:numPr>
                <w:ilvl w:val="0"/>
                <w:numId w:val="46"/>
              </w:numPr>
              <w:tabs>
                <w:tab w:val="left" w:pos="288"/>
              </w:tabs>
              <w:ind w:right="106"/>
              <w:rPr>
                <w:sz w:val="20"/>
              </w:rPr>
            </w:pPr>
            <w:r>
              <w:rPr>
                <w:sz w:val="20"/>
              </w:rPr>
              <w:t>All relevant</w:t>
            </w:r>
            <w:r>
              <w:rPr>
                <w:spacing w:val="-19"/>
                <w:sz w:val="20"/>
              </w:rPr>
              <w:t xml:space="preserve"> </w:t>
            </w:r>
            <w:r>
              <w:rPr>
                <w:sz w:val="20"/>
              </w:rPr>
              <w:t>applications meet the policy requirements</w:t>
            </w:r>
          </w:p>
          <w:p w14:paraId="5E703B6A" w14:textId="77777777" w:rsidR="00BC5112" w:rsidRDefault="002662E1">
            <w:pPr>
              <w:pStyle w:val="TableParagraph"/>
              <w:numPr>
                <w:ilvl w:val="0"/>
                <w:numId w:val="46"/>
              </w:numPr>
              <w:tabs>
                <w:tab w:val="left" w:pos="288"/>
              </w:tabs>
              <w:spacing w:before="3" w:line="237" w:lineRule="auto"/>
              <w:ind w:right="381"/>
              <w:rPr>
                <w:sz w:val="20"/>
              </w:rPr>
            </w:pPr>
            <w:r>
              <w:rPr>
                <w:sz w:val="20"/>
              </w:rPr>
              <w:t xml:space="preserve">All relevant appeal decisions uphold </w:t>
            </w:r>
            <w:r>
              <w:rPr>
                <w:spacing w:val="-5"/>
                <w:sz w:val="20"/>
              </w:rPr>
              <w:t xml:space="preserve">the </w:t>
            </w:r>
            <w:r>
              <w:rPr>
                <w:sz w:val="20"/>
              </w:rPr>
              <w:t>reason(s) for refusal related to the</w:t>
            </w:r>
            <w:r>
              <w:rPr>
                <w:spacing w:val="-6"/>
                <w:sz w:val="20"/>
              </w:rPr>
              <w:t xml:space="preserve"> </w:t>
            </w:r>
            <w:r>
              <w:rPr>
                <w:sz w:val="20"/>
              </w:rPr>
              <w:t>policy</w:t>
            </w:r>
          </w:p>
        </w:tc>
        <w:tc>
          <w:tcPr>
            <w:tcW w:w="2505" w:type="dxa"/>
          </w:tcPr>
          <w:p w14:paraId="12A43949" w14:textId="77777777" w:rsidR="00BC5112" w:rsidRDefault="002662E1">
            <w:pPr>
              <w:pStyle w:val="TableParagraph"/>
              <w:numPr>
                <w:ilvl w:val="0"/>
                <w:numId w:val="45"/>
              </w:numPr>
              <w:tabs>
                <w:tab w:val="left" w:pos="359"/>
              </w:tabs>
              <w:ind w:right="304"/>
              <w:rPr>
                <w:sz w:val="20"/>
              </w:rPr>
            </w:pPr>
            <w:r>
              <w:rPr>
                <w:sz w:val="20"/>
              </w:rPr>
              <w:t xml:space="preserve">10% of applications approved contrary </w:t>
            </w:r>
            <w:r>
              <w:rPr>
                <w:spacing w:val="-8"/>
                <w:sz w:val="20"/>
              </w:rPr>
              <w:t xml:space="preserve">to </w:t>
            </w:r>
            <w:r>
              <w:rPr>
                <w:sz w:val="20"/>
              </w:rPr>
              <w:t>policy</w:t>
            </w:r>
          </w:p>
          <w:p w14:paraId="41366EF3" w14:textId="77777777" w:rsidR="00BC5112" w:rsidRDefault="002662E1">
            <w:pPr>
              <w:pStyle w:val="TableParagraph"/>
              <w:numPr>
                <w:ilvl w:val="0"/>
                <w:numId w:val="45"/>
              </w:numPr>
              <w:tabs>
                <w:tab w:val="left" w:pos="359"/>
              </w:tabs>
              <w:spacing w:before="3" w:line="237" w:lineRule="auto"/>
              <w:ind w:right="158"/>
              <w:rPr>
                <w:sz w:val="20"/>
              </w:rPr>
            </w:pPr>
            <w:r>
              <w:rPr>
                <w:sz w:val="20"/>
              </w:rPr>
              <w:t xml:space="preserve">10% of appeals </w:t>
            </w:r>
            <w:r>
              <w:rPr>
                <w:spacing w:val="-3"/>
                <w:sz w:val="20"/>
              </w:rPr>
              <w:t xml:space="preserve">where </w:t>
            </w:r>
            <w:r>
              <w:rPr>
                <w:sz w:val="20"/>
              </w:rPr>
              <w:t>inspector rejected the reason(s) for refusal related to the</w:t>
            </w:r>
            <w:r>
              <w:rPr>
                <w:spacing w:val="-3"/>
                <w:sz w:val="20"/>
              </w:rPr>
              <w:t xml:space="preserve"> </w:t>
            </w:r>
            <w:r>
              <w:rPr>
                <w:sz w:val="20"/>
              </w:rPr>
              <w:t>policy</w:t>
            </w:r>
          </w:p>
          <w:p w14:paraId="604B3A6A" w14:textId="77777777" w:rsidR="00BC5112" w:rsidRDefault="002662E1">
            <w:pPr>
              <w:pStyle w:val="TableParagraph"/>
              <w:spacing w:before="4" w:line="224" w:lineRule="exact"/>
              <w:ind w:left="108"/>
              <w:rPr>
                <w:rFonts w:ascii="Symbol" w:hAnsi="Symbol"/>
                <w:sz w:val="20"/>
              </w:rPr>
            </w:pPr>
            <w:r>
              <w:rPr>
                <w:rFonts w:ascii="Symbol" w:hAnsi="Symbol"/>
                <w:w w:val="99"/>
                <w:sz w:val="20"/>
              </w:rPr>
              <w:t></w:t>
            </w:r>
          </w:p>
        </w:tc>
        <w:tc>
          <w:tcPr>
            <w:tcW w:w="2505" w:type="dxa"/>
          </w:tcPr>
          <w:p w14:paraId="410CE20E" w14:textId="77777777" w:rsidR="00BC5112" w:rsidRDefault="002662E1">
            <w:pPr>
              <w:pStyle w:val="TableParagraph"/>
              <w:numPr>
                <w:ilvl w:val="0"/>
                <w:numId w:val="44"/>
              </w:numPr>
              <w:tabs>
                <w:tab w:val="left" w:pos="360"/>
              </w:tabs>
              <w:ind w:right="723" w:hanging="250"/>
              <w:rPr>
                <w:sz w:val="20"/>
              </w:rPr>
            </w:pPr>
            <w:r>
              <w:rPr>
                <w:sz w:val="20"/>
              </w:rPr>
              <w:t xml:space="preserve">DM statistics </w:t>
            </w:r>
            <w:r>
              <w:rPr>
                <w:spacing w:val="-7"/>
                <w:sz w:val="20"/>
              </w:rPr>
              <w:t xml:space="preserve">on </w:t>
            </w:r>
            <w:r>
              <w:rPr>
                <w:sz w:val="20"/>
              </w:rPr>
              <w:t>applications</w:t>
            </w:r>
          </w:p>
          <w:p w14:paraId="2648FBFE" w14:textId="77777777" w:rsidR="00BC5112" w:rsidRDefault="002662E1">
            <w:pPr>
              <w:pStyle w:val="TableParagraph"/>
              <w:numPr>
                <w:ilvl w:val="0"/>
                <w:numId w:val="44"/>
              </w:numPr>
              <w:tabs>
                <w:tab w:val="left" w:pos="360"/>
              </w:tabs>
              <w:spacing w:before="4" w:line="235" w:lineRule="auto"/>
              <w:ind w:right="145" w:hanging="250"/>
              <w:rPr>
                <w:sz w:val="20"/>
              </w:rPr>
            </w:pPr>
            <w:r>
              <w:rPr>
                <w:sz w:val="20"/>
              </w:rPr>
              <w:t xml:space="preserve">Accessibility indices </w:t>
            </w:r>
            <w:r>
              <w:rPr>
                <w:spacing w:val="-7"/>
                <w:sz w:val="20"/>
              </w:rPr>
              <w:t xml:space="preserve">of </w:t>
            </w:r>
            <w:r>
              <w:rPr>
                <w:sz w:val="20"/>
              </w:rPr>
              <w:t>key</w:t>
            </w:r>
            <w:r>
              <w:rPr>
                <w:spacing w:val="-1"/>
                <w:sz w:val="20"/>
              </w:rPr>
              <w:t xml:space="preserve"> </w:t>
            </w:r>
            <w:r>
              <w:rPr>
                <w:sz w:val="20"/>
              </w:rPr>
              <w:t>facilities</w:t>
            </w:r>
          </w:p>
        </w:tc>
        <w:tc>
          <w:tcPr>
            <w:tcW w:w="2505" w:type="dxa"/>
          </w:tcPr>
          <w:p w14:paraId="58F80EFF" w14:textId="77777777" w:rsidR="00BC5112" w:rsidRDefault="002662E1">
            <w:pPr>
              <w:pStyle w:val="TableParagraph"/>
              <w:numPr>
                <w:ilvl w:val="0"/>
                <w:numId w:val="43"/>
              </w:numPr>
              <w:tabs>
                <w:tab w:val="left" w:pos="360"/>
              </w:tabs>
              <w:spacing w:line="245" w:lineRule="exact"/>
              <w:ind w:hanging="249"/>
              <w:rPr>
                <w:sz w:val="20"/>
              </w:rPr>
            </w:pPr>
            <w:r>
              <w:rPr>
                <w:sz w:val="20"/>
              </w:rPr>
              <w:t>ENV3</w:t>
            </w:r>
          </w:p>
          <w:p w14:paraId="3F6430AB" w14:textId="77777777" w:rsidR="00BC5112" w:rsidRDefault="002662E1">
            <w:pPr>
              <w:pStyle w:val="TableParagraph"/>
              <w:numPr>
                <w:ilvl w:val="0"/>
                <w:numId w:val="43"/>
              </w:numPr>
              <w:tabs>
                <w:tab w:val="left" w:pos="360"/>
              </w:tabs>
              <w:ind w:hanging="249"/>
              <w:rPr>
                <w:sz w:val="20"/>
              </w:rPr>
            </w:pPr>
            <w:r>
              <w:rPr>
                <w:sz w:val="20"/>
              </w:rPr>
              <w:t>ECON2</w:t>
            </w:r>
          </w:p>
        </w:tc>
      </w:tr>
      <w:tr w:rsidR="00BC5112" w14:paraId="7FA96038" w14:textId="77777777" w:rsidTr="003C45B8">
        <w:trPr>
          <w:trHeight w:val="1177"/>
        </w:trPr>
        <w:tc>
          <w:tcPr>
            <w:tcW w:w="2506" w:type="dxa"/>
          </w:tcPr>
          <w:p w14:paraId="384D15CB" w14:textId="77777777" w:rsidR="00BC5112" w:rsidRDefault="002662E1">
            <w:pPr>
              <w:pStyle w:val="TableParagraph"/>
              <w:ind w:right="143"/>
              <w:rPr>
                <w:sz w:val="20"/>
              </w:rPr>
            </w:pPr>
            <w:r>
              <w:rPr>
                <w:sz w:val="20"/>
              </w:rPr>
              <w:t xml:space="preserve">Policy DM9 Day nurseries and early </w:t>
            </w:r>
            <w:r>
              <w:rPr>
                <w:spacing w:val="-4"/>
                <w:sz w:val="20"/>
              </w:rPr>
              <w:t xml:space="preserve">years </w:t>
            </w:r>
            <w:r>
              <w:rPr>
                <w:sz w:val="20"/>
              </w:rPr>
              <w:t>provision</w:t>
            </w:r>
          </w:p>
        </w:tc>
        <w:tc>
          <w:tcPr>
            <w:tcW w:w="2506" w:type="dxa"/>
            <w:gridSpan w:val="2"/>
          </w:tcPr>
          <w:p w14:paraId="0049E791" w14:textId="77777777" w:rsidR="00BC5112" w:rsidRDefault="002662E1">
            <w:pPr>
              <w:pStyle w:val="TableParagraph"/>
              <w:numPr>
                <w:ilvl w:val="0"/>
                <w:numId w:val="42"/>
              </w:numPr>
              <w:tabs>
                <w:tab w:val="left" w:pos="233"/>
              </w:tabs>
              <w:ind w:right="219" w:firstLine="0"/>
              <w:jc w:val="both"/>
              <w:rPr>
                <w:sz w:val="20"/>
              </w:rPr>
            </w:pPr>
            <w:r>
              <w:rPr>
                <w:sz w:val="20"/>
              </w:rPr>
              <w:t xml:space="preserve">Number of </w:t>
            </w:r>
            <w:r>
              <w:rPr>
                <w:spacing w:val="-3"/>
                <w:sz w:val="20"/>
              </w:rPr>
              <w:t xml:space="preserve">applications </w:t>
            </w:r>
            <w:r>
              <w:rPr>
                <w:sz w:val="20"/>
              </w:rPr>
              <w:t>approved contrary to the policy</w:t>
            </w:r>
          </w:p>
          <w:p w14:paraId="2E454F7D" w14:textId="77777777" w:rsidR="00BC5112" w:rsidRDefault="002662E1">
            <w:pPr>
              <w:pStyle w:val="TableParagraph"/>
              <w:numPr>
                <w:ilvl w:val="0"/>
                <w:numId w:val="42"/>
              </w:numPr>
              <w:tabs>
                <w:tab w:val="left" w:pos="233"/>
              </w:tabs>
              <w:ind w:right="333" w:firstLine="0"/>
              <w:rPr>
                <w:sz w:val="20"/>
              </w:rPr>
            </w:pPr>
            <w:r>
              <w:rPr>
                <w:sz w:val="20"/>
              </w:rPr>
              <w:t>Percentage of applications refused</w:t>
            </w:r>
            <w:r>
              <w:rPr>
                <w:spacing w:val="-6"/>
                <w:sz w:val="20"/>
              </w:rPr>
              <w:t xml:space="preserve"> </w:t>
            </w:r>
            <w:r>
              <w:rPr>
                <w:spacing w:val="-7"/>
                <w:sz w:val="20"/>
              </w:rPr>
              <w:t>on</w:t>
            </w:r>
          </w:p>
        </w:tc>
        <w:tc>
          <w:tcPr>
            <w:tcW w:w="2505" w:type="dxa"/>
          </w:tcPr>
          <w:p w14:paraId="34072F86" w14:textId="77777777" w:rsidR="00BC5112" w:rsidRDefault="002662E1">
            <w:pPr>
              <w:pStyle w:val="TableParagraph"/>
              <w:numPr>
                <w:ilvl w:val="0"/>
                <w:numId w:val="41"/>
              </w:numPr>
              <w:tabs>
                <w:tab w:val="left" w:pos="288"/>
              </w:tabs>
              <w:spacing w:before="2" w:line="237" w:lineRule="auto"/>
              <w:ind w:right="106"/>
              <w:rPr>
                <w:sz w:val="20"/>
              </w:rPr>
            </w:pPr>
            <w:r>
              <w:rPr>
                <w:sz w:val="20"/>
              </w:rPr>
              <w:t>All relevant</w:t>
            </w:r>
            <w:r>
              <w:rPr>
                <w:spacing w:val="-19"/>
                <w:sz w:val="20"/>
              </w:rPr>
              <w:t xml:space="preserve"> </w:t>
            </w:r>
            <w:r>
              <w:rPr>
                <w:sz w:val="20"/>
              </w:rPr>
              <w:t>applications meet the policy requirements</w:t>
            </w:r>
          </w:p>
          <w:p w14:paraId="12B709FD" w14:textId="77777777" w:rsidR="00BC5112" w:rsidRDefault="002662E1">
            <w:pPr>
              <w:pStyle w:val="TableParagraph"/>
              <w:numPr>
                <w:ilvl w:val="0"/>
                <w:numId w:val="41"/>
              </w:numPr>
              <w:tabs>
                <w:tab w:val="left" w:pos="288"/>
              </w:tabs>
              <w:spacing w:before="22" w:line="228" w:lineRule="exact"/>
              <w:ind w:right="382"/>
              <w:rPr>
                <w:sz w:val="20"/>
              </w:rPr>
            </w:pPr>
            <w:r>
              <w:rPr>
                <w:sz w:val="20"/>
              </w:rPr>
              <w:t>All relevant appeal decisions uphold</w:t>
            </w:r>
            <w:r>
              <w:rPr>
                <w:spacing w:val="-4"/>
                <w:sz w:val="20"/>
              </w:rPr>
              <w:t xml:space="preserve"> </w:t>
            </w:r>
            <w:r>
              <w:rPr>
                <w:spacing w:val="-5"/>
                <w:sz w:val="20"/>
              </w:rPr>
              <w:t>the</w:t>
            </w:r>
          </w:p>
        </w:tc>
        <w:tc>
          <w:tcPr>
            <w:tcW w:w="2505" w:type="dxa"/>
          </w:tcPr>
          <w:p w14:paraId="1306EE61" w14:textId="77777777" w:rsidR="00BC5112" w:rsidRDefault="002662E1">
            <w:pPr>
              <w:pStyle w:val="TableParagraph"/>
              <w:numPr>
                <w:ilvl w:val="0"/>
                <w:numId w:val="40"/>
              </w:numPr>
              <w:tabs>
                <w:tab w:val="left" w:pos="359"/>
              </w:tabs>
              <w:spacing w:before="2" w:line="237" w:lineRule="auto"/>
              <w:ind w:right="304"/>
              <w:rPr>
                <w:sz w:val="20"/>
              </w:rPr>
            </w:pPr>
            <w:r>
              <w:rPr>
                <w:sz w:val="20"/>
              </w:rPr>
              <w:t xml:space="preserve">10% of applications approved contrary </w:t>
            </w:r>
            <w:r>
              <w:rPr>
                <w:spacing w:val="-8"/>
                <w:sz w:val="20"/>
              </w:rPr>
              <w:t xml:space="preserve">to </w:t>
            </w:r>
            <w:r>
              <w:rPr>
                <w:sz w:val="20"/>
              </w:rPr>
              <w:t>policy</w:t>
            </w:r>
          </w:p>
          <w:p w14:paraId="0BF3ACF3" w14:textId="77777777" w:rsidR="00BC5112" w:rsidRDefault="002662E1">
            <w:pPr>
              <w:pStyle w:val="TableParagraph"/>
              <w:numPr>
                <w:ilvl w:val="0"/>
                <w:numId w:val="40"/>
              </w:numPr>
              <w:tabs>
                <w:tab w:val="left" w:pos="359"/>
              </w:tabs>
              <w:spacing w:before="22" w:line="228" w:lineRule="exact"/>
              <w:ind w:right="158"/>
              <w:rPr>
                <w:sz w:val="20"/>
              </w:rPr>
            </w:pPr>
            <w:r>
              <w:rPr>
                <w:sz w:val="20"/>
              </w:rPr>
              <w:t xml:space="preserve">10% of appeals </w:t>
            </w:r>
            <w:r>
              <w:rPr>
                <w:spacing w:val="-3"/>
                <w:sz w:val="20"/>
              </w:rPr>
              <w:t xml:space="preserve">where </w:t>
            </w:r>
            <w:r>
              <w:rPr>
                <w:sz w:val="20"/>
              </w:rPr>
              <w:t>inspector rejected</w:t>
            </w:r>
            <w:r>
              <w:rPr>
                <w:spacing w:val="-7"/>
                <w:sz w:val="20"/>
              </w:rPr>
              <w:t xml:space="preserve"> </w:t>
            </w:r>
            <w:r>
              <w:rPr>
                <w:sz w:val="20"/>
              </w:rPr>
              <w:t>the</w:t>
            </w:r>
          </w:p>
        </w:tc>
        <w:tc>
          <w:tcPr>
            <w:tcW w:w="2505" w:type="dxa"/>
          </w:tcPr>
          <w:p w14:paraId="1E3E921D" w14:textId="77777777" w:rsidR="00BC5112" w:rsidRDefault="002662E1">
            <w:pPr>
              <w:pStyle w:val="TableParagraph"/>
              <w:numPr>
                <w:ilvl w:val="0"/>
                <w:numId w:val="39"/>
              </w:numPr>
              <w:tabs>
                <w:tab w:val="left" w:pos="360"/>
              </w:tabs>
              <w:spacing w:before="4" w:line="235" w:lineRule="auto"/>
              <w:ind w:right="724" w:hanging="250"/>
              <w:rPr>
                <w:sz w:val="20"/>
              </w:rPr>
            </w:pPr>
            <w:r>
              <w:rPr>
                <w:sz w:val="20"/>
              </w:rPr>
              <w:t xml:space="preserve">DM statistics </w:t>
            </w:r>
            <w:r>
              <w:rPr>
                <w:spacing w:val="-8"/>
                <w:sz w:val="20"/>
              </w:rPr>
              <w:t xml:space="preserve">on </w:t>
            </w:r>
            <w:r>
              <w:rPr>
                <w:sz w:val="20"/>
              </w:rPr>
              <w:t>applications</w:t>
            </w:r>
          </w:p>
          <w:p w14:paraId="61781FFA" w14:textId="77777777" w:rsidR="00BC5112" w:rsidRDefault="002662E1">
            <w:pPr>
              <w:pStyle w:val="TableParagraph"/>
              <w:numPr>
                <w:ilvl w:val="0"/>
                <w:numId w:val="39"/>
              </w:numPr>
              <w:tabs>
                <w:tab w:val="left" w:pos="360"/>
              </w:tabs>
              <w:spacing w:before="3"/>
              <w:ind w:right="145" w:hanging="250"/>
              <w:rPr>
                <w:sz w:val="20"/>
              </w:rPr>
            </w:pPr>
            <w:r>
              <w:rPr>
                <w:sz w:val="20"/>
              </w:rPr>
              <w:t xml:space="preserve">Accessibility indices </w:t>
            </w:r>
            <w:r>
              <w:rPr>
                <w:spacing w:val="-7"/>
                <w:sz w:val="20"/>
              </w:rPr>
              <w:t xml:space="preserve">of </w:t>
            </w:r>
            <w:r>
              <w:rPr>
                <w:sz w:val="20"/>
              </w:rPr>
              <w:t>key</w:t>
            </w:r>
            <w:r>
              <w:rPr>
                <w:spacing w:val="-1"/>
                <w:sz w:val="20"/>
              </w:rPr>
              <w:t xml:space="preserve"> </w:t>
            </w:r>
            <w:r>
              <w:rPr>
                <w:sz w:val="20"/>
              </w:rPr>
              <w:t>facilities</w:t>
            </w:r>
          </w:p>
        </w:tc>
        <w:tc>
          <w:tcPr>
            <w:tcW w:w="2505" w:type="dxa"/>
          </w:tcPr>
          <w:p w14:paraId="586F918F" w14:textId="77777777" w:rsidR="00BC5112" w:rsidRDefault="002662E1">
            <w:pPr>
              <w:pStyle w:val="TableParagraph"/>
              <w:numPr>
                <w:ilvl w:val="0"/>
                <w:numId w:val="38"/>
              </w:numPr>
              <w:tabs>
                <w:tab w:val="left" w:pos="360"/>
              </w:tabs>
              <w:spacing w:line="245" w:lineRule="exact"/>
              <w:ind w:hanging="249"/>
              <w:rPr>
                <w:sz w:val="20"/>
              </w:rPr>
            </w:pPr>
            <w:r>
              <w:rPr>
                <w:sz w:val="20"/>
              </w:rPr>
              <w:t>ENV3</w:t>
            </w:r>
          </w:p>
          <w:p w14:paraId="4B300FB0" w14:textId="77777777" w:rsidR="00BC5112" w:rsidRDefault="002662E1">
            <w:pPr>
              <w:pStyle w:val="TableParagraph"/>
              <w:numPr>
                <w:ilvl w:val="0"/>
                <w:numId w:val="38"/>
              </w:numPr>
              <w:tabs>
                <w:tab w:val="left" w:pos="360"/>
              </w:tabs>
              <w:spacing w:line="244" w:lineRule="exact"/>
              <w:ind w:hanging="249"/>
              <w:rPr>
                <w:sz w:val="20"/>
              </w:rPr>
            </w:pPr>
            <w:r>
              <w:rPr>
                <w:sz w:val="20"/>
              </w:rPr>
              <w:t>ECON2</w:t>
            </w:r>
          </w:p>
          <w:p w14:paraId="0DD6ACA1" w14:textId="77777777" w:rsidR="00BC5112" w:rsidRDefault="002662E1">
            <w:pPr>
              <w:pStyle w:val="TableParagraph"/>
              <w:numPr>
                <w:ilvl w:val="0"/>
                <w:numId w:val="38"/>
              </w:numPr>
              <w:tabs>
                <w:tab w:val="left" w:pos="360"/>
              </w:tabs>
              <w:spacing w:line="244" w:lineRule="exact"/>
              <w:ind w:hanging="249"/>
              <w:rPr>
                <w:sz w:val="20"/>
              </w:rPr>
            </w:pPr>
            <w:r>
              <w:rPr>
                <w:sz w:val="20"/>
              </w:rPr>
              <w:t>ECON4</w:t>
            </w:r>
          </w:p>
        </w:tc>
      </w:tr>
    </w:tbl>
    <w:p w14:paraId="1FDD4C57" w14:textId="77777777" w:rsidR="00BC5112" w:rsidRDefault="00BC5112">
      <w:pPr>
        <w:spacing w:line="244" w:lineRule="exact"/>
        <w:rPr>
          <w:sz w:val="20"/>
        </w:rPr>
        <w:sectPr w:rsidR="00BC5112" w:rsidSect="00CA6521">
          <w:pgSz w:w="16840" w:h="11910" w:orient="landscape"/>
          <w:pgMar w:top="1100" w:right="560" w:bottom="280" w:left="740" w:header="720" w:footer="720" w:gutter="0"/>
          <w:cols w:space="720"/>
        </w:sectPr>
      </w:pPr>
    </w:p>
    <w:p w14:paraId="07C67329" w14:textId="77777777" w:rsidR="00BC5112" w:rsidRDefault="00BC5112">
      <w:pPr>
        <w:pStyle w:val="BodyText"/>
        <w:rPr>
          <w:rFonts w:ascii="Times New Roman"/>
          <w:sz w:val="2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onitoring Framework"/>
        <w:tblDescription w:val="Monitoring Framework"/>
      </w:tblPr>
      <w:tblGrid>
        <w:gridCol w:w="2506"/>
        <w:gridCol w:w="2315"/>
        <w:gridCol w:w="191"/>
        <w:gridCol w:w="2505"/>
        <w:gridCol w:w="2505"/>
        <w:gridCol w:w="2505"/>
        <w:gridCol w:w="2505"/>
      </w:tblGrid>
      <w:tr w:rsidR="003C45B8" w14:paraId="27B7F151" w14:textId="77777777" w:rsidTr="003C45B8">
        <w:trPr>
          <w:trHeight w:val="506"/>
          <w:tblHeader/>
        </w:trPr>
        <w:tc>
          <w:tcPr>
            <w:tcW w:w="4821" w:type="dxa"/>
            <w:gridSpan w:val="2"/>
            <w:tcBorders>
              <w:top w:val="single" w:sz="4" w:space="0" w:color="auto"/>
              <w:left w:val="single" w:sz="4" w:space="0" w:color="auto"/>
              <w:bottom w:val="single" w:sz="4" w:space="0" w:color="auto"/>
              <w:right w:val="nil"/>
            </w:tcBorders>
            <w:shd w:val="clear" w:color="auto" w:fill="D9D9D9"/>
          </w:tcPr>
          <w:p w14:paraId="74418708" w14:textId="77777777" w:rsidR="003C45B8" w:rsidRDefault="003C45B8">
            <w:pPr>
              <w:pStyle w:val="TableParagraph"/>
              <w:rPr>
                <w:b/>
              </w:rPr>
            </w:pPr>
            <w:r>
              <w:rPr>
                <w:b/>
              </w:rPr>
              <w:t>Appendix 2 – Monitoring Framework</w:t>
            </w:r>
          </w:p>
        </w:tc>
        <w:tc>
          <w:tcPr>
            <w:tcW w:w="191" w:type="dxa"/>
            <w:tcBorders>
              <w:top w:val="single" w:sz="4" w:space="0" w:color="auto"/>
              <w:left w:val="nil"/>
              <w:bottom w:val="single" w:sz="4" w:space="0" w:color="auto"/>
              <w:right w:val="nil"/>
            </w:tcBorders>
            <w:shd w:val="clear" w:color="auto" w:fill="D9D9D9"/>
          </w:tcPr>
          <w:p w14:paraId="10E63CC3"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6BB5CC3F"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38696AB3"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3F2F1863" w14:textId="77777777" w:rsidR="003C45B8" w:rsidRDefault="003C45B8">
            <w:pPr>
              <w:pStyle w:val="TableParagraph"/>
              <w:rPr>
                <w:b/>
              </w:rPr>
            </w:pPr>
          </w:p>
        </w:tc>
        <w:tc>
          <w:tcPr>
            <w:tcW w:w="2505" w:type="dxa"/>
            <w:tcBorders>
              <w:top w:val="single" w:sz="4" w:space="0" w:color="auto"/>
              <w:left w:val="nil"/>
              <w:bottom w:val="single" w:sz="4" w:space="0" w:color="auto"/>
              <w:right w:val="single" w:sz="4" w:space="0" w:color="auto"/>
            </w:tcBorders>
            <w:shd w:val="clear" w:color="auto" w:fill="D9D9D9"/>
          </w:tcPr>
          <w:p w14:paraId="633C9F4B" w14:textId="47C88FCD" w:rsidR="003C45B8" w:rsidRDefault="003C45B8">
            <w:pPr>
              <w:pStyle w:val="TableParagraph"/>
              <w:rPr>
                <w:b/>
              </w:rPr>
            </w:pPr>
          </w:p>
        </w:tc>
      </w:tr>
      <w:tr w:rsidR="00BC5112" w14:paraId="54E5E1C7" w14:textId="77777777" w:rsidTr="003C45B8">
        <w:trPr>
          <w:trHeight w:val="460"/>
        </w:trPr>
        <w:tc>
          <w:tcPr>
            <w:tcW w:w="2506" w:type="dxa"/>
            <w:tcBorders>
              <w:top w:val="single" w:sz="4" w:space="0" w:color="auto"/>
            </w:tcBorders>
            <w:shd w:val="clear" w:color="auto" w:fill="D9D9D9"/>
          </w:tcPr>
          <w:p w14:paraId="56B16792" w14:textId="77777777" w:rsidR="00BC5112" w:rsidRDefault="002662E1">
            <w:pPr>
              <w:pStyle w:val="TableParagraph"/>
              <w:spacing w:line="229" w:lineRule="exact"/>
              <w:rPr>
                <w:b/>
                <w:sz w:val="20"/>
              </w:rPr>
            </w:pPr>
            <w:r>
              <w:rPr>
                <w:b/>
                <w:sz w:val="20"/>
              </w:rPr>
              <w:t>Policy</w:t>
            </w:r>
          </w:p>
        </w:tc>
        <w:tc>
          <w:tcPr>
            <w:tcW w:w="2506" w:type="dxa"/>
            <w:gridSpan w:val="2"/>
            <w:tcBorders>
              <w:top w:val="single" w:sz="4" w:space="0" w:color="auto"/>
            </w:tcBorders>
            <w:shd w:val="clear" w:color="auto" w:fill="D9D9D9"/>
          </w:tcPr>
          <w:p w14:paraId="6EDF4040" w14:textId="77777777" w:rsidR="00BC5112" w:rsidRDefault="002662E1">
            <w:pPr>
              <w:pStyle w:val="TableParagraph"/>
              <w:spacing w:before="3" w:line="230" w:lineRule="exact"/>
              <w:ind w:right="90"/>
              <w:rPr>
                <w:b/>
                <w:sz w:val="20"/>
              </w:rPr>
            </w:pPr>
            <w:r>
              <w:rPr>
                <w:b/>
                <w:sz w:val="20"/>
              </w:rPr>
              <w:t>DMB Monitoring Indicator</w:t>
            </w:r>
          </w:p>
        </w:tc>
        <w:tc>
          <w:tcPr>
            <w:tcW w:w="2505" w:type="dxa"/>
            <w:tcBorders>
              <w:top w:val="single" w:sz="4" w:space="0" w:color="auto"/>
            </w:tcBorders>
            <w:shd w:val="clear" w:color="auto" w:fill="D9D9D9"/>
          </w:tcPr>
          <w:p w14:paraId="05B0CCE4" w14:textId="77777777" w:rsidR="00BC5112" w:rsidRDefault="002662E1">
            <w:pPr>
              <w:pStyle w:val="TableParagraph"/>
              <w:spacing w:line="229" w:lineRule="exact"/>
              <w:rPr>
                <w:b/>
                <w:sz w:val="20"/>
              </w:rPr>
            </w:pPr>
            <w:r>
              <w:rPr>
                <w:b/>
                <w:sz w:val="20"/>
              </w:rPr>
              <w:t>Target</w:t>
            </w:r>
          </w:p>
        </w:tc>
        <w:tc>
          <w:tcPr>
            <w:tcW w:w="2505" w:type="dxa"/>
            <w:tcBorders>
              <w:top w:val="single" w:sz="4" w:space="0" w:color="auto"/>
            </w:tcBorders>
            <w:shd w:val="clear" w:color="auto" w:fill="D9D9D9"/>
          </w:tcPr>
          <w:p w14:paraId="6AB10132" w14:textId="77777777" w:rsidR="00BC5112" w:rsidRDefault="002662E1">
            <w:pPr>
              <w:pStyle w:val="TableParagraph"/>
              <w:spacing w:line="229" w:lineRule="exact"/>
              <w:ind w:left="108"/>
              <w:rPr>
                <w:b/>
                <w:sz w:val="20"/>
              </w:rPr>
            </w:pPr>
            <w:r>
              <w:rPr>
                <w:b/>
                <w:sz w:val="20"/>
              </w:rPr>
              <w:t>Trigger</w:t>
            </w:r>
          </w:p>
        </w:tc>
        <w:tc>
          <w:tcPr>
            <w:tcW w:w="2505" w:type="dxa"/>
            <w:tcBorders>
              <w:top w:val="single" w:sz="4" w:space="0" w:color="auto"/>
            </w:tcBorders>
            <w:shd w:val="clear" w:color="auto" w:fill="D9D9D9"/>
          </w:tcPr>
          <w:p w14:paraId="2387C81D" w14:textId="77777777" w:rsidR="00BC5112" w:rsidRDefault="002662E1">
            <w:pPr>
              <w:pStyle w:val="TableParagraph"/>
              <w:spacing w:before="3" w:line="230" w:lineRule="exact"/>
              <w:ind w:left="109"/>
              <w:rPr>
                <w:b/>
                <w:sz w:val="20"/>
              </w:rPr>
            </w:pPr>
            <w:r>
              <w:rPr>
                <w:b/>
                <w:sz w:val="20"/>
              </w:rPr>
              <w:t>Potential indicators suggested in the SA</w:t>
            </w:r>
          </w:p>
        </w:tc>
        <w:tc>
          <w:tcPr>
            <w:tcW w:w="2505" w:type="dxa"/>
            <w:tcBorders>
              <w:top w:val="single" w:sz="4" w:space="0" w:color="auto"/>
            </w:tcBorders>
            <w:shd w:val="clear" w:color="auto" w:fill="D9D9D9"/>
          </w:tcPr>
          <w:p w14:paraId="2B14B80F" w14:textId="77777777" w:rsidR="00BC5112" w:rsidRDefault="002662E1">
            <w:pPr>
              <w:pStyle w:val="TableParagraph"/>
              <w:spacing w:before="3" w:line="230" w:lineRule="exact"/>
              <w:ind w:left="110" w:right="148"/>
              <w:rPr>
                <w:b/>
                <w:sz w:val="20"/>
              </w:rPr>
            </w:pPr>
            <w:r>
              <w:rPr>
                <w:b/>
                <w:sz w:val="20"/>
              </w:rPr>
              <w:t>Related SA Objective (s)</w:t>
            </w:r>
          </w:p>
        </w:tc>
      </w:tr>
      <w:tr w:rsidR="00BC5112" w14:paraId="7BDA23CF" w14:textId="77777777" w:rsidTr="003C45B8">
        <w:trPr>
          <w:trHeight w:val="685"/>
        </w:trPr>
        <w:tc>
          <w:tcPr>
            <w:tcW w:w="2506" w:type="dxa"/>
          </w:tcPr>
          <w:p w14:paraId="12137054" w14:textId="77777777" w:rsidR="00BC5112" w:rsidRDefault="00BC5112">
            <w:pPr>
              <w:pStyle w:val="TableParagraph"/>
              <w:ind w:left="0"/>
              <w:rPr>
                <w:rFonts w:ascii="Times New Roman"/>
                <w:sz w:val="18"/>
              </w:rPr>
            </w:pPr>
          </w:p>
        </w:tc>
        <w:tc>
          <w:tcPr>
            <w:tcW w:w="2506" w:type="dxa"/>
            <w:gridSpan w:val="2"/>
          </w:tcPr>
          <w:p w14:paraId="0EC9029D" w14:textId="77777777" w:rsidR="00BC5112" w:rsidRDefault="002662E1">
            <w:pPr>
              <w:pStyle w:val="TableParagraph"/>
              <w:spacing w:line="227" w:lineRule="exact"/>
              <w:rPr>
                <w:sz w:val="20"/>
              </w:rPr>
            </w:pPr>
            <w:r>
              <w:rPr>
                <w:sz w:val="20"/>
              </w:rPr>
              <w:t>this policy and</w:t>
            </w:r>
          </w:p>
          <w:p w14:paraId="5075E812" w14:textId="77777777" w:rsidR="00BC5112" w:rsidRDefault="002662E1">
            <w:pPr>
              <w:pStyle w:val="TableParagraph"/>
              <w:spacing w:before="5" w:line="228" w:lineRule="exact"/>
              <w:ind w:right="178"/>
              <w:rPr>
                <w:sz w:val="20"/>
              </w:rPr>
            </w:pPr>
            <w:r>
              <w:rPr>
                <w:sz w:val="20"/>
              </w:rPr>
              <w:t>successfully defended at appeal</w:t>
            </w:r>
          </w:p>
        </w:tc>
        <w:tc>
          <w:tcPr>
            <w:tcW w:w="2505" w:type="dxa"/>
          </w:tcPr>
          <w:p w14:paraId="5654ECBB" w14:textId="77777777" w:rsidR="00BC5112" w:rsidRDefault="002662E1">
            <w:pPr>
              <w:pStyle w:val="TableParagraph"/>
              <w:ind w:left="287" w:right="396"/>
              <w:rPr>
                <w:sz w:val="20"/>
              </w:rPr>
            </w:pPr>
            <w:r>
              <w:rPr>
                <w:sz w:val="20"/>
              </w:rPr>
              <w:t>reason(s) for refusal related to the policy</w:t>
            </w:r>
          </w:p>
        </w:tc>
        <w:tc>
          <w:tcPr>
            <w:tcW w:w="2505" w:type="dxa"/>
          </w:tcPr>
          <w:p w14:paraId="130A94E2" w14:textId="77777777" w:rsidR="00BC5112" w:rsidRDefault="002662E1">
            <w:pPr>
              <w:pStyle w:val="TableParagraph"/>
              <w:ind w:left="358"/>
              <w:rPr>
                <w:sz w:val="20"/>
              </w:rPr>
            </w:pPr>
            <w:r>
              <w:rPr>
                <w:sz w:val="20"/>
              </w:rPr>
              <w:t>reason(s) for refusal related to the policy</w:t>
            </w:r>
          </w:p>
        </w:tc>
        <w:tc>
          <w:tcPr>
            <w:tcW w:w="2505" w:type="dxa"/>
          </w:tcPr>
          <w:p w14:paraId="17FE5881" w14:textId="77777777" w:rsidR="00BC5112" w:rsidRDefault="00BC5112">
            <w:pPr>
              <w:pStyle w:val="TableParagraph"/>
              <w:ind w:left="0"/>
              <w:rPr>
                <w:rFonts w:ascii="Times New Roman"/>
                <w:sz w:val="18"/>
              </w:rPr>
            </w:pPr>
          </w:p>
        </w:tc>
        <w:tc>
          <w:tcPr>
            <w:tcW w:w="2505" w:type="dxa"/>
          </w:tcPr>
          <w:p w14:paraId="1395FB66" w14:textId="77777777" w:rsidR="00BC5112" w:rsidRDefault="00BC5112">
            <w:pPr>
              <w:pStyle w:val="TableParagraph"/>
              <w:ind w:left="0"/>
              <w:rPr>
                <w:rFonts w:ascii="Times New Roman"/>
                <w:sz w:val="18"/>
              </w:rPr>
            </w:pPr>
          </w:p>
        </w:tc>
      </w:tr>
      <w:tr w:rsidR="00BC5112" w14:paraId="6B871A0B" w14:textId="77777777" w:rsidTr="003C45B8">
        <w:trPr>
          <w:trHeight w:val="2582"/>
        </w:trPr>
        <w:tc>
          <w:tcPr>
            <w:tcW w:w="2506" w:type="dxa"/>
          </w:tcPr>
          <w:p w14:paraId="7A9CBF65" w14:textId="77777777" w:rsidR="00BC5112" w:rsidRDefault="002662E1">
            <w:pPr>
              <w:pStyle w:val="TableParagraph"/>
              <w:ind w:right="90"/>
              <w:rPr>
                <w:sz w:val="20"/>
              </w:rPr>
            </w:pPr>
            <w:r>
              <w:rPr>
                <w:sz w:val="20"/>
              </w:rPr>
              <w:t>Policy DM10 Standards for Residential Development</w:t>
            </w:r>
          </w:p>
        </w:tc>
        <w:tc>
          <w:tcPr>
            <w:tcW w:w="2506" w:type="dxa"/>
            <w:gridSpan w:val="2"/>
          </w:tcPr>
          <w:p w14:paraId="6A6787FD" w14:textId="77777777" w:rsidR="00BC5112" w:rsidRDefault="002662E1">
            <w:pPr>
              <w:pStyle w:val="TableParagraph"/>
              <w:ind w:right="487"/>
              <w:rPr>
                <w:sz w:val="20"/>
              </w:rPr>
            </w:pPr>
            <w:r>
              <w:rPr>
                <w:sz w:val="20"/>
              </w:rPr>
              <w:t>•Number of dwellings meeting NDSS.</w:t>
            </w:r>
          </w:p>
          <w:p w14:paraId="20D8F052" w14:textId="77777777" w:rsidR="00BC5112" w:rsidRDefault="002662E1">
            <w:pPr>
              <w:pStyle w:val="TableParagraph"/>
              <w:numPr>
                <w:ilvl w:val="0"/>
                <w:numId w:val="37"/>
              </w:numPr>
              <w:tabs>
                <w:tab w:val="left" w:pos="221"/>
              </w:tabs>
              <w:ind w:right="253"/>
              <w:rPr>
                <w:sz w:val="20"/>
              </w:rPr>
            </w:pPr>
            <w:r>
              <w:rPr>
                <w:sz w:val="20"/>
              </w:rPr>
              <w:t>Number of dwellings provided as</w:t>
            </w:r>
            <w:r>
              <w:rPr>
                <w:spacing w:val="-19"/>
                <w:sz w:val="20"/>
              </w:rPr>
              <w:t xml:space="preserve"> </w:t>
            </w:r>
            <w:r>
              <w:rPr>
                <w:sz w:val="20"/>
              </w:rPr>
              <w:t>accessible and adaptable</w:t>
            </w:r>
          </w:p>
          <w:p w14:paraId="3D88337C" w14:textId="77777777" w:rsidR="00BC5112" w:rsidRDefault="002662E1">
            <w:pPr>
              <w:pStyle w:val="TableParagraph"/>
              <w:numPr>
                <w:ilvl w:val="0"/>
                <w:numId w:val="36"/>
              </w:numPr>
              <w:tabs>
                <w:tab w:val="left" w:pos="233"/>
              </w:tabs>
              <w:ind w:right="218" w:firstLine="0"/>
              <w:rPr>
                <w:sz w:val="20"/>
              </w:rPr>
            </w:pPr>
            <w:r>
              <w:rPr>
                <w:sz w:val="20"/>
              </w:rPr>
              <w:t>Number of</w:t>
            </w:r>
            <w:r>
              <w:rPr>
                <w:spacing w:val="-10"/>
                <w:sz w:val="20"/>
              </w:rPr>
              <w:t xml:space="preserve"> </w:t>
            </w:r>
            <w:r>
              <w:rPr>
                <w:sz w:val="20"/>
              </w:rPr>
              <w:t>applications refused on 45 Degree Code successfully defended at</w:t>
            </w:r>
            <w:r>
              <w:rPr>
                <w:spacing w:val="-2"/>
                <w:sz w:val="20"/>
              </w:rPr>
              <w:t xml:space="preserve"> </w:t>
            </w:r>
            <w:r>
              <w:rPr>
                <w:sz w:val="20"/>
              </w:rPr>
              <w:t>appeal</w:t>
            </w:r>
          </w:p>
        </w:tc>
        <w:tc>
          <w:tcPr>
            <w:tcW w:w="2505" w:type="dxa"/>
          </w:tcPr>
          <w:p w14:paraId="2D2BF0A4" w14:textId="77777777" w:rsidR="00BC5112" w:rsidRDefault="002662E1">
            <w:pPr>
              <w:pStyle w:val="TableParagraph"/>
              <w:numPr>
                <w:ilvl w:val="0"/>
                <w:numId w:val="35"/>
              </w:numPr>
              <w:tabs>
                <w:tab w:val="left" w:pos="288"/>
              </w:tabs>
              <w:spacing w:before="4" w:line="235" w:lineRule="auto"/>
              <w:ind w:right="594"/>
              <w:rPr>
                <w:sz w:val="20"/>
              </w:rPr>
            </w:pPr>
            <w:r>
              <w:rPr>
                <w:sz w:val="20"/>
              </w:rPr>
              <w:t xml:space="preserve">100% of </w:t>
            </w:r>
            <w:r>
              <w:rPr>
                <w:spacing w:val="-3"/>
                <w:sz w:val="20"/>
              </w:rPr>
              <w:t xml:space="preserve">dwellings </w:t>
            </w:r>
            <w:r>
              <w:rPr>
                <w:sz w:val="20"/>
              </w:rPr>
              <w:t>meet NDSS</w:t>
            </w:r>
          </w:p>
          <w:p w14:paraId="09BBA031" w14:textId="77777777" w:rsidR="00BC5112" w:rsidRDefault="002662E1">
            <w:pPr>
              <w:pStyle w:val="TableParagraph"/>
              <w:numPr>
                <w:ilvl w:val="0"/>
                <w:numId w:val="35"/>
              </w:numPr>
              <w:tabs>
                <w:tab w:val="left" w:pos="288"/>
              </w:tabs>
              <w:spacing w:before="4"/>
              <w:ind w:right="104"/>
              <w:rPr>
                <w:sz w:val="20"/>
              </w:rPr>
            </w:pPr>
            <w:r>
              <w:rPr>
                <w:sz w:val="20"/>
              </w:rPr>
              <w:t>100% of development of 15 or more dwellings provide 30%</w:t>
            </w:r>
            <w:r>
              <w:rPr>
                <w:spacing w:val="-18"/>
                <w:sz w:val="20"/>
              </w:rPr>
              <w:t xml:space="preserve"> </w:t>
            </w:r>
            <w:r>
              <w:rPr>
                <w:sz w:val="20"/>
              </w:rPr>
              <w:t>accessible homes</w:t>
            </w:r>
          </w:p>
          <w:p w14:paraId="7DFD3EC1" w14:textId="77777777" w:rsidR="00BC5112" w:rsidRDefault="002662E1">
            <w:pPr>
              <w:pStyle w:val="TableParagraph"/>
              <w:numPr>
                <w:ilvl w:val="0"/>
                <w:numId w:val="35"/>
              </w:numPr>
              <w:tabs>
                <w:tab w:val="left" w:pos="288"/>
              </w:tabs>
              <w:spacing w:before="1" w:line="237" w:lineRule="auto"/>
              <w:ind w:right="172"/>
              <w:jc w:val="both"/>
              <w:rPr>
                <w:sz w:val="20"/>
              </w:rPr>
            </w:pPr>
            <w:r>
              <w:rPr>
                <w:sz w:val="20"/>
              </w:rPr>
              <w:t xml:space="preserve">All relevant appeals on 45 Degree Code </w:t>
            </w:r>
            <w:r>
              <w:rPr>
                <w:spacing w:val="-4"/>
                <w:sz w:val="20"/>
              </w:rPr>
              <w:t xml:space="preserve">policy </w:t>
            </w:r>
            <w:r>
              <w:rPr>
                <w:sz w:val="20"/>
              </w:rPr>
              <w:t>successfully</w:t>
            </w:r>
            <w:r>
              <w:rPr>
                <w:spacing w:val="-4"/>
                <w:sz w:val="20"/>
              </w:rPr>
              <w:t xml:space="preserve"> </w:t>
            </w:r>
            <w:r>
              <w:rPr>
                <w:sz w:val="20"/>
              </w:rPr>
              <w:t>defended</w:t>
            </w:r>
          </w:p>
        </w:tc>
        <w:tc>
          <w:tcPr>
            <w:tcW w:w="2505" w:type="dxa"/>
          </w:tcPr>
          <w:p w14:paraId="775D72D6" w14:textId="77777777" w:rsidR="00BC5112" w:rsidRDefault="002662E1">
            <w:pPr>
              <w:pStyle w:val="TableParagraph"/>
              <w:numPr>
                <w:ilvl w:val="0"/>
                <w:numId w:val="34"/>
              </w:numPr>
              <w:tabs>
                <w:tab w:val="left" w:pos="359"/>
              </w:tabs>
              <w:spacing w:before="2" w:line="237" w:lineRule="auto"/>
              <w:ind w:right="215"/>
              <w:rPr>
                <w:sz w:val="20"/>
              </w:rPr>
            </w:pPr>
            <w:r>
              <w:rPr>
                <w:sz w:val="20"/>
              </w:rPr>
              <w:t xml:space="preserve">Provision of NDSS compliant homes </w:t>
            </w:r>
            <w:r>
              <w:rPr>
                <w:spacing w:val="-4"/>
                <w:sz w:val="20"/>
              </w:rPr>
              <w:t xml:space="preserve">falls </w:t>
            </w:r>
            <w:r>
              <w:rPr>
                <w:sz w:val="20"/>
              </w:rPr>
              <w:t>below</w:t>
            </w:r>
            <w:r>
              <w:rPr>
                <w:spacing w:val="-2"/>
                <w:sz w:val="20"/>
              </w:rPr>
              <w:t xml:space="preserve"> </w:t>
            </w:r>
            <w:r>
              <w:rPr>
                <w:sz w:val="20"/>
              </w:rPr>
              <w:t>80%</w:t>
            </w:r>
          </w:p>
          <w:p w14:paraId="570B7E57" w14:textId="77777777" w:rsidR="00BC5112" w:rsidRDefault="002662E1">
            <w:pPr>
              <w:pStyle w:val="TableParagraph"/>
              <w:numPr>
                <w:ilvl w:val="0"/>
                <w:numId w:val="34"/>
              </w:numPr>
              <w:tabs>
                <w:tab w:val="left" w:pos="359"/>
              </w:tabs>
              <w:spacing w:before="6" w:line="237" w:lineRule="auto"/>
              <w:ind w:right="103"/>
              <w:rPr>
                <w:sz w:val="20"/>
              </w:rPr>
            </w:pPr>
            <w:r>
              <w:rPr>
                <w:sz w:val="20"/>
              </w:rPr>
              <w:t>Provision of</w:t>
            </w:r>
            <w:r>
              <w:rPr>
                <w:spacing w:val="-9"/>
                <w:sz w:val="20"/>
              </w:rPr>
              <w:t xml:space="preserve"> </w:t>
            </w:r>
            <w:r>
              <w:rPr>
                <w:sz w:val="20"/>
              </w:rPr>
              <w:t>accessible and adaptable homes falls below</w:t>
            </w:r>
            <w:r>
              <w:rPr>
                <w:spacing w:val="-1"/>
                <w:sz w:val="20"/>
              </w:rPr>
              <w:t xml:space="preserve"> </w:t>
            </w:r>
            <w:r>
              <w:rPr>
                <w:sz w:val="20"/>
              </w:rPr>
              <w:t>80%.</w:t>
            </w:r>
          </w:p>
          <w:p w14:paraId="6EFAC085" w14:textId="77777777" w:rsidR="00BC5112" w:rsidRDefault="002662E1">
            <w:pPr>
              <w:pStyle w:val="TableParagraph"/>
              <w:numPr>
                <w:ilvl w:val="0"/>
                <w:numId w:val="34"/>
              </w:numPr>
              <w:tabs>
                <w:tab w:val="left" w:pos="359"/>
              </w:tabs>
              <w:spacing w:before="4"/>
              <w:ind w:right="113"/>
              <w:rPr>
                <w:sz w:val="20"/>
              </w:rPr>
            </w:pPr>
            <w:r>
              <w:rPr>
                <w:sz w:val="20"/>
              </w:rPr>
              <w:t xml:space="preserve">10% of appeals where inspector rejected 45 Degree Code policy </w:t>
            </w:r>
            <w:r>
              <w:rPr>
                <w:spacing w:val="-7"/>
                <w:sz w:val="20"/>
              </w:rPr>
              <w:t xml:space="preserve">as </w:t>
            </w:r>
            <w:r>
              <w:rPr>
                <w:sz w:val="20"/>
              </w:rPr>
              <w:t>reason for</w:t>
            </w:r>
            <w:r>
              <w:rPr>
                <w:spacing w:val="-2"/>
                <w:sz w:val="20"/>
              </w:rPr>
              <w:t xml:space="preserve"> </w:t>
            </w:r>
            <w:r>
              <w:rPr>
                <w:sz w:val="20"/>
              </w:rPr>
              <w:t>refusal</w:t>
            </w:r>
          </w:p>
          <w:p w14:paraId="24B8A441" w14:textId="77777777" w:rsidR="00BC5112" w:rsidRDefault="002662E1">
            <w:pPr>
              <w:pStyle w:val="TableParagraph"/>
              <w:spacing w:line="220" w:lineRule="exact"/>
              <w:ind w:left="108"/>
              <w:rPr>
                <w:rFonts w:ascii="Symbol" w:hAnsi="Symbol"/>
                <w:sz w:val="20"/>
              </w:rPr>
            </w:pPr>
            <w:r>
              <w:rPr>
                <w:rFonts w:ascii="Symbol" w:hAnsi="Symbol"/>
                <w:w w:val="99"/>
                <w:sz w:val="20"/>
              </w:rPr>
              <w:t></w:t>
            </w:r>
          </w:p>
        </w:tc>
        <w:tc>
          <w:tcPr>
            <w:tcW w:w="2505" w:type="dxa"/>
          </w:tcPr>
          <w:p w14:paraId="5A8227DB" w14:textId="77777777" w:rsidR="00BC5112" w:rsidRDefault="002662E1">
            <w:pPr>
              <w:pStyle w:val="TableParagraph"/>
              <w:numPr>
                <w:ilvl w:val="0"/>
                <w:numId w:val="33"/>
              </w:numPr>
              <w:tabs>
                <w:tab w:val="left" w:pos="360"/>
              </w:tabs>
              <w:spacing w:before="2" w:line="237" w:lineRule="auto"/>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4E3FD905" w14:textId="77777777" w:rsidR="00BC5112" w:rsidRDefault="002662E1">
            <w:pPr>
              <w:pStyle w:val="TableParagraph"/>
              <w:numPr>
                <w:ilvl w:val="0"/>
                <w:numId w:val="32"/>
              </w:numPr>
              <w:tabs>
                <w:tab w:val="left" w:pos="360"/>
              </w:tabs>
              <w:spacing w:line="244" w:lineRule="exact"/>
              <w:ind w:hanging="249"/>
              <w:rPr>
                <w:sz w:val="20"/>
              </w:rPr>
            </w:pPr>
            <w:r>
              <w:rPr>
                <w:sz w:val="20"/>
              </w:rPr>
              <w:t>ENV2</w:t>
            </w:r>
          </w:p>
          <w:p w14:paraId="02757434" w14:textId="77777777" w:rsidR="00BC5112" w:rsidRDefault="002662E1">
            <w:pPr>
              <w:pStyle w:val="TableParagraph"/>
              <w:numPr>
                <w:ilvl w:val="0"/>
                <w:numId w:val="32"/>
              </w:numPr>
              <w:tabs>
                <w:tab w:val="left" w:pos="360"/>
              </w:tabs>
              <w:spacing w:line="243" w:lineRule="exact"/>
              <w:ind w:hanging="249"/>
              <w:rPr>
                <w:sz w:val="20"/>
              </w:rPr>
            </w:pPr>
            <w:r>
              <w:rPr>
                <w:sz w:val="20"/>
              </w:rPr>
              <w:t>ENV3</w:t>
            </w:r>
          </w:p>
          <w:p w14:paraId="6EF7AB21" w14:textId="77777777" w:rsidR="00BC5112" w:rsidRDefault="002662E1">
            <w:pPr>
              <w:pStyle w:val="TableParagraph"/>
              <w:numPr>
                <w:ilvl w:val="0"/>
                <w:numId w:val="32"/>
              </w:numPr>
              <w:tabs>
                <w:tab w:val="left" w:pos="360"/>
              </w:tabs>
              <w:spacing w:line="244" w:lineRule="exact"/>
              <w:ind w:hanging="249"/>
              <w:rPr>
                <w:sz w:val="20"/>
              </w:rPr>
            </w:pPr>
            <w:r>
              <w:rPr>
                <w:sz w:val="20"/>
              </w:rPr>
              <w:t>ENV4</w:t>
            </w:r>
          </w:p>
          <w:p w14:paraId="2E6D12B1" w14:textId="77777777" w:rsidR="00BC5112" w:rsidRDefault="002662E1">
            <w:pPr>
              <w:pStyle w:val="TableParagraph"/>
              <w:numPr>
                <w:ilvl w:val="0"/>
                <w:numId w:val="32"/>
              </w:numPr>
              <w:tabs>
                <w:tab w:val="left" w:pos="360"/>
              </w:tabs>
              <w:spacing w:line="244" w:lineRule="exact"/>
              <w:ind w:hanging="249"/>
              <w:rPr>
                <w:sz w:val="20"/>
              </w:rPr>
            </w:pPr>
            <w:r>
              <w:rPr>
                <w:sz w:val="20"/>
              </w:rPr>
              <w:t>ECON3</w:t>
            </w:r>
          </w:p>
          <w:p w14:paraId="2972EAE4" w14:textId="77777777" w:rsidR="00BC5112" w:rsidRDefault="002662E1">
            <w:pPr>
              <w:pStyle w:val="TableParagraph"/>
              <w:numPr>
                <w:ilvl w:val="0"/>
                <w:numId w:val="32"/>
              </w:numPr>
              <w:tabs>
                <w:tab w:val="left" w:pos="360"/>
              </w:tabs>
              <w:spacing w:line="244" w:lineRule="exact"/>
              <w:ind w:hanging="249"/>
              <w:rPr>
                <w:sz w:val="20"/>
              </w:rPr>
            </w:pPr>
            <w:r>
              <w:rPr>
                <w:sz w:val="20"/>
              </w:rPr>
              <w:t>SOC2</w:t>
            </w:r>
          </w:p>
          <w:p w14:paraId="38A9F775" w14:textId="77777777" w:rsidR="00BC5112" w:rsidRDefault="002662E1">
            <w:pPr>
              <w:pStyle w:val="TableParagraph"/>
              <w:numPr>
                <w:ilvl w:val="0"/>
                <w:numId w:val="32"/>
              </w:numPr>
              <w:tabs>
                <w:tab w:val="left" w:pos="360"/>
              </w:tabs>
              <w:ind w:hanging="249"/>
              <w:rPr>
                <w:sz w:val="20"/>
              </w:rPr>
            </w:pPr>
            <w:r>
              <w:rPr>
                <w:sz w:val="20"/>
              </w:rPr>
              <w:t>SOC3</w:t>
            </w:r>
          </w:p>
        </w:tc>
      </w:tr>
      <w:tr w:rsidR="00BC5112" w14:paraId="3E8057B1" w14:textId="77777777" w:rsidTr="003C45B8">
        <w:trPr>
          <w:trHeight w:val="933"/>
        </w:trPr>
        <w:tc>
          <w:tcPr>
            <w:tcW w:w="2506" w:type="dxa"/>
          </w:tcPr>
          <w:p w14:paraId="38FF1055" w14:textId="77777777" w:rsidR="00BC5112" w:rsidRDefault="002662E1">
            <w:pPr>
              <w:pStyle w:val="TableParagraph"/>
              <w:ind w:right="401"/>
              <w:rPr>
                <w:sz w:val="20"/>
              </w:rPr>
            </w:pPr>
            <w:r>
              <w:rPr>
                <w:sz w:val="20"/>
              </w:rPr>
              <w:t>Policy DM11 House in multiple occupation</w:t>
            </w:r>
          </w:p>
        </w:tc>
        <w:tc>
          <w:tcPr>
            <w:tcW w:w="2506" w:type="dxa"/>
            <w:gridSpan w:val="2"/>
          </w:tcPr>
          <w:p w14:paraId="2C225BEE" w14:textId="77777777" w:rsidR="00BC5112" w:rsidRDefault="002662E1">
            <w:pPr>
              <w:pStyle w:val="TableParagraph"/>
              <w:numPr>
                <w:ilvl w:val="0"/>
                <w:numId w:val="31"/>
              </w:numPr>
              <w:tabs>
                <w:tab w:val="left" w:pos="221"/>
              </w:tabs>
              <w:ind w:right="397"/>
              <w:rPr>
                <w:sz w:val="20"/>
              </w:rPr>
            </w:pPr>
            <w:r>
              <w:rPr>
                <w:sz w:val="20"/>
              </w:rPr>
              <w:t xml:space="preserve">New areas with over 10% concentration </w:t>
            </w:r>
            <w:r>
              <w:rPr>
                <w:spacing w:val="-8"/>
                <w:sz w:val="20"/>
              </w:rPr>
              <w:t xml:space="preserve">of </w:t>
            </w:r>
            <w:r>
              <w:rPr>
                <w:sz w:val="20"/>
              </w:rPr>
              <w:t>HMOs</w:t>
            </w:r>
          </w:p>
        </w:tc>
        <w:tc>
          <w:tcPr>
            <w:tcW w:w="2505" w:type="dxa"/>
          </w:tcPr>
          <w:p w14:paraId="3D2D8524" w14:textId="77777777" w:rsidR="00BC5112" w:rsidRDefault="002662E1">
            <w:pPr>
              <w:pStyle w:val="TableParagraph"/>
              <w:numPr>
                <w:ilvl w:val="0"/>
                <w:numId w:val="30"/>
              </w:numPr>
              <w:tabs>
                <w:tab w:val="left" w:pos="288"/>
              </w:tabs>
              <w:ind w:right="116"/>
              <w:rPr>
                <w:sz w:val="20"/>
              </w:rPr>
            </w:pPr>
            <w:r>
              <w:rPr>
                <w:sz w:val="20"/>
              </w:rPr>
              <w:t xml:space="preserve">No new areas with </w:t>
            </w:r>
            <w:r>
              <w:rPr>
                <w:spacing w:val="-3"/>
                <w:sz w:val="20"/>
              </w:rPr>
              <w:t xml:space="preserve">over </w:t>
            </w:r>
            <w:r>
              <w:rPr>
                <w:sz w:val="20"/>
              </w:rPr>
              <w:t>10% concentration of HMOs</w:t>
            </w:r>
          </w:p>
        </w:tc>
        <w:tc>
          <w:tcPr>
            <w:tcW w:w="2505" w:type="dxa"/>
          </w:tcPr>
          <w:p w14:paraId="16597B17" w14:textId="77777777" w:rsidR="00BC5112" w:rsidRDefault="002662E1">
            <w:pPr>
              <w:pStyle w:val="TableParagraph"/>
              <w:numPr>
                <w:ilvl w:val="0"/>
                <w:numId w:val="29"/>
              </w:numPr>
              <w:tabs>
                <w:tab w:val="left" w:pos="359"/>
              </w:tabs>
              <w:ind w:right="192"/>
              <w:rPr>
                <w:sz w:val="20"/>
              </w:rPr>
            </w:pPr>
            <w:r>
              <w:rPr>
                <w:sz w:val="20"/>
              </w:rPr>
              <w:t xml:space="preserve">Increase in areas </w:t>
            </w:r>
            <w:r>
              <w:rPr>
                <w:spacing w:val="-4"/>
                <w:sz w:val="20"/>
              </w:rPr>
              <w:t xml:space="preserve">with </w:t>
            </w:r>
            <w:r>
              <w:rPr>
                <w:sz w:val="20"/>
              </w:rPr>
              <w:t>over 10% concentration of</w:t>
            </w:r>
          </w:p>
          <w:p w14:paraId="01D3E000" w14:textId="77777777" w:rsidR="00BC5112" w:rsidRDefault="002662E1">
            <w:pPr>
              <w:pStyle w:val="TableParagraph"/>
              <w:spacing w:line="208" w:lineRule="exact"/>
              <w:ind w:left="358"/>
              <w:rPr>
                <w:sz w:val="20"/>
              </w:rPr>
            </w:pPr>
            <w:r>
              <w:rPr>
                <w:sz w:val="20"/>
              </w:rPr>
              <w:t>HMOs</w:t>
            </w:r>
          </w:p>
        </w:tc>
        <w:tc>
          <w:tcPr>
            <w:tcW w:w="2505" w:type="dxa"/>
          </w:tcPr>
          <w:p w14:paraId="38450DC8" w14:textId="77777777" w:rsidR="00BC5112" w:rsidRDefault="002662E1">
            <w:pPr>
              <w:pStyle w:val="TableParagraph"/>
              <w:numPr>
                <w:ilvl w:val="0"/>
                <w:numId w:val="28"/>
              </w:numPr>
              <w:tabs>
                <w:tab w:val="left" w:pos="360"/>
              </w:tabs>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4C2E8AD3" w14:textId="77777777" w:rsidR="00BC5112" w:rsidRDefault="002662E1">
            <w:pPr>
              <w:pStyle w:val="TableParagraph"/>
              <w:numPr>
                <w:ilvl w:val="0"/>
                <w:numId w:val="27"/>
              </w:numPr>
              <w:tabs>
                <w:tab w:val="left" w:pos="360"/>
              </w:tabs>
              <w:spacing w:line="245" w:lineRule="exact"/>
              <w:ind w:hanging="249"/>
              <w:rPr>
                <w:sz w:val="20"/>
              </w:rPr>
            </w:pPr>
            <w:r>
              <w:rPr>
                <w:sz w:val="20"/>
              </w:rPr>
              <w:t>ENV1</w:t>
            </w:r>
          </w:p>
          <w:p w14:paraId="309090FA" w14:textId="77777777" w:rsidR="00BC5112" w:rsidRDefault="002662E1">
            <w:pPr>
              <w:pStyle w:val="TableParagraph"/>
              <w:numPr>
                <w:ilvl w:val="0"/>
                <w:numId w:val="27"/>
              </w:numPr>
              <w:tabs>
                <w:tab w:val="left" w:pos="360"/>
              </w:tabs>
              <w:spacing w:line="244" w:lineRule="exact"/>
              <w:ind w:hanging="249"/>
              <w:rPr>
                <w:sz w:val="20"/>
              </w:rPr>
            </w:pPr>
            <w:r>
              <w:rPr>
                <w:sz w:val="20"/>
              </w:rPr>
              <w:t>ECON3</w:t>
            </w:r>
          </w:p>
          <w:p w14:paraId="351695DF" w14:textId="77777777" w:rsidR="00BC5112" w:rsidRDefault="002662E1">
            <w:pPr>
              <w:pStyle w:val="TableParagraph"/>
              <w:numPr>
                <w:ilvl w:val="0"/>
                <w:numId w:val="27"/>
              </w:numPr>
              <w:tabs>
                <w:tab w:val="left" w:pos="360"/>
              </w:tabs>
              <w:spacing w:line="244" w:lineRule="exact"/>
              <w:ind w:hanging="249"/>
              <w:rPr>
                <w:sz w:val="20"/>
              </w:rPr>
            </w:pPr>
            <w:r>
              <w:rPr>
                <w:sz w:val="20"/>
              </w:rPr>
              <w:t>SOC2</w:t>
            </w:r>
          </w:p>
        </w:tc>
      </w:tr>
      <w:tr w:rsidR="00BC5112" w14:paraId="3E824917" w14:textId="77777777" w:rsidTr="003C45B8">
        <w:trPr>
          <w:trHeight w:val="973"/>
        </w:trPr>
        <w:tc>
          <w:tcPr>
            <w:tcW w:w="2506" w:type="dxa"/>
          </w:tcPr>
          <w:p w14:paraId="5CB0E64F" w14:textId="77777777" w:rsidR="00BC5112" w:rsidRDefault="002662E1">
            <w:pPr>
              <w:pStyle w:val="TableParagraph"/>
              <w:ind w:right="201"/>
              <w:rPr>
                <w:sz w:val="20"/>
              </w:rPr>
            </w:pPr>
            <w:r>
              <w:rPr>
                <w:sz w:val="20"/>
              </w:rPr>
              <w:t>Policy DM12 Residential conversions and specialist accommodation</w:t>
            </w:r>
          </w:p>
        </w:tc>
        <w:tc>
          <w:tcPr>
            <w:tcW w:w="2506" w:type="dxa"/>
            <w:gridSpan w:val="2"/>
          </w:tcPr>
          <w:p w14:paraId="098049B5" w14:textId="77777777" w:rsidR="00BC5112" w:rsidRDefault="002662E1">
            <w:pPr>
              <w:pStyle w:val="TableParagraph"/>
              <w:numPr>
                <w:ilvl w:val="0"/>
                <w:numId w:val="26"/>
              </w:numPr>
              <w:tabs>
                <w:tab w:val="left" w:pos="233"/>
              </w:tabs>
              <w:ind w:right="219" w:firstLine="0"/>
              <w:rPr>
                <w:sz w:val="20"/>
              </w:rPr>
            </w:pPr>
            <w:r>
              <w:rPr>
                <w:sz w:val="20"/>
              </w:rPr>
              <w:t>Number of</w:t>
            </w:r>
            <w:r>
              <w:rPr>
                <w:spacing w:val="-15"/>
                <w:sz w:val="20"/>
              </w:rPr>
              <w:t xml:space="preserve"> </w:t>
            </w:r>
            <w:r>
              <w:rPr>
                <w:sz w:val="20"/>
              </w:rPr>
              <w:t>applications approved contrary to policy</w:t>
            </w:r>
          </w:p>
        </w:tc>
        <w:tc>
          <w:tcPr>
            <w:tcW w:w="2505" w:type="dxa"/>
          </w:tcPr>
          <w:p w14:paraId="1998528A" w14:textId="77777777" w:rsidR="00BC5112" w:rsidRDefault="002662E1">
            <w:pPr>
              <w:pStyle w:val="TableParagraph"/>
              <w:numPr>
                <w:ilvl w:val="0"/>
                <w:numId w:val="25"/>
              </w:numPr>
              <w:tabs>
                <w:tab w:val="left" w:pos="288"/>
              </w:tabs>
              <w:ind w:right="106"/>
              <w:rPr>
                <w:sz w:val="20"/>
              </w:rPr>
            </w:pPr>
            <w:r>
              <w:rPr>
                <w:sz w:val="20"/>
              </w:rPr>
              <w:t>All relevant</w:t>
            </w:r>
            <w:r>
              <w:rPr>
                <w:spacing w:val="-19"/>
                <w:sz w:val="20"/>
              </w:rPr>
              <w:t xml:space="preserve"> </w:t>
            </w:r>
            <w:r>
              <w:rPr>
                <w:sz w:val="20"/>
              </w:rPr>
              <w:t>applications to meet the policy requirements</w:t>
            </w:r>
          </w:p>
        </w:tc>
        <w:tc>
          <w:tcPr>
            <w:tcW w:w="2505" w:type="dxa"/>
          </w:tcPr>
          <w:p w14:paraId="03A32AF0" w14:textId="77777777" w:rsidR="00BC5112" w:rsidRDefault="002662E1">
            <w:pPr>
              <w:pStyle w:val="TableParagraph"/>
              <w:numPr>
                <w:ilvl w:val="0"/>
                <w:numId w:val="24"/>
              </w:numPr>
              <w:tabs>
                <w:tab w:val="left" w:pos="359"/>
              </w:tabs>
              <w:ind w:right="304"/>
              <w:rPr>
                <w:sz w:val="20"/>
              </w:rPr>
            </w:pPr>
            <w:r>
              <w:rPr>
                <w:sz w:val="20"/>
              </w:rPr>
              <w:t xml:space="preserve">10% of applications approved contrary </w:t>
            </w:r>
            <w:r>
              <w:rPr>
                <w:spacing w:val="-8"/>
                <w:sz w:val="20"/>
              </w:rPr>
              <w:t xml:space="preserve">to </w:t>
            </w:r>
            <w:r>
              <w:rPr>
                <w:sz w:val="20"/>
              </w:rPr>
              <w:t>the</w:t>
            </w:r>
            <w:r>
              <w:rPr>
                <w:spacing w:val="-2"/>
                <w:sz w:val="20"/>
              </w:rPr>
              <w:t xml:space="preserve"> </w:t>
            </w:r>
            <w:r>
              <w:rPr>
                <w:sz w:val="20"/>
              </w:rPr>
              <w:t>policy</w:t>
            </w:r>
          </w:p>
        </w:tc>
        <w:tc>
          <w:tcPr>
            <w:tcW w:w="2505" w:type="dxa"/>
          </w:tcPr>
          <w:p w14:paraId="25B2F282" w14:textId="77777777" w:rsidR="00BC5112" w:rsidRDefault="002662E1">
            <w:pPr>
              <w:pStyle w:val="TableParagraph"/>
              <w:numPr>
                <w:ilvl w:val="0"/>
                <w:numId w:val="23"/>
              </w:numPr>
              <w:tabs>
                <w:tab w:val="left" w:pos="360"/>
              </w:tabs>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5D0E3D57" w14:textId="77777777" w:rsidR="00BC5112" w:rsidRDefault="002662E1">
            <w:pPr>
              <w:pStyle w:val="TableParagraph"/>
              <w:numPr>
                <w:ilvl w:val="0"/>
                <w:numId w:val="22"/>
              </w:numPr>
              <w:tabs>
                <w:tab w:val="left" w:pos="360"/>
              </w:tabs>
              <w:spacing w:line="245" w:lineRule="exact"/>
              <w:ind w:hanging="249"/>
              <w:rPr>
                <w:sz w:val="20"/>
              </w:rPr>
            </w:pPr>
            <w:r>
              <w:rPr>
                <w:sz w:val="20"/>
              </w:rPr>
              <w:t>ENV2</w:t>
            </w:r>
          </w:p>
          <w:p w14:paraId="065423D3" w14:textId="77777777" w:rsidR="00BC5112" w:rsidRDefault="002662E1">
            <w:pPr>
              <w:pStyle w:val="TableParagraph"/>
              <w:numPr>
                <w:ilvl w:val="0"/>
                <w:numId w:val="22"/>
              </w:numPr>
              <w:tabs>
                <w:tab w:val="left" w:pos="360"/>
              </w:tabs>
              <w:spacing w:line="244" w:lineRule="exact"/>
              <w:ind w:hanging="249"/>
              <w:rPr>
                <w:sz w:val="20"/>
              </w:rPr>
            </w:pPr>
            <w:r>
              <w:rPr>
                <w:sz w:val="20"/>
              </w:rPr>
              <w:t>ENV3</w:t>
            </w:r>
          </w:p>
          <w:p w14:paraId="64EF1ABC" w14:textId="77777777" w:rsidR="00BC5112" w:rsidRDefault="002662E1">
            <w:pPr>
              <w:pStyle w:val="TableParagraph"/>
              <w:numPr>
                <w:ilvl w:val="0"/>
                <w:numId w:val="22"/>
              </w:numPr>
              <w:tabs>
                <w:tab w:val="left" w:pos="360"/>
              </w:tabs>
              <w:spacing w:line="244" w:lineRule="exact"/>
              <w:ind w:hanging="249"/>
              <w:rPr>
                <w:sz w:val="20"/>
              </w:rPr>
            </w:pPr>
            <w:r>
              <w:rPr>
                <w:sz w:val="20"/>
              </w:rPr>
              <w:t>ECON3</w:t>
            </w:r>
          </w:p>
          <w:p w14:paraId="43E18A45" w14:textId="77777777" w:rsidR="00BC5112" w:rsidRDefault="002662E1">
            <w:pPr>
              <w:pStyle w:val="TableParagraph"/>
              <w:numPr>
                <w:ilvl w:val="0"/>
                <w:numId w:val="22"/>
              </w:numPr>
              <w:tabs>
                <w:tab w:val="left" w:pos="360"/>
              </w:tabs>
              <w:spacing w:line="222" w:lineRule="exact"/>
              <w:ind w:hanging="249"/>
              <w:rPr>
                <w:sz w:val="20"/>
              </w:rPr>
            </w:pPr>
            <w:r>
              <w:rPr>
                <w:sz w:val="20"/>
              </w:rPr>
              <w:t>SOC2</w:t>
            </w:r>
          </w:p>
        </w:tc>
      </w:tr>
      <w:tr w:rsidR="00BC5112" w14:paraId="3742F830" w14:textId="77777777" w:rsidTr="003C45B8">
        <w:trPr>
          <w:trHeight w:val="731"/>
        </w:trPr>
        <w:tc>
          <w:tcPr>
            <w:tcW w:w="2506" w:type="dxa"/>
          </w:tcPr>
          <w:p w14:paraId="273AD0E6" w14:textId="77777777" w:rsidR="00BC5112" w:rsidRDefault="002662E1">
            <w:pPr>
              <w:pStyle w:val="TableParagraph"/>
              <w:ind w:right="456"/>
              <w:rPr>
                <w:sz w:val="20"/>
              </w:rPr>
            </w:pPr>
            <w:r>
              <w:rPr>
                <w:sz w:val="20"/>
              </w:rPr>
              <w:t>Policy DM13 Self and custom build</w:t>
            </w:r>
          </w:p>
          <w:p w14:paraId="166CBD5B" w14:textId="77777777" w:rsidR="00BC5112" w:rsidRDefault="002662E1">
            <w:pPr>
              <w:pStyle w:val="TableParagraph"/>
              <w:rPr>
                <w:sz w:val="20"/>
              </w:rPr>
            </w:pPr>
            <w:r>
              <w:rPr>
                <w:sz w:val="20"/>
              </w:rPr>
              <w:t>housing</w:t>
            </w:r>
          </w:p>
        </w:tc>
        <w:tc>
          <w:tcPr>
            <w:tcW w:w="2506" w:type="dxa"/>
            <w:gridSpan w:val="2"/>
          </w:tcPr>
          <w:p w14:paraId="64A90F91" w14:textId="77777777" w:rsidR="00BC5112" w:rsidRDefault="002662E1">
            <w:pPr>
              <w:pStyle w:val="TableParagraph"/>
              <w:numPr>
                <w:ilvl w:val="0"/>
                <w:numId w:val="21"/>
              </w:numPr>
              <w:tabs>
                <w:tab w:val="left" w:pos="233"/>
              </w:tabs>
              <w:ind w:right="196" w:firstLine="0"/>
              <w:rPr>
                <w:sz w:val="20"/>
              </w:rPr>
            </w:pPr>
            <w:r>
              <w:rPr>
                <w:sz w:val="20"/>
              </w:rPr>
              <w:t>Numbers of plots</w:t>
            </w:r>
            <w:r>
              <w:rPr>
                <w:spacing w:val="-14"/>
                <w:sz w:val="20"/>
              </w:rPr>
              <w:t xml:space="preserve"> </w:t>
            </w:r>
            <w:r>
              <w:rPr>
                <w:sz w:val="20"/>
              </w:rPr>
              <w:t>made available for self and custom build each</w:t>
            </w:r>
            <w:r>
              <w:rPr>
                <w:spacing w:val="-7"/>
                <w:sz w:val="20"/>
              </w:rPr>
              <w:t xml:space="preserve"> </w:t>
            </w:r>
            <w:r>
              <w:rPr>
                <w:sz w:val="20"/>
              </w:rPr>
              <w:t>year</w:t>
            </w:r>
          </w:p>
        </w:tc>
        <w:tc>
          <w:tcPr>
            <w:tcW w:w="2505" w:type="dxa"/>
          </w:tcPr>
          <w:p w14:paraId="44C720C4" w14:textId="77777777" w:rsidR="00BC5112" w:rsidRDefault="002662E1">
            <w:pPr>
              <w:pStyle w:val="TableParagraph"/>
              <w:numPr>
                <w:ilvl w:val="0"/>
                <w:numId w:val="20"/>
              </w:numPr>
              <w:tabs>
                <w:tab w:val="left" w:pos="250"/>
              </w:tabs>
              <w:ind w:hanging="141"/>
              <w:rPr>
                <w:sz w:val="20"/>
              </w:rPr>
            </w:pPr>
            <w:r>
              <w:rPr>
                <w:sz w:val="20"/>
              </w:rPr>
              <w:t>No specific</w:t>
            </w:r>
            <w:r>
              <w:rPr>
                <w:spacing w:val="-2"/>
                <w:sz w:val="20"/>
              </w:rPr>
              <w:t xml:space="preserve"> </w:t>
            </w:r>
            <w:r>
              <w:rPr>
                <w:sz w:val="20"/>
              </w:rPr>
              <w:t>target</w:t>
            </w:r>
          </w:p>
        </w:tc>
        <w:tc>
          <w:tcPr>
            <w:tcW w:w="2505" w:type="dxa"/>
          </w:tcPr>
          <w:p w14:paraId="2640D90B" w14:textId="77777777" w:rsidR="00BC5112" w:rsidRDefault="002662E1">
            <w:pPr>
              <w:pStyle w:val="TableParagraph"/>
              <w:numPr>
                <w:ilvl w:val="0"/>
                <w:numId w:val="19"/>
              </w:numPr>
              <w:tabs>
                <w:tab w:val="left" w:pos="359"/>
              </w:tabs>
              <w:rPr>
                <w:sz w:val="20"/>
              </w:rPr>
            </w:pPr>
            <w:r>
              <w:rPr>
                <w:sz w:val="20"/>
              </w:rPr>
              <w:t>No specific</w:t>
            </w:r>
            <w:r>
              <w:rPr>
                <w:spacing w:val="-3"/>
                <w:sz w:val="20"/>
              </w:rPr>
              <w:t xml:space="preserve"> </w:t>
            </w:r>
            <w:r>
              <w:rPr>
                <w:sz w:val="20"/>
              </w:rPr>
              <w:t>trigger</w:t>
            </w:r>
          </w:p>
        </w:tc>
        <w:tc>
          <w:tcPr>
            <w:tcW w:w="2505" w:type="dxa"/>
          </w:tcPr>
          <w:p w14:paraId="20D34CAC" w14:textId="77777777" w:rsidR="00BC5112" w:rsidRDefault="002662E1">
            <w:pPr>
              <w:pStyle w:val="TableParagraph"/>
              <w:numPr>
                <w:ilvl w:val="0"/>
                <w:numId w:val="18"/>
              </w:numPr>
              <w:tabs>
                <w:tab w:val="left" w:pos="360"/>
              </w:tabs>
              <w:ind w:right="723" w:hanging="250"/>
              <w:rPr>
                <w:sz w:val="20"/>
              </w:rPr>
            </w:pPr>
            <w:r>
              <w:rPr>
                <w:sz w:val="20"/>
              </w:rPr>
              <w:t xml:space="preserve">DM statistics </w:t>
            </w:r>
            <w:r>
              <w:rPr>
                <w:spacing w:val="-7"/>
                <w:sz w:val="20"/>
              </w:rPr>
              <w:t xml:space="preserve">on </w:t>
            </w:r>
            <w:r>
              <w:rPr>
                <w:sz w:val="20"/>
              </w:rPr>
              <w:t>applications</w:t>
            </w:r>
          </w:p>
        </w:tc>
        <w:tc>
          <w:tcPr>
            <w:tcW w:w="2505" w:type="dxa"/>
          </w:tcPr>
          <w:p w14:paraId="65311582" w14:textId="77777777" w:rsidR="00BC5112" w:rsidRDefault="002662E1">
            <w:pPr>
              <w:pStyle w:val="TableParagraph"/>
              <w:numPr>
                <w:ilvl w:val="0"/>
                <w:numId w:val="17"/>
              </w:numPr>
              <w:tabs>
                <w:tab w:val="left" w:pos="360"/>
              </w:tabs>
              <w:spacing w:line="245" w:lineRule="exact"/>
              <w:ind w:hanging="249"/>
              <w:rPr>
                <w:sz w:val="20"/>
              </w:rPr>
            </w:pPr>
            <w:r>
              <w:rPr>
                <w:sz w:val="20"/>
              </w:rPr>
              <w:t>ENV2</w:t>
            </w:r>
          </w:p>
          <w:p w14:paraId="271310D1" w14:textId="77777777" w:rsidR="00BC5112" w:rsidRDefault="002662E1">
            <w:pPr>
              <w:pStyle w:val="TableParagraph"/>
              <w:numPr>
                <w:ilvl w:val="0"/>
                <w:numId w:val="17"/>
              </w:numPr>
              <w:tabs>
                <w:tab w:val="left" w:pos="360"/>
              </w:tabs>
              <w:spacing w:line="244" w:lineRule="exact"/>
              <w:ind w:hanging="249"/>
              <w:rPr>
                <w:sz w:val="20"/>
              </w:rPr>
            </w:pPr>
            <w:r>
              <w:rPr>
                <w:sz w:val="20"/>
              </w:rPr>
              <w:t>ECON3</w:t>
            </w:r>
          </w:p>
          <w:p w14:paraId="2178EDAE" w14:textId="77777777" w:rsidR="00BC5112" w:rsidRDefault="002662E1">
            <w:pPr>
              <w:pStyle w:val="TableParagraph"/>
              <w:numPr>
                <w:ilvl w:val="0"/>
                <w:numId w:val="17"/>
              </w:numPr>
              <w:tabs>
                <w:tab w:val="left" w:pos="360"/>
              </w:tabs>
              <w:spacing w:line="223" w:lineRule="exact"/>
              <w:ind w:hanging="249"/>
              <w:rPr>
                <w:sz w:val="20"/>
              </w:rPr>
            </w:pPr>
            <w:r>
              <w:rPr>
                <w:sz w:val="20"/>
              </w:rPr>
              <w:t>SOC2</w:t>
            </w:r>
          </w:p>
        </w:tc>
      </w:tr>
      <w:tr w:rsidR="00BC5112" w14:paraId="4D763C03" w14:textId="77777777" w:rsidTr="003C45B8">
        <w:trPr>
          <w:trHeight w:val="919"/>
        </w:trPr>
        <w:tc>
          <w:tcPr>
            <w:tcW w:w="2506" w:type="dxa"/>
          </w:tcPr>
          <w:p w14:paraId="1F382A52" w14:textId="77777777" w:rsidR="00BC5112" w:rsidRDefault="002662E1">
            <w:pPr>
              <w:pStyle w:val="TableParagraph"/>
              <w:ind w:right="401"/>
              <w:rPr>
                <w:sz w:val="20"/>
              </w:rPr>
            </w:pPr>
            <w:r>
              <w:rPr>
                <w:sz w:val="20"/>
              </w:rPr>
              <w:t>Policy DM14 Highway and safety access</w:t>
            </w:r>
          </w:p>
        </w:tc>
        <w:tc>
          <w:tcPr>
            <w:tcW w:w="2506" w:type="dxa"/>
            <w:gridSpan w:val="2"/>
          </w:tcPr>
          <w:p w14:paraId="48BC604F" w14:textId="77777777" w:rsidR="00BC5112" w:rsidRDefault="002662E1">
            <w:pPr>
              <w:pStyle w:val="TableParagraph"/>
              <w:numPr>
                <w:ilvl w:val="0"/>
                <w:numId w:val="16"/>
              </w:numPr>
              <w:tabs>
                <w:tab w:val="left" w:pos="233"/>
              </w:tabs>
              <w:ind w:right="219" w:firstLine="0"/>
              <w:jc w:val="both"/>
              <w:rPr>
                <w:sz w:val="20"/>
              </w:rPr>
            </w:pPr>
            <w:r>
              <w:rPr>
                <w:sz w:val="20"/>
              </w:rPr>
              <w:t>Number of</w:t>
            </w:r>
            <w:r>
              <w:rPr>
                <w:spacing w:val="-15"/>
                <w:sz w:val="20"/>
              </w:rPr>
              <w:t xml:space="preserve"> </w:t>
            </w:r>
            <w:r>
              <w:rPr>
                <w:sz w:val="20"/>
              </w:rPr>
              <w:t>applications approved contrary to the policy</w:t>
            </w:r>
          </w:p>
        </w:tc>
        <w:tc>
          <w:tcPr>
            <w:tcW w:w="2505" w:type="dxa"/>
          </w:tcPr>
          <w:p w14:paraId="7DC78C57" w14:textId="77777777" w:rsidR="00BC5112" w:rsidRDefault="002662E1">
            <w:pPr>
              <w:pStyle w:val="TableParagraph"/>
              <w:numPr>
                <w:ilvl w:val="0"/>
                <w:numId w:val="15"/>
              </w:numPr>
              <w:tabs>
                <w:tab w:val="left" w:pos="288"/>
              </w:tabs>
              <w:spacing w:before="2" w:line="237" w:lineRule="auto"/>
              <w:ind w:right="106"/>
              <w:rPr>
                <w:sz w:val="20"/>
              </w:rPr>
            </w:pPr>
            <w:r>
              <w:rPr>
                <w:sz w:val="20"/>
              </w:rPr>
              <w:t>All relevant</w:t>
            </w:r>
            <w:r>
              <w:rPr>
                <w:spacing w:val="-19"/>
                <w:sz w:val="20"/>
              </w:rPr>
              <w:t xml:space="preserve"> </w:t>
            </w:r>
            <w:r>
              <w:rPr>
                <w:sz w:val="20"/>
              </w:rPr>
              <w:t>applications meet the policy requirements</w:t>
            </w:r>
          </w:p>
        </w:tc>
        <w:tc>
          <w:tcPr>
            <w:tcW w:w="2505" w:type="dxa"/>
          </w:tcPr>
          <w:p w14:paraId="6B5FD70B" w14:textId="77777777" w:rsidR="00BC5112" w:rsidRDefault="002662E1">
            <w:pPr>
              <w:pStyle w:val="TableParagraph"/>
              <w:numPr>
                <w:ilvl w:val="0"/>
                <w:numId w:val="14"/>
              </w:numPr>
              <w:tabs>
                <w:tab w:val="left" w:pos="359"/>
              </w:tabs>
              <w:spacing w:before="2" w:line="237" w:lineRule="auto"/>
              <w:ind w:right="304"/>
              <w:rPr>
                <w:sz w:val="20"/>
              </w:rPr>
            </w:pPr>
            <w:r>
              <w:rPr>
                <w:sz w:val="20"/>
              </w:rPr>
              <w:t xml:space="preserve">10% of applications approved contrary </w:t>
            </w:r>
            <w:r>
              <w:rPr>
                <w:spacing w:val="-8"/>
                <w:sz w:val="20"/>
              </w:rPr>
              <w:t xml:space="preserve">to </w:t>
            </w:r>
            <w:r>
              <w:rPr>
                <w:sz w:val="20"/>
              </w:rPr>
              <w:t>the</w:t>
            </w:r>
            <w:r>
              <w:rPr>
                <w:spacing w:val="-2"/>
                <w:sz w:val="20"/>
              </w:rPr>
              <w:t xml:space="preserve"> </w:t>
            </w:r>
            <w:r>
              <w:rPr>
                <w:sz w:val="20"/>
              </w:rPr>
              <w:t>policy</w:t>
            </w:r>
          </w:p>
        </w:tc>
        <w:tc>
          <w:tcPr>
            <w:tcW w:w="2505" w:type="dxa"/>
          </w:tcPr>
          <w:p w14:paraId="56C9C17F" w14:textId="77777777" w:rsidR="00BC5112" w:rsidRDefault="002662E1">
            <w:pPr>
              <w:pStyle w:val="TableParagraph"/>
              <w:numPr>
                <w:ilvl w:val="0"/>
                <w:numId w:val="13"/>
              </w:numPr>
              <w:tabs>
                <w:tab w:val="left" w:pos="360"/>
              </w:tabs>
              <w:spacing w:before="2" w:line="237" w:lineRule="auto"/>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151112C2" w14:textId="77777777" w:rsidR="00BC5112" w:rsidRDefault="002662E1">
            <w:pPr>
              <w:pStyle w:val="TableParagraph"/>
              <w:numPr>
                <w:ilvl w:val="0"/>
                <w:numId w:val="12"/>
              </w:numPr>
              <w:tabs>
                <w:tab w:val="left" w:pos="360"/>
              </w:tabs>
              <w:spacing w:line="244" w:lineRule="exact"/>
              <w:ind w:hanging="249"/>
              <w:rPr>
                <w:sz w:val="20"/>
              </w:rPr>
            </w:pPr>
            <w:r>
              <w:rPr>
                <w:sz w:val="20"/>
              </w:rPr>
              <w:t>ENV3</w:t>
            </w:r>
          </w:p>
          <w:p w14:paraId="4B096C5A" w14:textId="77777777" w:rsidR="00BC5112" w:rsidRDefault="002662E1">
            <w:pPr>
              <w:pStyle w:val="TableParagraph"/>
              <w:numPr>
                <w:ilvl w:val="0"/>
                <w:numId w:val="12"/>
              </w:numPr>
              <w:tabs>
                <w:tab w:val="left" w:pos="360"/>
              </w:tabs>
              <w:spacing w:line="244" w:lineRule="exact"/>
              <w:ind w:hanging="249"/>
              <w:rPr>
                <w:sz w:val="20"/>
              </w:rPr>
            </w:pPr>
            <w:r>
              <w:rPr>
                <w:sz w:val="20"/>
              </w:rPr>
              <w:t>ECON3</w:t>
            </w:r>
          </w:p>
          <w:p w14:paraId="438E844C" w14:textId="77777777" w:rsidR="00BC5112" w:rsidRDefault="002662E1">
            <w:pPr>
              <w:pStyle w:val="TableParagraph"/>
              <w:numPr>
                <w:ilvl w:val="0"/>
                <w:numId w:val="12"/>
              </w:numPr>
              <w:tabs>
                <w:tab w:val="left" w:pos="360"/>
              </w:tabs>
              <w:ind w:hanging="249"/>
              <w:rPr>
                <w:sz w:val="20"/>
              </w:rPr>
            </w:pPr>
            <w:r>
              <w:rPr>
                <w:sz w:val="20"/>
              </w:rPr>
              <w:t>SOC1</w:t>
            </w:r>
          </w:p>
        </w:tc>
      </w:tr>
      <w:tr w:rsidR="00BC5112" w14:paraId="3F7160DD" w14:textId="77777777" w:rsidTr="003C45B8">
        <w:trPr>
          <w:trHeight w:val="731"/>
        </w:trPr>
        <w:tc>
          <w:tcPr>
            <w:tcW w:w="2506" w:type="dxa"/>
          </w:tcPr>
          <w:p w14:paraId="4BE92837" w14:textId="77777777" w:rsidR="00BC5112" w:rsidRDefault="002662E1">
            <w:pPr>
              <w:pStyle w:val="TableParagraph"/>
              <w:ind w:right="123"/>
              <w:rPr>
                <w:sz w:val="20"/>
              </w:rPr>
            </w:pPr>
            <w:r>
              <w:rPr>
                <w:sz w:val="20"/>
              </w:rPr>
              <w:t>Policy DM15 Parking and servicing</w:t>
            </w:r>
          </w:p>
        </w:tc>
        <w:tc>
          <w:tcPr>
            <w:tcW w:w="2506" w:type="dxa"/>
            <w:gridSpan w:val="2"/>
          </w:tcPr>
          <w:p w14:paraId="4AB899C0" w14:textId="77777777" w:rsidR="00BC5112" w:rsidRDefault="002662E1">
            <w:pPr>
              <w:pStyle w:val="TableParagraph"/>
              <w:numPr>
                <w:ilvl w:val="0"/>
                <w:numId w:val="11"/>
              </w:numPr>
              <w:tabs>
                <w:tab w:val="left" w:pos="221"/>
              </w:tabs>
              <w:spacing w:before="2" w:line="237" w:lineRule="auto"/>
              <w:ind w:right="109"/>
              <w:rPr>
                <w:sz w:val="20"/>
              </w:rPr>
            </w:pPr>
            <w:r>
              <w:rPr>
                <w:sz w:val="20"/>
              </w:rPr>
              <w:t xml:space="preserve">Number of applications approved contrary to </w:t>
            </w:r>
            <w:r>
              <w:rPr>
                <w:spacing w:val="-7"/>
                <w:sz w:val="20"/>
              </w:rPr>
              <w:t xml:space="preserve">the </w:t>
            </w:r>
            <w:r>
              <w:rPr>
                <w:sz w:val="20"/>
              </w:rPr>
              <w:t>policy</w:t>
            </w:r>
          </w:p>
        </w:tc>
        <w:tc>
          <w:tcPr>
            <w:tcW w:w="2505" w:type="dxa"/>
          </w:tcPr>
          <w:p w14:paraId="26EF3770" w14:textId="77777777" w:rsidR="00BC5112" w:rsidRDefault="002662E1">
            <w:pPr>
              <w:pStyle w:val="TableParagraph"/>
              <w:numPr>
                <w:ilvl w:val="0"/>
                <w:numId w:val="10"/>
              </w:numPr>
              <w:tabs>
                <w:tab w:val="left" w:pos="288"/>
              </w:tabs>
              <w:spacing w:before="2" w:line="237" w:lineRule="auto"/>
              <w:ind w:right="106"/>
              <w:rPr>
                <w:sz w:val="20"/>
              </w:rPr>
            </w:pPr>
            <w:r>
              <w:rPr>
                <w:sz w:val="20"/>
              </w:rPr>
              <w:t>All relevant</w:t>
            </w:r>
            <w:r>
              <w:rPr>
                <w:spacing w:val="-19"/>
                <w:sz w:val="20"/>
              </w:rPr>
              <w:t xml:space="preserve"> </w:t>
            </w:r>
            <w:r>
              <w:rPr>
                <w:sz w:val="20"/>
              </w:rPr>
              <w:t>applications meet the policy requirements</w:t>
            </w:r>
          </w:p>
        </w:tc>
        <w:tc>
          <w:tcPr>
            <w:tcW w:w="2505" w:type="dxa"/>
          </w:tcPr>
          <w:p w14:paraId="422E919D" w14:textId="77777777" w:rsidR="00BC5112" w:rsidRDefault="002662E1">
            <w:pPr>
              <w:pStyle w:val="TableParagraph"/>
              <w:numPr>
                <w:ilvl w:val="0"/>
                <w:numId w:val="9"/>
              </w:numPr>
              <w:tabs>
                <w:tab w:val="left" w:pos="359"/>
              </w:tabs>
              <w:spacing w:before="2" w:line="237" w:lineRule="auto"/>
              <w:ind w:right="304"/>
              <w:rPr>
                <w:sz w:val="20"/>
              </w:rPr>
            </w:pPr>
            <w:r>
              <w:rPr>
                <w:sz w:val="20"/>
              </w:rPr>
              <w:t xml:space="preserve">10% of applications approved contrary </w:t>
            </w:r>
            <w:r>
              <w:rPr>
                <w:spacing w:val="-8"/>
                <w:sz w:val="20"/>
              </w:rPr>
              <w:t xml:space="preserve">to </w:t>
            </w:r>
            <w:r>
              <w:rPr>
                <w:sz w:val="20"/>
              </w:rPr>
              <w:t>the</w:t>
            </w:r>
            <w:r>
              <w:rPr>
                <w:spacing w:val="-2"/>
                <w:sz w:val="20"/>
              </w:rPr>
              <w:t xml:space="preserve"> </w:t>
            </w:r>
            <w:r>
              <w:rPr>
                <w:sz w:val="20"/>
              </w:rPr>
              <w:t>policy</w:t>
            </w:r>
          </w:p>
        </w:tc>
        <w:tc>
          <w:tcPr>
            <w:tcW w:w="2505" w:type="dxa"/>
          </w:tcPr>
          <w:p w14:paraId="0F950A48" w14:textId="77777777" w:rsidR="00BC5112" w:rsidRDefault="002662E1">
            <w:pPr>
              <w:pStyle w:val="TableParagraph"/>
              <w:numPr>
                <w:ilvl w:val="0"/>
                <w:numId w:val="8"/>
              </w:numPr>
              <w:tabs>
                <w:tab w:val="left" w:pos="360"/>
              </w:tabs>
              <w:spacing w:before="2" w:line="237" w:lineRule="auto"/>
              <w:ind w:right="356" w:hanging="250"/>
              <w:rPr>
                <w:sz w:val="20"/>
              </w:rPr>
            </w:pPr>
            <w:r>
              <w:rPr>
                <w:sz w:val="20"/>
              </w:rPr>
              <w:t>DM statistics on 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63B82241" w14:textId="77777777" w:rsidR="00BC5112" w:rsidRDefault="002662E1">
            <w:pPr>
              <w:pStyle w:val="TableParagraph"/>
              <w:numPr>
                <w:ilvl w:val="0"/>
                <w:numId w:val="7"/>
              </w:numPr>
              <w:tabs>
                <w:tab w:val="left" w:pos="360"/>
              </w:tabs>
              <w:spacing w:line="245" w:lineRule="exact"/>
              <w:ind w:hanging="249"/>
              <w:rPr>
                <w:sz w:val="20"/>
              </w:rPr>
            </w:pPr>
            <w:r>
              <w:rPr>
                <w:sz w:val="20"/>
              </w:rPr>
              <w:t>ENV3</w:t>
            </w:r>
          </w:p>
          <w:p w14:paraId="2A06F700" w14:textId="77777777" w:rsidR="00BC5112" w:rsidRDefault="002662E1">
            <w:pPr>
              <w:pStyle w:val="TableParagraph"/>
              <w:numPr>
                <w:ilvl w:val="0"/>
                <w:numId w:val="7"/>
              </w:numPr>
              <w:tabs>
                <w:tab w:val="left" w:pos="360"/>
              </w:tabs>
              <w:spacing w:line="244" w:lineRule="exact"/>
              <w:ind w:hanging="249"/>
              <w:rPr>
                <w:sz w:val="20"/>
              </w:rPr>
            </w:pPr>
            <w:r>
              <w:rPr>
                <w:sz w:val="20"/>
              </w:rPr>
              <w:t>ECON3</w:t>
            </w:r>
          </w:p>
          <w:p w14:paraId="683E773D" w14:textId="77777777" w:rsidR="00BC5112" w:rsidRDefault="002662E1">
            <w:pPr>
              <w:pStyle w:val="TableParagraph"/>
              <w:numPr>
                <w:ilvl w:val="0"/>
                <w:numId w:val="7"/>
              </w:numPr>
              <w:tabs>
                <w:tab w:val="left" w:pos="360"/>
              </w:tabs>
              <w:spacing w:line="223" w:lineRule="exact"/>
              <w:ind w:hanging="249"/>
              <w:rPr>
                <w:sz w:val="20"/>
              </w:rPr>
            </w:pPr>
            <w:r>
              <w:rPr>
                <w:sz w:val="20"/>
              </w:rPr>
              <w:t>SCO1</w:t>
            </w:r>
          </w:p>
        </w:tc>
      </w:tr>
    </w:tbl>
    <w:p w14:paraId="7B9DC1DE" w14:textId="77777777" w:rsidR="00BC5112" w:rsidRDefault="00BC5112">
      <w:pPr>
        <w:spacing w:line="223" w:lineRule="exact"/>
        <w:rPr>
          <w:sz w:val="20"/>
        </w:rPr>
        <w:sectPr w:rsidR="00BC5112" w:rsidSect="00CA6521">
          <w:pgSz w:w="16840" w:h="11910" w:orient="landscape"/>
          <w:pgMar w:top="1100" w:right="560" w:bottom="280" w:left="740" w:header="720" w:footer="720" w:gutter="0"/>
          <w:cols w:space="720"/>
        </w:sectPr>
      </w:pPr>
    </w:p>
    <w:p w14:paraId="6E235BB4" w14:textId="77777777" w:rsidR="00BC5112" w:rsidRDefault="00BC5112">
      <w:pPr>
        <w:pStyle w:val="BodyText"/>
        <w:rPr>
          <w:rFonts w:ascii="Times New Roman"/>
          <w:sz w:val="2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onitoring Framework"/>
        <w:tblDescription w:val="Monitoring Framework"/>
      </w:tblPr>
      <w:tblGrid>
        <w:gridCol w:w="2506"/>
        <w:gridCol w:w="2315"/>
        <w:gridCol w:w="191"/>
        <w:gridCol w:w="2505"/>
        <w:gridCol w:w="2505"/>
        <w:gridCol w:w="2505"/>
        <w:gridCol w:w="2505"/>
      </w:tblGrid>
      <w:tr w:rsidR="003C45B8" w14:paraId="5FF547F3" w14:textId="77777777" w:rsidTr="003C45B8">
        <w:trPr>
          <w:trHeight w:val="506"/>
          <w:tblHeader/>
        </w:trPr>
        <w:tc>
          <w:tcPr>
            <w:tcW w:w="4821" w:type="dxa"/>
            <w:gridSpan w:val="2"/>
            <w:tcBorders>
              <w:top w:val="single" w:sz="4" w:space="0" w:color="auto"/>
              <w:left w:val="single" w:sz="4" w:space="0" w:color="auto"/>
              <w:bottom w:val="single" w:sz="4" w:space="0" w:color="auto"/>
              <w:right w:val="nil"/>
            </w:tcBorders>
            <w:shd w:val="clear" w:color="auto" w:fill="D9D9D9"/>
          </w:tcPr>
          <w:p w14:paraId="34428024" w14:textId="77777777" w:rsidR="003C45B8" w:rsidRDefault="003C45B8">
            <w:pPr>
              <w:pStyle w:val="TableParagraph"/>
              <w:rPr>
                <w:b/>
              </w:rPr>
            </w:pPr>
            <w:r>
              <w:rPr>
                <w:b/>
              </w:rPr>
              <w:t>Appendix 2 – Monitoring Framework</w:t>
            </w:r>
          </w:p>
        </w:tc>
        <w:tc>
          <w:tcPr>
            <w:tcW w:w="191" w:type="dxa"/>
            <w:tcBorders>
              <w:top w:val="single" w:sz="4" w:space="0" w:color="auto"/>
              <w:left w:val="nil"/>
              <w:bottom w:val="single" w:sz="4" w:space="0" w:color="auto"/>
              <w:right w:val="nil"/>
            </w:tcBorders>
            <w:shd w:val="clear" w:color="auto" w:fill="D9D9D9"/>
          </w:tcPr>
          <w:p w14:paraId="763AA2D1"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42851F8A"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0817D577" w14:textId="77777777" w:rsidR="003C45B8" w:rsidRDefault="003C45B8">
            <w:pPr>
              <w:pStyle w:val="TableParagraph"/>
              <w:rPr>
                <w:b/>
              </w:rPr>
            </w:pPr>
          </w:p>
        </w:tc>
        <w:tc>
          <w:tcPr>
            <w:tcW w:w="2505" w:type="dxa"/>
            <w:tcBorders>
              <w:top w:val="single" w:sz="4" w:space="0" w:color="auto"/>
              <w:left w:val="nil"/>
              <w:bottom w:val="single" w:sz="4" w:space="0" w:color="auto"/>
              <w:right w:val="nil"/>
            </w:tcBorders>
            <w:shd w:val="clear" w:color="auto" w:fill="D9D9D9"/>
          </w:tcPr>
          <w:p w14:paraId="1564F207" w14:textId="77777777" w:rsidR="003C45B8" w:rsidRDefault="003C45B8">
            <w:pPr>
              <w:pStyle w:val="TableParagraph"/>
              <w:rPr>
                <w:b/>
              </w:rPr>
            </w:pPr>
          </w:p>
        </w:tc>
        <w:tc>
          <w:tcPr>
            <w:tcW w:w="2505" w:type="dxa"/>
            <w:tcBorders>
              <w:top w:val="single" w:sz="4" w:space="0" w:color="auto"/>
              <w:left w:val="nil"/>
              <w:bottom w:val="single" w:sz="4" w:space="0" w:color="auto"/>
              <w:right w:val="single" w:sz="4" w:space="0" w:color="auto"/>
            </w:tcBorders>
            <w:shd w:val="clear" w:color="auto" w:fill="D9D9D9"/>
          </w:tcPr>
          <w:p w14:paraId="5D82048C" w14:textId="08014862" w:rsidR="003C45B8" w:rsidRDefault="003C45B8">
            <w:pPr>
              <w:pStyle w:val="TableParagraph"/>
              <w:rPr>
                <w:b/>
              </w:rPr>
            </w:pPr>
          </w:p>
        </w:tc>
      </w:tr>
      <w:tr w:rsidR="00BC5112" w14:paraId="00619FDD" w14:textId="77777777" w:rsidTr="003C45B8">
        <w:trPr>
          <w:trHeight w:val="460"/>
        </w:trPr>
        <w:tc>
          <w:tcPr>
            <w:tcW w:w="2506" w:type="dxa"/>
            <w:tcBorders>
              <w:top w:val="single" w:sz="4" w:space="0" w:color="auto"/>
            </w:tcBorders>
            <w:shd w:val="clear" w:color="auto" w:fill="D9D9D9"/>
          </w:tcPr>
          <w:p w14:paraId="5FD60DFE" w14:textId="77777777" w:rsidR="00BC5112" w:rsidRDefault="002662E1">
            <w:pPr>
              <w:pStyle w:val="TableParagraph"/>
              <w:spacing w:line="229" w:lineRule="exact"/>
              <w:rPr>
                <w:b/>
                <w:sz w:val="20"/>
              </w:rPr>
            </w:pPr>
            <w:r>
              <w:rPr>
                <w:b/>
                <w:sz w:val="20"/>
              </w:rPr>
              <w:t>Policy</w:t>
            </w:r>
          </w:p>
        </w:tc>
        <w:tc>
          <w:tcPr>
            <w:tcW w:w="2506" w:type="dxa"/>
            <w:gridSpan w:val="2"/>
            <w:tcBorders>
              <w:top w:val="single" w:sz="4" w:space="0" w:color="auto"/>
            </w:tcBorders>
            <w:shd w:val="clear" w:color="auto" w:fill="D9D9D9"/>
          </w:tcPr>
          <w:p w14:paraId="31E3A583" w14:textId="77777777" w:rsidR="00BC5112" w:rsidRDefault="002662E1">
            <w:pPr>
              <w:pStyle w:val="TableParagraph"/>
              <w:spacing w:before="3" w:line="230" w:lineRule="exact"/>
              <w:ind w:right="90"/>
              <w:rPr>
                <w:b/>
                <w:sz w:val="20"/>
              </w:rPr>
            </w:pPr>
            <w:r>
              <w:rPr>
                <w:b/>
                <w:sz w:val="20"/>
              </w:rPr>
              <w:t>DMB Monitoring Indicator</w:t>
            </w:r>
          </w:p>
        </w:tc>
        <w:tc>
          <w:tcPr>
            <w:tcW w:w="2505" w:type="dxa"/>
            <w:tcBorders>
              <w:top w:val="single" w:sz="4" w:space="0" w:color="auto"/>
            </w:tcBorders>
            <w:shd w:val="clear" w:color="auto" w:fill="D9D9D9"/>
          </w:tcPr>
          <w:p w14:paraId="05515D13" w14:textId="77777777" w:rsidR="00BC5112" w:rsidRDefault="002662E1">
            <w:pPr>
              <w:pStyle w:val="TableParagraph"/>
              <w:spacing w:line="229" w:lineRule="exact"/>
              <w:rPr>
                <w:b/>
                <w:sz w:val="20"/>
              </w:rPr>
            </w:pPr>
            <w:r>
              <w:rPr>
                <w:b/>
                <w:sz w:val="20"/>
              </w:rPr>
              <w:t>Target</w:t>
            </w:r>
          </w:p>
        </w:tc>
        <w:tc>
          <w:tcPr>
            <w:tcW w:w="2505" w:type="dxa"/>
            <w:tcBorders>
              <w:top w:val="single" w:sz="4" w:space="0" w:color="auto"/>
            </w:tcBorders>
            <w:shd w:val="clear" w:color="auto" w:fill="D9D9D9"/>
          </w:tcPr>
          <w:p w14:paraId="1D6C4426" w14:textId="77777777" w:rsidR="00BC5112" w:rsidRDefault="002662E1">
            <w:pPr>
              <w:pStyle w:val="TableParagraph"/>
              <w:spacing w:line="229" w:lineRule="exact"/>
              <w:ind w:left="108"/>
              <w:rPr>
                <w:b/>
                <w:sz w:val="20"/>
              </w:rPr>
            </w:pPr>
            <w:r>
              <w:rPr>
                <w:b/>
                <w:sz w:val="20"/>
              </w:rPr>
              <w:t>Trigger</w:t>
            </w:r>
          </w:p>
        </w:tc>
        <w:tc>
          <w:tcPr>
            <w:tcW w:w="2505" w:type="dxa"/>
            <w:tcBorders>
              <w:top w:val="single" w:sz="4" w:space="0" w:color="auto"/>
            </w:tcBorders>
            <w:shd w:val="clear" w:color="auto" w:fill="D9D9D9"/>
          </w:tcPr>
          <w:p w14:paraId="5D7F19A7" w14:textId="77777777" w:rsidR="00BC5112" w:rsidRDefault="002662E1">
            <w:pPr>
              <w:pStyle w:val="TableParagraph"/>
              <w:spacing w:before="3" w:line="230" w:lineRule="exact"/>
              <w:ind w:left="109"/>
              <w:rPr>
                <w:b/>
                <w:sz w:val="20"/>
              </w:rPr>
            </w:pPr>
            <w:r>
              <w:rPr>
                <w:b/>
                <w:sz w:val="20"/>
              </w:rPr>
              <w:t>Potential indicators suggested in the SA</w:t>
            </w:r>
          </w:p>
        </w:tc>
        <w:tc>
          <w:tcPr>
            <w:tcW w:w="2505" w:type="dxa"/>
            <w:tcBorders>
              <w:top w:val="single" w:sz="4" w:space="0" w:color="auto"/>
            </w:tcBorders>
            <w:shd w:val="clear" w:color="auto" w:fill="D9D9D9"/>
          </w:tcPr>
          <w:p w14:paraId="7008102E" w14:textId="77777777" w:rsidR="00BC5112" w:rsidRDefault="002662E1">
            <w:pPr>
              <w:pStyle w:val="TableParagraph"/>
              <w:spacing w:before="3" w:line="230" w:lineRule="exact"/>
              <w:ind w:left="110" w:right="148"/>
              <w:rPr>
                <w:b/>
                <w:sz w:val="20"/>
              </w:rPr>
            </w:pPr>
            <w:r>
              <w:rPr>
                <w:b/>
                <w:sz w:val="20"/>
              </w:rPr>
              <w:t>Related SA Objective (s)</w:t>
            </w:r>
          </w:p>
        </w:tc>
      </w:tr>
      <w:tr w:rsidR="00BC5112" w14:paraId="046A52C8" w14:textId="77777777" w:rsidTr="003C45B8">
        <w:trPr>
          <w:trHeight w:val="1146"/>
        </w:trPr>
        <w:tc>
          <w:tcPr>
            <w:tcW w:w="2506" w:type="dxa"/>
          </w:tcPr>
          <w:p w14:paraId="3C3E8B2C" w14:textId="77777777" w:rsidR="00BC5112" w:rsidRDefault="00BC5112">
            <w:pPr>
              <w:pStyle w:val="TableParagraph"/>
              <w:ind w:left="0"/>
              <w:rPr>
                <w:rFonts w:ascii="Times New Roman"/>
                <w:sz w:val="20"/>
              </w:rPr>
            </w:pPr>
          </w:p>
        </w:tc>
        <w:tc>
          <w:tcPr>
            <w:tcW w:w="2506" w:type="dxa"/>
            <w:gridSpan w:val="2"/>
          </w:tcPr>
          <w:p w14:paraId="466DDF11" w14:textId="77777777" w:rsidR="00BC5112" w:rsidRDefault="002662E1">
            <w:pPr>
              <w:pStyle w:val="TableParagraph"/>
              <w:numPr>
                <w:ilvl w:val="0"/>
                <w:numId w:val="6"/>
              </w:numPr>
              <w:tabs>
                <w:tab w:val="left" w:pos="233"/>
              </w:tabs>
              <w:ind w:right="198" w:firstLine="0"/>
              <w:rPr>
                <w:sz w:val="20"/>
              </w:rPr>
            </w:pPr>
            <w:r>
              <w:rPr>
                <w:sz w:val="20"/>
              </w:rPr>
              <w:t xml:space="preserve">Number of applications refused on this policy successfully defended </w:t>
            </w:r>
            <w:r>
              <w:rPr>
                <w:spacing w:val="-7"/>
                <w:sz w:val="20"/>
              </w:rPr>
              <w:t xml:space="preserve">at </w:t>
            </w:r>
            <w:r>
              <w:rPr>
                <w:sz w:val="20"/>
              </w:rPr>
              <w:t>appeal</w:t>
            </w:r>
          </w:p>
        </w:tc>
        <w:tc>
          <w:tcPr>
            <w:tcW w:w="2505" w:type="dxa"/>
          </w:tcPr>
          <w:p w14:paraId="00136D5D" w14:textId="77777777" w:rsidR="00BC5112" w:rsidRDefault="00BC5112">
            <w:pPr>
              <w:pStyle w:val="TableParagraph"/>
              <w:ind w:left="0"/>
              <w:rPr>
                <w:rFonts w:ascii="Times New Roman"/>
                <w:sz w:val="20"/>
              </w:rPr>
            </w:pPr>
          </w:p>
        </w:tc>
        <w:tc>
          <w:tcPr>
            <w:tcW w:w="2505" w:type="dxa"/>
          </w:tcPr>
          <w:p w14:paraId="045748A1" w14:textId="77777777" w:rsidR="00BC5112" w:rsidRDefault="00BC5112">
            <w:pPr>
              <w:pStyle w:val="TableParagraph"/>
              <w:ind w:left="0"/>
              <w:rPr>
                <w:rFonts w:ascii="Times New Roman"/>
                <w:sz w:val="20"/>
              </w:rPr>
            </w:pPr>
          </w:p>
        </w:tc>
        <w:tc>
          <w:tcPr>
            <w:tcW w:w="2505" w:type="dxa"/>
          </w:tcPr>
          <w:p w14:paraId="2389F2AD" w14:textId="77777777" w:rsidR="00BC5112" w:rsidRDefault="00BC5112">
            <w:pPr>
              <w:pStyle w:val="TableParagraph"/>
              <w:ind w:left="0"/>
              <w:rPr>
                <w:rFonts w:ascii="Times New Roman"/>
                <w:sz w:val="20"/>
              </w:rPr>
            </w:pPr>
          </w:p>
        </w:tc>
        <w:tc>
          <w:tcPr>
            <w:tcW w:w="2505" w:type="dxa"/>
          </w:tcPr>
          <w:p w14:paraId="7E2FA217" w14:textId="77777777" w:rsidR="00BC5112" w:rsidRDefault="00BC5112">
            <w:pPr>
              <w:pStyle w:val="TableParagraph"/>
              <w:ind w:left="0"/>
              <w:rPr>
                <w:rFonts w:ascii="Times New Roman"/>
                <w:sz w:val="20"/>
              </w:rPr>
            </w:pPr>
          </w:p>
        </w:tc>
      </w:tr>
      <w:tr w:rsidR="00BC5112" w14:paraId="0DFE5EB3" w14:textId="77777777" w:rsidTr="003C45B8">
        <w:trPr>
          <w:trHeight w:val="705"/>
        </w:trPr>
        <w:tc>
          <w:tcPr>
            <w:tcW w:w="2506" w:type="dxa"/>
          </w:tcPr>
          <w:p w14:paraId="7DF67109" w14:textId="77777777" w:rsidR="00BC5112" w:rsidRDefault="002662E1">
            <w:pPr>
              <w:pStyle w:val="TableParagraph"/>
              <w:rPr>
                <w:sz w:val="20"/>
              </w:rPr>
            </w:pPr>
            <w:r>
              <w:rPr>
                <w:sz w:val="20"/>
              </w:rPr>
              <w:t xml:space="preserve">Policy DM16 </w:t>
            </w:r>
            <w:r>
              <w:rPr>
                <w:w w:val="95"/>
                <w:sz w:val="20"/>
              </w:rPr>
              <w:t>Telecommunications</w:t>
            </w:r>
          </w:p>
        </w:tc>
        <w:tc>
          <w:tcPr>
            <w:tcW w:w="2506" w:type="dxa"/>
            <w:gridSpan w:val="2"/>
          </w:tcPr>
          <w:p w14:paraId="725B50D1" w14:textId="77777777" w:rsidR="00BC5112" w:rsidRDefault="002662E1">
            <w:pPr>
              <w:pStyle w:val="TableParagraph"/>
              <w:numPr>
                <w:ilvl w:val="0"/>
                <w:numId w:val="5"/>
              </w:numPr>
              <w:tabs>
                <w:tab w:val="left" w:pos="233"/>
              </w:tabs>
              <w:spacing w:before="3" w:line="230" w:lineRule="exact"/>
              <w:ind w:right="219" w:firstLine="0"/>
              <w:jc w:val="both"/>
              <w:rPr>
                <w:sz w:val="20"/>
              </w:rPr>
            </w:pPr>
            <w:r>
              <w:rPr>
                <w:sz w:val="20"/>
              </w:rPr>
              <w:t>Number of</w:t>
            </w:r>
            <w:r>
              <w:rPr>
                <w:spacing w:val="-15"/>
                <w:sz w:val="20"/>
              </w:rPr>
              <w:t xml:space="preserve"> </w:t>
            </w:r>
            <w:r>
              <w:rPr>
                <w:sz w:val="20"/>
              </w:rPr>
              <w:t>applications approved contrary to the policy</w:t>
            </w:r>
          </w:p>
        </w:tc>
        <w:tc>
          <w:tcPr>
            <w:tcW w:w="2505" w:type="dxa"/>
          </w:tcPr>
          <w:p w14:paraId="34384728" w14:textId="77777777" w:rsidR="00BC5112" w:rsidRDefault="002662E1">
            <w:pPr>
              <w:pStyle w:val="TableParagraph"/>
              <w:numPr>
                <w:ilvl w:val="0"/>
                <w:numId w:val="4"/>
              </w:numPr>
              <w:tabs>
                <w:tab w:val="left" w:pos="288"/>
              </w:tabs>
              <w:spacing w:before="1" w:line="244" w:lineRule="exact"/>
              <w:rPr>
                <w:sz w:val="20"/>
              </w:rPr>
            </w:pPr>
            <w:r>
              <w:rPr>
                <w:sz w:val="20"/>
              </w:rPr>
              <w:t>All relevant</w:t>
            </w:r>
            <w:r>
              <w:rPr>
                <w:spacing w:val="-6"/>
                <w:sz w:val="20"/>
              </w:rPr>
              <w:t xml:space="preserve"> </w:t>
            </w:r>
            <w:r>
              <w:rPr>
                <w:sz w:val="20"/>
              </w:rPr>
              <w:t>applications</w:t>
            </w:r>
          </w:p>
          <w:p w14:paraId="6E0E8C4A" w14:textId="77777777" w:rsidR="00BC5112" w:rsidRDefault="002662E1">
            <w:pPr>
              <w:pStyle w:val="TableParagraph"/>
              <w:spacing w:before="4" w:line="228" w:lineRule="exact"/>
              <w:ind w:left="287" w:right="840"/>
              <w:rPr>
                <w:sz w:val="20"/>
              </w:rPr>
            </w:pPr>
            <w:r>
              <w:rPr>
                <w:sz w:val="20"/>
              </w:rPr>
              <w:t>meet the policy requirements</w:t>
            </w:r>
          </w:p>
        </w:tc>
        <w:tc>
          <w:tcPr>
            <w:tcW w:w="2505" w:type="dxa"/>
          </w:tcPr>
          <w:p w14:paraId="3F28ED04" w14:textId="77777777" w:rsidR="00BC5112" w:rsidRDefault="002662E1">
            <w:pPr>
              <w:pStyle w:val="TableParagraph"/>
              <w:numPr>
                <w:ilvl w:val="0"/>
                <w:numId w:val="3"/>
              </w:numPr>
              <w:tabs>
                <w:tab w:val="left" w:pos="359"/>
              </w:tabs>
              <w:spacing w:before="1" w:line="244" w:lineRule="exact"/>
              <w:rPr>
                <w:sz w:val="20"/>
              </w:rPr>
            </w:pPr>
            <w:r>
              <w:rPr>
                <w:sz w:val="20"/>
              </w:rPr>
              <w:t>10% of</w:t>
            </w:r>
            <w:r>
              <w:rPr>
                <w:spacing w:val="-2"/>
                <w:sz w:val="20"/>
              </w:rPr>
              <w:t xml:space="preserve"> </w:t>
            </w:r>
            <w:r>
              <w:rPr>
                <w:sz w:val="20"/>
              </w:rPr>
              <w:t>applications</w:t>
            </w:r>
          </w:p>
          <w:p w14:paraId="20198F4B" w14:textId="77777777" w:rsidR="00BC5112" w:rsidRDefault="002662E1">
            <w:pPr>
              <w:pStyle w:val="TableParagraph"/>
              <w:spacing w:before="4" w:line="228" w:lineRule="exact"/>
              <w:ind w:left="358" w:right="148"/>
              <w:rPr>
                <w:sz w:val="20"/>
              </w:rPr>
            </w:pPr>
            <w:r>
              <w:rPr>
                <w:sz w:val="20"/>
              </w:rPr>
              <w:t>approved contrary to the policy</w:t>
            </w:r>
          </w:p>
        </w:tc>
        <w:tc>
          <w:tcPr>
            <w:tcW w:w="2505" w:type="dxa"/>
          </w:tcPr>
          <w:p w14:paraId="0F9AE5C0" w14:textId="77777777" w:rsidR="00BC5112" w:rsidRDefault="002662E1">
            <w:pPr>
              <w:pStyle w:val="TableParagraph"/>
              <w:numPr>
                <w:ilvl w:val="0"/>
                <w:numId w:val="2"/>
              </w:numPr>
              <w:tabs>
                <w:tab w:val="left" w:pos="360"/>
              </w:tabs>
              <w:spacing w:before="1" w:line="244" w:lineRule="exact"/>
              <w:ind w:hanging="250"/>
              <w:rPr>
                <w:sz w:val="20"/>
              </w:rPr>
            </w:pPr>
            <w:r>
              <w:rPr>
                <w:sz w:val="20"/>
              </w:rPr>
              <w:t>DM statistics</w:t>
            </w:r>
            <w:r>
              <w:rPr>
                <w:spacing w:val="-7"/>
                <w:sz w:val="20"/>
              </w:rPr>
              <w:t xml:space="preserve"> </w:t>
            </w:r>
            <w:r>
              <w:rPr>
                <w:sz w:val="20"/>
              </w:rPr>
              <w:t>on</w:t>
            </w:r>
          </w:p>
          <w:p w14:paraId="446C9E63" w14:textId="77777777" w:rsidR="00BC5112" w:rsidRDefault="002662E1">
            <w:pPr>
              <w:pStyle w:val="TableParagraph"/>
              <w:spacing w:before="4" w:line="228" w:lineRule="exact"/>
              <w:ind w:left="359" w:right="351"/>
              <w:rPr>
                <w:sz w:val="20"/>
              </w:rPr>
            </w:pPr>
            <w:r>
              <w:rPr>
                <w:sz w:val="20"/>
              </w:rPr>
              <w:t>applications</w:t>
            </w:r>
            <w:r>
              <w:rPr>
                <w:spacing w:val="-16"/>
                <w:sz w:val="20"/>
              </w:rPr>
              <w:t xml:space="preserve"> </w:t>
            </w:r>
            <w:r>
              <w:rPr>
                <w:sz w:val="20"/>
              </w:rPr>
              <w:t>refused as contrary to</w:t>
            </w:r>
            <w:r>
              <w:rPr>
                <w:spacing w:val="1"/>
                <w:sz w:val="20"/>
              </w:rPr>
              <w:t xml:space="preserve"> </w:t>
            </w:r>
            <w:r>
              <w:rPr>
                <w:spacing w:val="-4"/>
                <w:sz w:val="20"/>
              </w:rPr>
              <w:t>policy</w:t>
            </w:r>
          </w:p>
        </w:tc>
        <w:tc>
          <w:tcPr>
            <w:tcW w:w="2505" w:type="dxa"/>
          </w:tcPr>
          <w:p w14:paraId="1605192E" w14:textId="77777777" w:rsidR="00BC5112" w:rsidRDefault="002662E1">
            <w:pPr>
              <w:pStyle w:val="TableParagraph"/>
              <w:numPr>
                <w:ilvl w:val="0"/>
                <w:numId w:val="1"/>
              </w:numPr>
              <w:tabs>
                <w:tab w:val="left" w:pos="360"/>
              </w:tabs>
              <w:spacing w:before="1" w:line="245" w:lineRule="exact"/>
              <w:ind w:hanging="249"/>
              <w:rPr>
                <w:sz w:val="20"/>
              </w:rPr>
            </w:pPr>
            <w:r>
              <w:rPr>
                <w:sz w:val="20"/>
              </w:rPr>
              <w:t>ENV45</w:t>
            </w:r>
          </w:p>
          <w:p w14:paraId="5CA3ABB0" w14:textId="77777777" w:rsidR="00BC5112" w:rsidRDefault="002662E1">
            <w:pPr>
              <w:pStyle w:val="TableParagraph"/>
              <w:numPr>
                <w:ilvl w:val="0"/>
                <w:numId w:val="1"/>
              </w:numPr>
              <w:tabs>
                <w:tab w:val="left" w:pos="360"/>
              </w:tabs>
              <w:ind w:hanging="249"/>
              <w:rPr>
                <w:sz w:val="20"/>
              </w:rPr>
            </w:pPr>
            <w:r>
              <w:rPr>
                <w:sz w:val="20"/>
              </w:rPr>
              <w:t>ECON3</w:t>
            </w:r>
          </w:p>
        </w:tc>
      </w:tr>
    </w:tbl>
    <w:p w14:paraId="7283B1BF" w14:textId="77777777" w:rsidR="002662E1" w:rsidRDefault="002662E1"/>
    <w:sectPr w:rsidR="002662E1" w:rsidSect="00CA6521">
      <w:pgSz w:w="16840" w:h="11910" w:orient="landscape"/>
      <w:pgMar w:top="110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824"/>
    <w:multiLevelType w:val="hybridMultilevel"/>
    <w:tmpl w:val="73C6ED64"/>
    <w:lvl w:ilvl="0" w:tplc="AC98DB90">
      <w:numFmt w:val="bullet"/>
      <w:lvlText w:val=""/>
      <w:lvlJc w:val="left"/>
      <w:pPr>
        <w:ind w:left="359" w:hanging="250"/>
      </w:pPr>
      <w:rPr>
        <w:rFonts w:ascii="Symbol" w:eastAsia="Symbol" w:hAnsi="Symbol" w:cs="Symbol" w:hint="default"/>
        <w:w w:val="99"/>
        <w:sz w:val="20"/>
        <w:szCs w:val="20"/>
        <w:lang w:val="en-GB" w:eastAsia="en-GB" w:bidi="en-GB"/>
      </w:rPr>
    </w:lvl>
    <w:lvl w:ilvl="1" w:tplc="BF0813CC">
      <w:numFmt w:val="bullet"/>
      <w:lvlText w:val="•"/>
      <w:lvlJc w:val="left"/>
      <w:pPr>
        <w:ind w:left="573" w:hanging="250"/>
      </w:pPr>
      <w:rPr>
        <w:rFonts w:hint="default"/>
        <w:lang w:val="en-GB" w:eastAsia="en-GB" w:bidi="en-GB"/>
      </w:rPr>
    </w:lvl>
    <w:lvl w:ilvl="2" w:tplc="DD6CF38C">
      <w:numFmt w:val="bullet"/>
      <w:lvlText w:val="•"/>
      <w:lvlJc w:val="left"/>
      <w:pPr>
        <w:ind w:left="787" w:hanging="250"/>
      </w:pPr>
      <w:rPr>
        <w:rFonts w:hint="default"/>
        <w:lang w:val="en-GB" w:eastAsia="en-GB" w:bidi="en-GB"/>
      </w:rPr>
    </w:lvl>
    <w:lvl w:ilvl="3" w:tplc="0B24E3CC">
      <w:numFmt w:val="bullet"/>
      <w:lvlText w:val="•"/>
      <w:lvlJc w:val="left"/>
      <w:pPr>
        <w:ind w:left="1000" w:hanging="250"/>
      </w:pPr>
      <w:rPr>
        <w:rFonts w:hint="default"/>
        <w:lang w:val="en-GB" w:eastAsia="en-GB" w:bidi="en-GB"/>
      </w:rPr>
    </w:lvl>
    <w:lvl w:ilvl="4" w:tplc="C0306D2A">
      <w:numFmt w:val="bullet"/>
      <w:lvlText w:val="•"/>
      <w:lvlJc w:val="left"/>
      <w:pPr>
        <w:ind w:left="1214" w:hanging="250"/>
      </w:pPr>
      <w:rPr>
        <w:rFonts w:hint="default"/>
        <w:lang w:val="en-GB" w:eastAsia="en-GB" w:bidi="en-GB"/>
      </w:rPr>
    </w:lvl>
    <w:lvl w:ilvl="5" w:tplc="3E06DB10">
      <w:numFmt w:val="bullet"/>
      <w:lvlText w:val="•"/>
      <w:lvlJc w:val="left"/>
      <w:pPr>
        <w:ind w:left="1427" w:hanging="250"/>
      </w:pPr>
      <w:rPr>
        <w:rFonts w:hint="default"/>
        <w:lang w:val="en-GB" w:eastAsia="en-GB" w:bidi="en-GB"/>
      </w:rPr>
    </w:lvl>
    <w:lvl w:ilvl="6" w:tplc="B460357C">
      <w:numFmt w:val="bullet"/>
      <w:lvlText w:val="•"/>
      <w:lvlJc w:val="left"/>
      <w:pPr>
        <w:ind w:left="1641" w:hanging="250"/>
      </w:pPr>
      <w:rPr>
        <w:rFonts w:hint="default"/>
        <w:lang w:val="en-GB" w:eastAsia="en-GB" w:bidi="en-GB"/>
      </w:rPr>
    </w:lvl>
    <w:lvl w:ilvl="7" w:tplc="4BC065A8">
      <w:numFmt w:val="bullet"/>
      <w:lvlText w:val="•"/>
      <w:lvlJc w:val="left"/>
      <w:pPr>
        <w:ind w:left="1854" w:hanging="250"/>
      </w:pPr>
      <w:rPr>
        <w:rFonts w:hint="default"/>
        <w:lang w:val="en-GB" w:eastAsia="en-GB" w:bidi="en-GB"/>
      </w:rPr>
    </w:lvl>
    <w:lvl w:ilvl="8" w:tplc="366E6BE8">
      <w:numFmt w:val="bullet"/>
      <w:lvlText w:val="•"/>
      <w:lvlJc w:val="left"/>
      <w:pPr>
        <w:ind w:left="2068" w:hanging="250"/>
      </w:pPr>
      <w:rPr>
        <w:rFonts w:hint="default"/>
        <w:lang w:val="en-GB" w:eastAsia="en-GB" w:bidi="en-GB"/>
      </w:rPr>
    </w:lvl>
  </w:abstractNum>
  <w:abstractNum w:abstractNumId="1" w15:restartNumberingAfterBreak="0">
    <w:nsid w:val="029004DA"/>
    <w:multiLevelType w:val="hybridMultilevel"/>
    <w:tmpl w:val="A08C8DC6"/>
    <w:lvl w:ilvl="0" w:tplc="6D467CEA">
      <w:numFmt w:val="bullet"/>
      <w:lvlText w:val=""/>
      <w:lvlJc w:val="left"/>
      <w:pPr>
        <w:ind w:left="358" w:hanging="250"/>
      </w:pPr>
      <w:rPr>
        <w:rFonts w:ascii="Symbol" w:eastAsia="Symbol" w:hAnsi="Symbol" w:cs="Symbol" w:hint="default"/>
        <w:w w:val="99"/>
        <w:sz w:val="20"/>
        <w:szCs w:val="20"/>
        <w:lang w:val="en-GB" w:eastAsia="en-GB" w:bidi="en-GB"/>
      </w:rPr>
    </w:lvl>
    <w:lvl w:ilvl="1" w:tplc="9DA69054">
      <w:numFmt w:val="bullet"/>
      <w:lvlText w:val="•"/>
      <w:lvlJc w:val="left"/>
      <w:pPr>
        <w:ind w:left="573" w:hanging="250"/>
      </w:pPr>
      <w:rPr>
        <w:rFonts w:hint="default"/>
        <w:lang w:val="en-GB" w:eastAsia="en-GB" w:bidi="en-GB"/>
      </w:rPr>
    </w:lvl>
    <w:lvl w:ilvl="2" w:tplc="711A52D0">
      <w:numFmt w:val="bullet"/>
      <w:lvlText w:val="•"/>
      <w:lvlJc w:val="left"/>
      <w:pPr>
        <w:ind w:left="787" w:hanging="250"/>
      </w:pPr>
      <w:rPr>
        <w:rFonts w:hint="default"/>
        <w:lang w:val="en-GB" w:eastAsia="en-GB" w:bidi="en-GB"/>
      </w:rPr>
    </w:lvl>
    <w:lvl w:ilvl="3" w:tplc="8B745FFE">
      <w:numFmt w:val="bullet"/>
      <w:lvlText w:val="•"/>
      <w:lvlJc w:val="left"/>
      <w:pPr>
        <w:ind w:left="1000" w:hanging="250"/>
      </w:pPr>
      <w:rPr>
        <w:rFonts w:hint="default"/>
        <w:lang w:val="en-GB" w:eastAsia="en-GB" w:bidi="en-GB"/>
      </w:rPr>
    </w:lvl>
    <w:lvl w:ilvl="4" w:tplc="06927674">
      <w:numFmt w:val="bullet"/>
      <w:lvlText w:val="•"/>
      <w:lvlJc w:val="left"/>
      <w:pPr>
        <w:ind w:left="1214" w:hanging="250"/>
      </w:pPr>
      <w:rPr>
        <w:rFonts w:hint="default"/>
        <w:lang w:val="en-GB" w:eastAsia="en-GB" w:bidi="en-GB"/>
      </w:rPr>
    </w:lvl>
    <w:lvl w:ilvl="5" w:tplc="B23E9674">
      <w:numFmt w:val="bullet"/>
      <w:lvlText w:val="•"/>
      <w:lvlJc w:val="left"/>
      <w:pPr>
        <w:ind w:left="1427" w:hanging="250"/>
      </w:pPr>
      <w:rPr>
        <w:rFonts w:hint="default"/>
        <w:lang w:val="en-GB" w:eastAsia="en-GB" w:bidi="en-GB"/>
      </w:rPr>
    </w:lvl>
    <w:lvl w:ilvl="6" w:tplc="8056E908">
      <w:numFmt w:val="bullet"/>
      <w:lvlText w:val="•"/>
      <w:lvlJc w:val="left"/>
      <w:pPr>
        <w:ind w:left="1641" w:hanging="250"/>
      </w:pPr>
      <w:rPr>
        <w:rFonts w:hint="default"/>
        <w:lang w:val="en-GB" w:eastAsia="en-GB" w:bidi="en-GB"/>
      </w:rPr>
    </w:lvl>
    <w:lvl w:ilvl="7" w:tplc="7B9ECBA4">
      <w:numFmt w:val="bullet"/>
      <w:lvlText w:val="•"/>
      <w:lvlJc w:val="left"/>
      <w:pPr>
        <w:ind w:left="1854" w:hanging="250"/>
      </w:pPr>
      <w:rPr>
        <w:rFonts w:hint="default"/>
        <w:lang w:val="en-GB" w:eastAsia="en-GB" w:bidi="en-GB"/>
      </w:rPr>
    </w:lvl>
    <w:lvl w:ilvl="8" w:tplc="D47AF3CC">
      <w:numFmt w:val="bullet"/>
      <w:lvlText w:val="•"/>
      <w:lvlJc w:val="left"/>
      <w:pPr>
        <w:ind w:left="2068" w:hanging="250"/>
      </w:pPr>
      <w:rPr>
        <w:rFonts w:hint="default"/>
        <w:lang w:val="en-GB" w:eastAsia="en-GB" w:bidi="en-GB"/>
      </w:rPr>
    </w:lvl>
  </w:abstractNum>
  <w:abstractNum w:abstractNumId="2" w15:restartNumberingAfterBreak="0">
    <w:nsid w:val="04957129"/>
    <w:multiLevelType w:val="hybridMultilevel"/>
    <w:tmpl w:val="FF68EAEC"/>
    <w:lvl w:ilvl="0" w:tplc="E1C02E0E">
      <w:numFmt w:val="bullet"/>
      <w:lvlText w:val=""/>
      <w:lvlJc w:val="left"/>
      <w:pPr>
        <w:ind w:left="358" w:hanging="250"/>
      </w:pPr>
      <w:rPr>
        <w:rFonts w:ascii="Symbol" w:eastAsia="Symbol" w:hAnsi="Symbol" w:cs="Symbol" w:hint="default"/>
        <w:w w:val="99"/>
        <w:sz w:val="20"/>
        <w:szCs w:val="20"/>
        <w:lang w:val="en-GB" w:eastAsia="en-GB" w:bidi="en-GB"/>
      </w:rPr>
    </w:lvl>
    <w:lvl w:ilvl="1" w:tplc="16D69906">
      <w:numFmt w:val="bullet"/>
      <w:lvlText w:val="•"/>
      <w:lvlJc w:val="left"/>
      <w:pPr>
        <w:ind w:left="573" w:hanging="250"/>
      </w:pPr>
      <w:rPr>
        <w:rFonts w:hint="default"/>
        <w:lang w:val="en-GB" w:eastAsia="en-GB" w:bidi="en-GB"/>
      </w:rPr>
    </w:lvl>
    <w:lvl w:ilvl="2" w:tplc="21EA8018">
      <w:numFmt w:val="bullet"/>
      <w:lvlText w:val="•"/>
      <w:lvlJc w:val="left"/>
      <w:pPr>
        <w:ind w:left="787" w:hanging="250"/>
      </w:pPr>
      <w:rPr>
        <w:rFonts w:hint="default"/>
        <w:lang w:val="en-GB" w:eastAsia="en-GB" w:bidi="en-GB"/>
      </w:rPr>
    </w:lvl>
    <w:lvl w:ilvl="3" w:tplc="A25C0CA8">
      <w:numFmt w:val="bullet"/>
      <w:lvlText w:val="•"/>
      <w:lvlJc w:val="left"/>
      <w:pPr>
        <w:ind w:left="1000" w:hanging="250"/>
      </w:pPr>
      <w:rPr>
        <w:rFonts w:hint="default"/>
        <w:lang w:val="en-GB" w:eastAsia="en-GB" w:bidi="en-GB"/>
      </w:rPr>
    </w:lvl>
    <w:lvl w:ilvl="4" w:tplc="F094190E">
      <w:numFmt w:val="bullet"/>
      <w:lvlText w:val="•"/>
      <w:lvlJc w:val="left"/>
      <w:pPr>
        <w:ind w:left="1214" w:hanging="250"/>
      </w:pPr>
      <w:rPr>
        <w:rFonts w:hint="default"/>
        <w:lang w:val="en-GB" w:eastAsia="en-GB" w:bidi="en-GB"/>
      </w:rPr>
    </w:lvl>
    <w:lvl w:ilvl="5" w:tplc="A0F8D4CE">
      <w:numFmt w:val="bullet"/>
      <w:lvlText w:val="•"/>
      <w:lvlJc w:val="left"/>
      <w:pPr>
        <w:ind w:left="1427" w:hanging="250"/>
      </w:pPr>
      <w:rPr>
        <w:rFonts w:hint="default"/>
        <w:lang w:val="en-GB" w:eastAsia="en-GB" w:bidi="en-GB"/>
      </w:rPr>
    </w:lvl>
    <w:lvl w:ilvl="6" w:tplc="630AD648">
      <w:numFmt w:val="bullet"/>
      <w:lvlText w:val="•"/>
      <w:lvlJc w:val="left"/>
      <w:pPr>
        <w:ind w:left="1641" w:hanging="250"/>
      </w:pPr>
      <w:rPr>
        <w:rFonts w:hint="default"/>
        <w:lang w:val="en-GB" w:eastAsia="en-GB" w:bidi="en-GB"/>
      </w:rPr>
    </w:lvl>
    <w:lvl w:ilvl="7" w:tplc="00700AC2">
      <w:numFmt w:val="bullet"/>
      <w:lvlText w:val="•"/>
      <w:lvlJc w:val="left"/>
      <w:pPr>
        <w:ind w:left="1854" w:hanging="250"/>
      </w:pPr>
      <w:rPr>
        <w:rFonts w:hint="default"/>
        <w:lang w:val="en-GB" w:eastAsia="en-GB" w:bidi="en-GB"/>
      </w:rPr>
    </w:lvl>
    <w:lvl w:ilvl="8" w:tplc="0C264E18">
      <w:numFmt w:val="bullet"/>
      <w:lvlText w:val="•"/>
      <w:lvlJc w:val="left"/>
      <w:pPr>
        <w:ind w:left="2068" w:hanging="250"/>
      </w:pPr>
      <w:rPr>
        <w:rFonts w:hint="default"/>
        <w:lang w:val="en-GB" w:eastAsia="en-GB" w:bidi="en-GB"/>
      </w:rPr>
    </w:lvl>
  </w:abstractNum>
  <w:abstractNum w:abstractNumId="3" w15:restartNumberingAfterBreak="0">
    <w:nsid w:val="08567933"/>
    <w:multiLevelType w:val="hybridMultilevel"/>
    <w:tmpl w:val="E2A8082A"/>
    <w:lvl w:ilvl="0" w:tplc="77405424">
      <w:numFmt w:val="bullet"/>
      <w:lvlText w:val=""/>
      <w:lvlJc w:val="left"/>
      <w:pPr>
        <w:ind w:left="359" w:hanging="251"/>
      </w:pPr>
      <w:rPr>
        <w:rFonts w:ascii="Symbol" w:eastAsia="Symbol" w:hAnsi="Symbol" w:cs="Symbol" w:hint="default"/>
        <w:w w:val="99"/>
        <w:sz w:val="20"/>
        <w:szCs w:val="20"/>
        <w:lang w:val="en-GB" w:eastAsia="en-GB" w:bidi="en-GB"/>
      </w:rPr>
    </w:lvl>
    <w:lvl w:ilvl="1" w:tplc="72AA3EA0">
      <w:numFmt w:val="bullet"/>
      <w:lvlText w:val="•"/>
      <w:lvlJc w:val="left"/>
      <w:pPr>
        <w:ind w:left="573" w:hanging="251"/>
      </w:pPr>
      <w:rPr>
        <w:rFonts w:hint="default"/>
        <w:lang w:val="en-GB" w:eastAsia="en-GB" w:bidi="en-GB"/>
      </w:rPr>
    </w:lvl>
    <w:lvl w:ilvl="2" w:tplc="E06652A0">
      <w:numFmt w:val="bullet"/>
      <w:lvlText w:val="•"/>
      <w:lvlJc w:val="left"/>
      <w:pPr>
        <w:ind w:left="786" w:hanging="251"/>
      </w:pPr>
      <w:rPr>
        <w:rFonts w:hint="default"/>
        <w:lang w:val="en-GB" w:eastAsia="en-GB" w:bidi="en-GB"/>
      </w:rPr>
    </w:lvl>
    <w:lvl w:ilvl="3" w:tplc="27B0E7C6">
      <w:numFmt w:val="bullet"/>
      <w:lvlText w:val="•"/>
      <w:lvlJc w:val="left"/>
      <w:pPr>
        <w:ind w:left="999" w:hanging="251"/>
      </w:pPr>
      <w:rPr>
        <w:rFonts w:hint="default"/>
        <w:lang w:val="en-GB" w:eastAsia="en-GB" w:bidi="en-GB"/>
      </w:rPr>
    </w:lvl>
    <w:lvl w:ilvl="4" w:tplc="27264A96">
      <w:numFmt w:val="bullet"/>
      <w:lvlText w:val="•"/>
      <w:lvlJc w:val="left"/>
      <w:pPr>
        <w:ind w:left="1213" w:hanging="251"/>
      </w:pPr>
      <w:rPr>
        <w:rFonts w:hint="default"/>
        <w:lang w:val="en-GB" w:eastAsia="en-GB" w:bidi="en-GB"/>
      </w:rPr>
    </w:lvl>
    <w:lvl w:ilvl="5" w:tplc="CC7A0538">
      <w:numFmt w:val="bullet"/>
      <w:lvlText w:val="•"/>
      <w:lvlJc w:val="left"/>
      <w:pPr>
        <w:ind w:left="1426" w:hanging="251"/>
      </w:pPr>
      <w:rPr>
        <w:rFonts w:hint="default"/>
        <w:lang w:val="en-GB" w:eastAsia="en-GB" w:bidi="en-GB"/>
      </w:rPr>
    </w:lvl>
    <w:lvl w:ilvl="6" w:tplc="79B805BC">
      <w:numFmt w:val="bullet"/>
      <w:lvlText w:val="•"/>
      <w:lvlJc w:val="left"/>
      <w:pPr>
        <w:ind w:left="1639" w:hanging="251"/>
      </w:pPr>
      <w:rPr>
        <w:rFonts w:hint="default"/>
        <w:lang w:val="en-GB" w:eastAsia="en-GB" w:bidi="en-GB"/>
      </w:rPr>
    </w:lvl>
    <w:lvl w:ilvl="7" w:tplc="45008B0C">
      <w:numFmt w:val="bullet"/>
      <w:lvlText w:val="•"/>
      <w:lvlJc w:val="left"/>
      <w:pPr>
        <w:ind w:left="1853" w:hanging="251"/>
      </w:pPr>
      <w:rPr>
        <w:rFonts w:hint="default"/>
        <w:lang w:val="en-GB" w:eastAsia="en-GB" w:bidi="en-GB"/>
      </w:rPr>
    </w:lvl>
    <w:lvl w:ilvl="8" w:tplc="EE26EFC4">
      <w:numFmt w:val="bullet"/>
      <w:lvlText w:val="•"/>
      <w:lvlJc w:val="left"/>
      <w:pPr>
        <w:ind w:left="2066" w:hanging="251"/>
      </w:pPr>
      <w:rPr>
        <w:rFonts w:hint="default"/>
        <w:lang w:val="en-GB" w:eastAsia="en-GB" w:bidi="en-GB"/>
      </w:rPr>
    </w:lvl>
  </w:abstractNum>
  <w:abstractNum w:abstractNumId="4" w15:restartNumberingAfterBreak="0">
    <w:nsid w:val="09275A2A"/>
    <w:multiLevelType w:val="hybridMultilevel"/>
    <w:tmpl w:val="85AC77CA"/>
    <w:lvl w:ilvl="0" w:tplc="0CFA230A">
      <w:numFmt w:val="bullet"/>
      <w:lvlText w:val=""/>
      <w:lvlJc w:val="left"/>
      <w:pPr>
        <w:ind w:left="359" w:hanging="251"/>
      </w:pPr>
      <w:rPr>
        <w:rFonts w:ascii="Symbol" w:eastAsia="Symbol" w:hAnsi="Symbol" w:cs="Symbol" w:hint="default"/>
        <w:w w:val="99"/>
        <w:sz w:val="20"/>
        <w:szCs w:val="20"/>
        <w:lang w:val="en-GB" w:eastAsia="en-GB" w:bidi="en-GB"/>
      </w:rPr>
    </w:lvl>
    <w:lvl w:ilvl="1" w:tplc="9F12E37E">
      <w:numFmt w:val="bullet"/>
      <w:lvlText w:val="•"/>
      <w:lvlJc w:val="left"/>
      <w:pPr>
        <w:ind w:left="573" w:hanging="251"/>
      </w:pPr>
      <w:rPr>
        <w:rFonts w:hint="default"/>
        <w:lang w:val="en-GB" w:eastAsia="en-GB" w:bidi="en-GB"/>
      </w:rPr>
    </w:lvl>
    <w:lvl w:ilvl="2" w:tplc="0CF6A040">
      <w:numFmt w:val="bullet"/>
      <w:lvlText w:val="•"/>
      <w:lvlJc w:val="left"/>
      <w:pPr>
        <w:ind w:left="786" w:hanging="251"/>
      </w:pPr>
      <w:rPr>
        <w:rFonts w:hint="default"/>
        <w:lang w:val="en-GB" w:eastAsia="en-GB" w:bidi="en-GB"/>
      </w:rPr>
    </w:lvl>
    <w:lvl w:ilvl="3" w:tplc="5148A6CC">
      <w:numFmt w:val="bullet"/>
      <w:lvlText w:val="•"/>
      <w:lvlJc w:val="left"/>
      <w:pPr>
        <w:ind w:left="999" w:hanging="251"/>
      </w:pPr>
      <w:rPr>
        <w:rFonts w:hint="default"/>
        <w:lang w:val="en-GB" w:eastAsia="en-GB" w:bidi="en-GB"/>
      </w:rPr>
    </w:lvl>
    <w:lvl w:ilvl="4" w:tplc="75220AAE">
      <w:numFmt w:val="bullet"/>
      <w:lvlText w:val="•"/>
      <w:lvlJc w:val="left"/>
      <w:pPr>
        <w:ind w:left="1213" w:hanging="251"/>
      </w:pPr>
      <w:rPr>
        <w:rFonts w:hint="default"/>
        <w:lang w:val="en-GB" w:eastAsia="en-GB" w:bidi="en-GB"/>
      </w:rPr>
    </w:lvl>
    <w:lvl w:ilvl="5" w:tplc="03482E84">
      <w:numFmt w:val="bullet"/>
      <w:lvlText w:val="•"/>
      <w:lvlJc w:val="left"/>
      <w:pPr>
        <w:ind w:left="1426" w:hanging="251"/>
      </w:pPr>
      <w:rPr>
        <w:rFonts w:hint="default"/>
        <w:lang w:val="en-GB" w:eastAsia="en-GB" w:bidi="en-GB"/>
      </w:rPr>
    </w:lvl>
    <w:lvl w:ilvl="6" w:tplc="CFBE5182">
      <w:numFmt w:val="bullet"/>
      <w:lvlText w:val="•"/>
      <w:lvlJc w:val="left"/>
      <w:pPr>
        <w:ind w:left="1639" w:hanging="251"/>
      </w:pPr>
      <w:rPr>
        <w:rFonts w:hint="default"/>
        <w:lang w:val="en-GB" w:eastAsia="en-GB" w:bidi="en-GB"/>
      </w:rPr>
    </w:lvl>
    <w:lvl w:ilvl="7" w:tplc="4C56F87C">
      <w:numFmt w:val="bullet"/>
      <w:lvlText w:val="•"/>
      <w:lvlJc w:val="left"/>
      <w:pPr>
        <w:ind w:left="1853" w:hanging="251"/>
      </w:pPr>
      <w:rPr>
        <w:rFonts w:hint="default"/>
        <w:lang w:val="en-GB" w:eastAsia="en-GB" w:bidi="en-GB"/>
      </w:rPr>
    </w:lvl>
    <w:lvl w:ilvl="8" w:tplc="4A063F18">
      <w:numFmt w:val="bullet"/>
      <w:lvlText w:val="•"/>
      <w:lvlJc w:val="left"/>
      <w:pPr>
        <w:ind w:left="2066" w:hanging="251"/>
      </w:pPr>
      <w:rPr>
        <w:rFonts w:hint="default"/>
        <w:lang w:val="en-GB" w:eastAsia="en-GB" w:bidi="en-GB"/>
      </w:rPr>
    </w:lvl>
  </w:abstractNum>
  <w:abstractNum w:abstractNumId="5" w15:restartNumberingAfterBreak="0">
    <w:nsid w:val="0A853459"/>
    <w:multiLevelType w:val="hybridMultilevel"/>
    <w:tmpl w:val="DDF224B2"/>
    <w:lvl w:ilvl="0" w:tplc="1700AF50">
      <w:numFmt w:val="bullet"/>
      <w:lvlText w:val=""/>
      <w:lvlJc w:val="left"/>
      <w:pPr>
        <w:ind w:left="359" w:hanging="251"/>
      </w:pPr>
      <w:rPr>
        <w:rFonts w:ascii="Symbol" w:eastAsia="Symbol" w:hAnsi="Symbol" w:cs="Symbol" w:hint="default"/>
        <w:w w:val="99"/>
        <w:sz w:val="20"/>
        <w:szCs w:val="20"/>
        <w:lang w:val="en-GB" w:eastAsia="en-GB" w:bidi="en-GB"/>
      </w:rPr>
    </w:lvl>
    <w:lvl w:ilvl="1" w:tplc="11149298">
      <w:numFmt w:val="bullet"/>
      <w:lvlText w:val="•"/>
      <w:lvlJc w:val="left"/>
      <w:pPr>
        <w:ind w:left="573" w:hanging="251"/>
      </w:pPr>
      <w:rPr>
        <w:rFonts w:hint="default"/>
        <w:lang w:val="en-GB" w:eastAsia="en-GB" w:bidi="en-GB"/>
      </w:rPr>
    </w:lvl>
    <w:lvl w:ilvl="2" w:tplc="640EE30E">
      <w:numFmt w:val="bullet"/>
      <w:lvlText w:val="•"/>
      <w:lvlJc w:val="left"/>
      <w:pPr>
        <w:ind w:left="786" w:hanging="251"/>
      </w:pPr>
      <w:rPr>
        <w:rFonts w:hint="default"/>
        <w:lang w:val="en-GB" w:eastAsia="en-GB" w:bidi="en-GB"/>
      </w:rPr>
    </w:lvl>
    <w:lvl w:ilvl="3" w:tplc="41D4BA3C">
      <w:numFmt w:val="bullet"/>
      <w:lvlText w:val="•"/>
      <w:lvlJc w:val="left"/>
      <w:pPr>
        <w:ind w:left="999" w:hanging="251"/>
      </w:pPr>
      <w:rPr>
        <w:rFonts w:hint="default"/>
        <w:lang w:val="en-GB" w:eastAsia="en-GB" w:bidi="en-GB"/>
      </w:rPr>
    </w:lvl>
    <w:lvl w:ilvl="4" w:tplc="1222102C">
      <w:numFmt w:val="bullet"/>
      <w:lvlText w:val="•"/>
      <w:lvlJc w:val="left"/>
      <w:pPr>
        <w:ind w:left="1213" w:hanging="251"/>
      </w:pPr>
      <w:rPr>
        <w:rFonts w:hint="default"/>
        <w:lang w:val="en-GB" w:eastAsia="en-GB" w:bidi="en-GB"/>
      </w:rPr>
    </w:lvl>
    <w:lvl w:ilvl="5" w:tplc="E8A80256">
      <w:numFmt w:val="bullet"/>
      <w:lvlText w:val="•"/>
      <w:lvlJc w:val="left"/>
      <w:pPr>
        <w:ind w:left="1426" w:hanging="251"/>
      </w:pPr>
      <w:rPr>
        <w:rFonts w:hint="default"/>
        <w:lang w:val="en-GB" w:eastAsia="en-GB" w:bidi="en-GB"/>
      </w:rPr>
    </w:lvl>
    <w:lvl w:ilvl="6" w:tplc="0546B8B6">
      <w:numFmt w:val="bullet"/>
      <w:lvlText w:val="•"/>
      <w:lvlJc w:val="left"/>
      <w:pPr>
        <w:ind w:left="1639" w:hanging="251"/>
      </w:pPr>
      <w:rPr>
        <w:rFonts w:hint="default"/>
        <w:lang w:val="en-GB" w:eastAsia="en-GB" w:bidi="en-GB"/>
      </w:rPr>
    </w:lvl>
    <w:lvl w:ilvl="7" w:tplc="95A68EB8">
      <w:numFmt w:val="bullet"/>
      <w:lvlText w:val="•"/>
      <w:lvlJc w:val="left"/>
      <w:pPr>
        <w:ind w:left="1853" w:hanging="251"/>
      </w:pPr>
      <w:rPr>
        <w:rFonts w:hint="default"/>
        <w:lang w:val="en-GB" w:eastAsia="en-GB" w:bidi="en-GB"/>
      </w:rPr>
    </w:lvl>
    <w:lvl w:ilvl="8" w:tplc="91A03D0C">
      <w:numFmt w:val="bullet"/>
      <w:lvlText w:val="•"/>
      <w:lvlJc w:val="left"/>
      <w:pPr>
        <w:ind w:left="2066" w:hanging="251"/>
      </w:pPr>
      <w:rPr>
        <w:rFonts w:hint="default"/>
        <w:lang w:val="en-GB" w:eastAsia="en-GB" w:bidi="en-GB"/>
      </w:rPr>
    </w:lvl>
  </w:abstractNum>
  <w:abstractNum w:abstractNumId="6" w15:restartNumberingAfterBreak="0">
    <w:nsid w:val="0BD64724"/>
    <w:multiLevelType w:val="hybridMultilevel"/>
    <w:tmpl w:val="F08498A0"/>
    <w:lvl w:ilvl="0" w:tplc="AE8A655C">
      <w:numFmt w:val="bullet"/>
      <w:lvlText w:val=""/>
      <w:lvlJc w:val="left"/>
      <w:pPr>
        <w:ind w:left="358" w:hanging="250"/>
      </w:pPr>
      <w:rPr>
        <w:rFonts w:ascii="Symbol" w:eastAsia="Symbol" w:hAnsi="Symbol" w:cs="Symbol" w:hint="default"/>
        <w:w w:val="99"/>
        <w:sz w:val="20"/>
        <w:szCs w:val="20"/>
        <w:lang w:val="en-GB" w:eastAsia="en-GB" w:bidi="en-GB"/>
      </w:rPr>
    </w:lvl>
    <w:lvl w:ilvl="1" w:tplc="E75EB0B2">
      <w:numFmt w:val="bullet"/>
      <w:lvlText w:val="•"/>
      <w:lvlJc w:val="left"/>
      <w:pPr>
        <w:ind w:left="573" w:hanging="250"/>
      </w:pPr>
      <w:rPr>
        <w:rFonts w:hint="default"/>
        <w:lang w:val="en-GB" w:eastAsia="en-GB" w:bidi="en-GB"/>
      </w:rPr>
    </w:lvl>
    <w:lvl w:ilvl="2" w:tplc="1754558E">
      <w:numFmt w:val="bullet"/>
      <w:lvlText w:val="•"/>
      <w:lvlJc w:val="left"/>
      <w:pPr>
        <w:ind w:left="787" w:hanging="250"/>
      </w:pPr>
      <w:rPr>
        <w:rFonts w:hint="default"/>
        <w:lang w:val="en-GB" w:eastAsia="en-GB" w:bidi="en-GB"/>
      </w:rPr>
    </w:lvl>
    <w:lvl w:ilvl="3" w:tplc="BE289994">
      <w:numFmt w:val="bullet"/>
      <w:lvlText w:val="•"/>
      <w:lvlJc w:val="left"/>
      <w:pPr>
        <w:ind w:left="1000" w:hanging="250"/>
      </w:pPr>
      <w:rPr>
        <w:rFonts w:hint="default"/>
        <w:lang w:val="en-GB" w:eastAsia="en-GB" w:bidi="en-GB"/>
      </w:rPr>
    </w:lvl>
    <w:lvl w:ilvl="4" w:tplc="70DC3F42">
      <w:numFmt w:val="bullet"/>
      <w:lvlText w:val="•"/>
      <w:lvlJc w:val="left"/>
      <w:pPr>
        <w:ind w:left="1214" w:hanging="250"/>
      </w:pPr>
      <w:rPr>
        <w:rFonts w:hint="default"/>
        <w:lang w:val="en-GB" w:eastAsia="en-GB" w:bidi="en-GB"/>
      </w:rPr>
    </w:lvl>
    <w:lvl w:ilvl="5" w:tplc="18F6E812">
      <w:numFmt w:val="bullet"/>
      <w:lvlText w:val="•"/>
      <w:lvlJc w:val="left"/>
      <w:pPr>
        <w:ind w:left="1427" w:hanging="250"/>
      </w:pPr>
      <w:rPr>
        <w:rFonts w:hint="default"/>
        <w:lang w:val="en-GB" w:eastAsia="en-GB" w:bidi="en-GB"/>
      </w:rPr>
    </w:lvl>
    <w:lvl w:ilvl="6" w:tplc="8842B3C8">
      <w:numFmt w:val="bullet"/>
      <w:lvlText w:val="•"/>
      <w:lvlJc w:val="left"/>
      <w:pPr>
        <w:ind w:left="1641" w:hanging="250"/>
      </w:pPr>
      <w:rPr>
        <w:rFonts w:hint="default"/>
        <w:lang w:val="en-GB" w:eastAsia="en-GB" w:bidi="en-GB"/>
      </w:rPr>
    </w:lvl>
    <w:lvl w:ilvl="7" w:tplc="A59246B0">
      <w:numFmt w:val="bullet"/>
      <w:lvlText w:val="•"/>
      <w:lvlJc w:val="left"/>
      <w:pPr>
        <w:ind w:left="1854" w:hanging="250"/>
      </w:pPr>
      <w:rPr>
        <w:rFonts w:hint="default"/>
        <w:lang w:val="en-GB" w:eastAsia="en-GB" w:bidi="en-GB"/>
      </w:rPr>
    </w:lvl>
    <w:lvl w:ilvl="8" w:tplc="47FE5F4A">
      <w:numFmt w:val="bullet"/>
      <w:lvlText w:val="•"/>
      <w:lvlJc w:val="left"/>
      <w:pPr>
        <w:ind w:left="2068" w:hanging="250"/>
      </w:pPr>
      <w:rPr>
        <w:rFonts w:hint="default"/>
        <w:lang w:val="en-GB" w:eastAsia="en-GB" w:bidi="en-GB"/>
      </w:rPr>
    </w:lvl>
  </w:abstractNum>
  <w:abstractNum w:abstractNumId="7" w15:restartNumberingAfterBreak="0">
    <w:nsid w:val="0CD61FC1"/>
    <w:multiLevelType w:val="hybridMultilevel"/>
    <w:tmpl w:val="CCDA4A44"/>
    <w:lvl w:ilvl="0" w:tplc="81C8630C">
      <w:numFmt w:val="bullet"/>
      <w:lvlText w:val="•"/>
      <w:lvlJc w:val="left"/>
      <w:pPr>
        <w:ind w:left="107" w:hanging="126"/>
      </w:pPr>
      <w:rPr>
        <w:rFonts w:ascii="Arial" w:eastAsia="Arial" w:hAnsi="Arial" w:cs="Arial" w:hint="default"/>
        <w:w w:val="99"/>
        <w:sz w:val="20"/>
        <w:szCs w:val="20"/>
        <w:lang w:val="en-GB" w:eastAsia="en-GB" w:bidi="en-GB"/>
      </w:rPr>
    </w:lvl>
    <w:lvl w:ilvl="1" w:tplc="4D1C82AC">
      <w:numFmt w:val="bullet"/>
      <w:lvlText w:val="•"/>
      <w:lvlJc w:val="left"/>
      <w:pPr>
        <w:ind w:left="339" w:hanging="126"/>
      </w:pPr>
      <w:rPr>
        <w:rFonts w:hint="default"/>
        <w:lang w:val="en-GB" w:eastAsia="en-GB" w:bidi="en-GB"/>
      </w:rPr>
    </w:lvl>
    <w:lvl w:ilvl="2" w:tplc="AA02AF2E">
      <w:numFmt w:val="bullet"/>
      <w:lvlText w:val="•"/>
      <w:lvlJc w:val="left"/>
      <w:pPr>
        <w:ind w:left="579" w:hanging="126"/>
      </w:pPr>
      <w:rPr>
        <w:rFonts w:hint="default"/>
        <w:lang w:val="en-GB" w:eastAsia="en-GB" w:bidi="en-GB"/>
      </w:rPr>
    </w:lvl>
    <w:lvl w:ilvl="3" w:tplc="F9CCBE08">
      <w:numFmt w:val="bullet"/>
      <w:lvlText w:val="•"/>
      <w:lvlJc w:val="left"/>
      <w:pPr>
        <w:ind w:left="818" w:hanging="126"/>
      </w:pPr>
      <w:rPr>
        <w:rFonts w:hint="default"/>
        <w:lang w:val="en-GB" w:eastAsia="en-GB" w:bidi="en-GB"/>
      </w:rPr>
    </w:lvl>
    <w:lvl w:ilvl="4" w:tplc="C04827AC">
      <w:numFmt w:val="bullet"/>
      <w:lvlText w:val="•"/>
      <w:lvlJc w:val="left"/>
      <w:pPr>
        <w:ind w:left="1058" w:hanging="126"/>
      </w:pPr>
      <w:rPr>
        <w:rFonts w:hint="default"/>
        <w:lang w:val="en-GB" w:eastAsia="en-GB" w:bidi="en-GB"/>
      </w:rPr>
    </w:lvl>
    <w:lvl w:ilvl="5" w:tplc="61AC8104">
      <w:numFmt w:val="bullet"/>
      <w:lvlText w:val="•"/>
      <w:lvlJc w:val="left"/>
      <w:pPr>
        <w:ind w:left="1298" w:hanging="126"/>
      </w:pPr>
      <w:rPr>
        <w:rFonts w:hint="default"/>
        <w:lang w:val="en-GB" w:eastAsia="en-GB" w:bidi="en-GB"/>
      </w:rPr>
    </w:lvl>
    <w:lvl w:ilvl="6" w:tplc="F7CAAB1A">
      <w:numFmt w:val="bullet"/>
      <w:lvlText w:val="•"/>
      <w:lvlJc w:val="left"/>
      <w:pPr>
        <w:ind w:left="1537" w:hanging="126"/>
      </w:pPr>
      <w:rPr>
        <w:rFonts w:hint="default"/>
        <w:lang w:val="en-GB" w:eastAsia="en-GB" w:bidi="en-GB"/>
      </w:rPr>
    </w:lvl>
    <w:lvl w:ilvl="7" w:tplc="931E5A70">
      <w:numFmt w:val="bullet"/>
      <w:lvlText w:val="•"/>
      <w:lvlJc w:val="left"/>
      <w:pPr>
        <w:ind w:left="1777" w:hanging="126"/>
      </w:pPr>
      <w:rPr>
        <w:rFonts w:hint="default"/>
        <w:lang w:val="en-GB" w:eastAsia="en-GB" w:bidi="en-GB"/>
      </w:rPr>
    </w:lvl>
    <w:lvl w:ilvl="8" w:tplc="DEC48BC6">
      <w:numFmt w:val="bullet"/>
      <w:lvlText w:val="•"/>
      <w:lvlJc w:val="left"/>
      <w:pPr>
        <w:ind w:left="2016" w:hanging="126"/>
      </w:pPr>
      <w:rPr>
        <w:rFonts w:hint="default"/>
        <w:lang w:val="en-GB" w:eastAsia="en-GB" w:bidi="en-GB"/>
      </w:rPr>
    </w:lvl>
  </w:abstractNum>
  <w:abstractNum w:abstractNumId="8" w15:restartNumberingAfterBreak="0">
    <w:nsid w:val="0F6B29A1"/>
    <w:multiLevelType w:val="hybridMultilevel"/>
    <w:tmpl w:val="88129B60"/>
    <w:lvl w:ilvl="0" w:tplc="430CB4FA">
      <w:numFmt w:val="bullet"/>
      <w:lvlText w:val=""/>
      <w:lvlJc w:val="left"/>
      <w:pPr>
        <w:ind w:left="288" w:hanging="180"/>
      </w:pPr>
      <w:rPr>
        <w:rFonts w:ascii="Symbol" w:eastAsia="Symbol" w:hAnsi="Symbol" w:cs="Symbol" w:hint="default"/>
        <w:w w:val="99"/>
        <w:sz w:val="20"/>
        <w:szCs w:val="20"/>
        <w:lang w:val="en-GB" w:eastAsia="en-GB" w:bidi="en-GB"/>
      </w:rPr>
    </w:lvl>
    <w:lvl w:ilvl="1" w:tplc="4A96F2FA">
      <w:numFmt w:val="bullet"/>
      <w:lvlText w:val="•"/>
      <w:lvlJc w:val="left"/>
      <w:pPr>
        <w:ind w:left="501" w:hanging="180"/>
      </w:pPr>
      <w:rPr>
        <w:rFonts w:hint="default"/>
        <w:lang w:val="en-GB" w:eastAsia="en-GB" w:bidi="en-GB"/>
      </w:rPr>
    </w:lvl>
    <w:lvl w:ilvl="2" w:tplc="1D083E16">
      <w:numFmt w:val="bullet"/>
      <w:lvlText w:val="•"/>
      <w:lvlJc w:val="left"/>
      <w:pPr>
        <w:ind w:left="722" w:hanging="180"/>
      </w:pPr>
      <w:rPr>
        <w:rFonts w:hint="default"/>
        <w:lang w:val="en-GB" w:eastAsia="en-GB" w:bidi="en-GB"/>
      </w:rPr>
    </w:lvl>
    <w:lvl w:ilvl="3" w:tplc="5BD2E2BE">
      <w:numFmt w:val="bullet"/>
      <w:lvlText w:val="•"/>
      <w:lvlJc w:val="left"/>
      <w:pPr>
        <w:ind w:left="943" w:hanging="180"/>
      </w:pPr>
      <w:rPr>
        <w:rFonts w:hint="default"/>
        <w:lang w:val="en-GB" w:eastAsia="en-GB" w:bidi="en-GB"/>
      </w:rPr>
    </w:lvl>
    <w:lvl w:ilvl="4" w:tplc="34F866F6">
      <w:numFmt w:val="bullet"/>
      <w:lvlText w:val="•"/>
      <w:lvlJc w:val="left"/>
      <w:pPr>
        <w:ind w:left="1165" w:hanging="180"/>
      </w:pPr>
      <w:rPr>
        <w:rFonts w:hint="default"/>
        <w:lang w:val="en-GB" w:eastAsia="en-GB" w:bidi="en-GB"/>
      </w:rPr>
    </w:lvl>
    <w:lvl w:ilvl="5" w:tplc="7346CE68">
      <w:numFmt w:val="bullet"/>
      <w:lvlText w:val="•"/>
      <w:lvlJc w:val="left"/>
      <w:pPr>
        <w:ind w:left="1386" w:hanging="180"/>
      </w:pPr>
      <w:rPr>
        <w:rFonts w:hint="default"/>
        <w:lang w:val="en-GB" w:eastAsia="en-GB" w:bidi="en-GB"/>
      </w:rPr>
    </w:lvl>
    <w:lvl w:ilvl="6" w:tplc="116E0AA0">
      <w:numFmt w:val="bullet"/>
      <w:lvlText w:val="•"/>
      <w:lvlJc w:val="left"/>
      <w:pPr>
        <w:ind w:left="1607" w:hanging="180"/>
      </w:pPr>
      <w:rPr>
        <w:rFonts w:hint="default"/>
        <w:lang w:val="en-GB" w:eastAsia="en-GB" w:bidi="en-GB"/>
      </w:rPr>
    </w:lvl>
    <w:lvl w:ilvl="7" w:tplc="E5268ED6">
      <w:numFmt w:val="bullet"/>
      <w:lvlText w:val="•"/>
      <w:lvlJc w:val="left"/>
      <w:pPr>
        <w:ind w:left="1829" w:hanging="180"/>
      </w:pPr>
      <w:rPr>
        <w:rFonts w:hint="default"/>
        <w:lang w:val="en-GB" w:eastAsia="en-GB" w:bidi="en-GB"/>
      </w:rPr>
    </w:lvl>
    <w:lvl w:ilvl="8" w:tplc="1568A3A6">
      <w:numFmt w:val="bullet"/>
      <w:lvlText w:val="•"/>
      <w:lvlJc w:val="left"/>
      <w:pPr>
        <w:ind w:left="2050" w:hanging="180"/>
      </w:pPr>
      <w:rPr>
        <w:rFonts w:hint="default"/>
        <w:lang w:val="en-GB" w:eastAsia="en-GB" w:bidi="en-GB"/>
      </w:rPr>
    </w:lvl>
  </w:abstractNum>
  <w:abstractNum w:abstractNumId="9" w15:restartNumberingAfterBreak="0">
    <w:nsid w:val="110C1A57"/>
    <w:multiLevelType w:val="hybridMultilevel"/>
    <w:tmpl w:val="795AF1EE"/>
    <w:lvl w:ilvl="0" w:tplc="C09E2212">
      <w:numFmt w:val="bullet"/>
      <w:lvlText w:val="•"/>
      <w:lvlJc w:val="left"/>
      <w:pPr>
        <w:ind w:left="107" w:hanging="126"/>
      </w:pPr>
      <w:rPr>
        <w:rFonts w:ascii="Arial" w:eastAsia="Arial" w:hAnsi="Arial" w:cs="Arial" w:hint="default"/>
        <w:w w:val="99"/>
        <w:sz w:val="20"/>
        <w:szCs w:val="20"/>
        <w:lang w:val="en-GB" w:eastAsia="en-GB" w:bidi="en-GB"/>
      </w:rPr>
    </w:lvl>
    <w:lvl w:ilvl="1" w:tplc="79147A00">
      <w:numFmt w:val="bullet"/>
      <w:lvlText w:val="•"/>
      <w:lvlJc w:val="left"/>
      <w:pPr>
        <w:ind w:left="339" w:hanging="126"/>
      </w:pPr>
      <w:rPr>
        <w:rFonts w:hint="default"/>
        <w:lang w:val="en-GB" w:eastAsia="en-GB" w:bidi="en-GB"/>
      </w:rPr>
    </w:lvl>
    <w:lvl w:ilvl="2" w:tplc="E500E9B8">
      <w:numFmt w:val="bullet"/>
      <w:lvlText w:val="•"/>
      <w:lvlJc w:val="left"/>
      <w:pPr>
        <w:ind w:left="579" w:hanging="126"/>
      </w:pPr>
      <w:rPr>
        <w:rFonts w:hint="default"/>
        <w:lang w:val="en-GB" w:eastAsia="en-GB" w:bidi="en-GB"/>
      </w:rPr>
    </w:lvl>
    <w:lvl w:ilvl="3" w:tplc="F35CC8A4">
      <w:numFmt w:val="bullet"/>
      <w:lvlText w:val="•"/>
      <w:lvlJc w:val="left"/>
      <w:pPr>
        <w:ind w:left="818" w:hanging="126"/>
      </w:pPr>
      <w:rPr>
        <w:rFonts w:hint="default"/>
        <w:lang w:val="en-GB" w:eastAsia="en-GB" w:bidi="en-GB"/>
      </w:rPr>
    </w:lvl>
    <w:lvl w:ilvl="4" w:tplc="DA50EFCE">
      <w:numFmt w:val="bullet"/>
      <w:lvlText w:val="•"/>
      <w:lvlJc w:val="left"/>
      <w:pPr>
        <w:ind w:left="1058" w:hanging="126"/>
      </w:pPr>
      <w:rPr>
        <w:rFonts w:hint="default"/>
        <w:lang w:val="en-GB" w:eastAsia="en-GB" w:bidi="en-GB"/>
      </w:rPr>
    </w:lvl>
    <w:lvl w:ilvl="5" w:tplc="6D5276DE">
      <w:numFmt w:val="bullet"/>
      <w:lvlText w:val="•"/>
      <w:lvlJc w:val="left"/>
      <w:pPr>
        <w:ind w:left="1298" w:hanging="126"/>
      </w:pPr>
      <w:rPr>
        <w:rFonts w:hint="default"/>
        <w:lang w:val="en-GB" w:eastAsia="en-GB" w:bidi="en-GB"/>
      </w:rPr>
    </w:lvl>
    <w:lvl w:ilvl="6" w:tplc="8552263C">
      <w:numFmt w:val="bullet"/>
      <w:lvlText w:val="•"/>
      <w:lvlJc w:val="left"/>
      <w:pPr>
        <w:ind w:left="1537" w:hanging="126"/>
      </w:pPr>
      <w:rPr>
        <w:rFonts w:hint="default"/>
        <w:lang w:val="en-GB" w:eastAsia="en-GB" w:bidi="en-GB"/>
      </w:rPr>
    </w:lvl>
    <w:lvl w:ilvl="7" w:tplc="4FBE7C1E">
      <w:numFmt w:val="bullet"/>
      <w:lvlText w:val="•"/>
      <w:lvlJc w:val="left"/>
      <w:pPr>
        <w:ind w:left="1777" w:hanging="126"/>
      </w:pPr>
      <w:rPr>
        <w:rFonts w:hint="default"/>
        <w:lang w:val="en-GB" w:eastAsia="en-GB" w:bidi="en-GB"/>
      </w:rPr>
    </w:lvl>
    <w:lvl w:ilvl="8" w:tplc="144CF8C2">
      <w:numFmt w:val="bullet"/>
      <w:lvlText w:val="•"/>
      <w:lvlJc w:val="left"/>
      <w:pPr>
        <w:ind w:left="2016" w:hanging="126"/>
      </w:pPr>
      <w:rPr>
        <w:rFonts w:hint="default"/>
        <w:lang w:val="en-GB" w:eastAsia="en-GB" w:bidi="en-GB"/>
      </w:rPr>
    </w:lvl>
  </w:abstractNum>
  <w:abstractNum w:abstractNumId="10" w15:restartNumberingAfterBreak="0">
    <w:nsid w:val="117914DC"/>
    <w:multiLevelType w:val="hybridMultilevel"/>
    <w:tmpl w:val="DEAAB3B2"/>
    <w:lvl w:ilvl="0" w:tplc="4572BC1E">
      <w:numFmt w:val="bullet"/>
      <w:lvlText w:val=""/>
      <w:lvlJc w:val="left"/>
      <w:pPr>
        <w:ind w:left="359" w:hanging="251"/>
      </w:pPr>
      <w:rPr>
        <w:rFonts w:ascii="Symbol" w:eastAsia="Symbol" w:hAnsi="Symbol" w:cs="Symbol" w:hint="default"/>
        <w:w w:val="99"/>
        <w:sz w:val="20"/>
        <w:szCs w:val="20"/>
        <w:lang w:val="en-GB" w:eastAsia="en-GB" w:bidi="en-GB"/>
      </w:rPr>
    </w:lvl>
    <w:lvl w:ilvl="1" w:tplc="6CF21A1E">
      <w:numFmt w:val="bullet"/>
      <w:lvlText w:val="•"/>
      <w:lvlJc w:val="left"/>
      <w:pPr>
        <w:ind w:left="573" w:hanging="251"/>
      </w:pPr>
      <w:rPr>
        <w:rFonts w:hint="default"/>
        <w:lang w:val="en-GB" w:eastAsia="en-GB" w:bidi="en-GB"/>
      </w:rPr>
    </w:lvl>
    <w:lvl w:ilvl="2" w:tplc="4FF24AD6">
      <w:numFmt w:val="bullet"/>
      <w:lvlText w:val="•"/>
      <w:lvlJc w:val="left"/>
      <w:pPr>
        <w:ind w:left="786" w:hanging="251"/>
      </w:pPr>
      <w:rPr>
        <w:rFonts w:hint="default"/>
        <w:lang w:val="en-GB" w:eastAsia="en-GB" w:bidi="en-GB"/>
      </w:rPr>
    </w:lvl>
    <w:lvl w:ilvl="3" w:tplc="769845BC">
      <w:numFmt w:val="bullet"/>
      <w:lvlText w:val="•"/>
      <w:lvlJc w:val="left"/>
      <w:pPr>
        <w:ind w:left="999" w:hanging="251"/>
      </w:pPr>
      <w:rPr>
        <w:rFonts w:hint="default"/>
        <w:lang w:val="en-GB" w:eastAsia="en-GB" w:bidi="en-GB"/>
      </w:rPr>
    </w:lvl>
    <w:lvl w:ilvl="4" w:tplc="B01465DA">
      <w:numFmt w:val="bullet"/>
      <w:lvlText w:val="•"/>
      <w:lvlJc w:val="left"/>
      <w:pPr>
        <w:ind w:left="1213" w:hanging="251"/>
      </w:pPr>
      <w:rPr>
        <w:rFonts w:hint="default"/>
        <w:lang w:val="en-GB" w:eastAsia="en-GB" w:bidi="en-GB"/>
      </w:rPr>
    </w:lvl>
    <w:lvl w:ilvl="5" w:tplc="D402CB6E">
      <w:numFmt w:val="bullet"/>
      <w:lvlText w:val="•"/>
      <w:lvlJc w:val="left"/>
      <w:pPr>
        <w:ind w:left="1426" w:hanging="251"/>
      </w:pPr>
      <w:rPr>
        <w:rFonts w:hint="default"/>
        <w:lang w:val="en-GB" w:eastAsia="en-GB" w:bidi="en-GB"/>
      </w:rPr>
    </w:lvl>
    <w:lvl w:ilvl="6" w:tplc="BBB45F3A">
      <w:numFmt w:val="bullet"/>
      <w:lvlText w:val="•"/>
      <w:lvlJc w:val="left"/>
      <w:pPr>
        <w:ind w:left="1639" w:hanging="251"/>
      </w:pPr>
      <w:rPr>
        <w:rFonts w:hint="default"/>
        <w:lang w:val="en-GB" w:eastAsia="en-GB" w:bidi="en-GB"/>
      </w:rPr>
    </w:lvl>
    <w:lvl w:ilvl="7" w:tplc="B6AEADDA">
      <w:numFmt w:val="bullet"/>
      <w:lvlText w:val="•"/>
      <w:lvlJc w:val="left"/>
      <w:pPr>
        <w:ind w:left="1853" w:hanging="251"/>
      </w:pPr>
      <w:rPr>
        <w:rFonts w:hint="default"/>
        <w:lang w:val="en-GB" w:eastAsia="en-GB" w:bidi="en-GB"/>
      </w:rPr>
    </w:lvl>
    <w:lvl w:ilvl="8" w:tplc="0EFC151A">
      <w:numFmt w:val="bullet"/>
      <w:lvlText w:val="•"/>
      <w:lvlJc w:val="left"/>
      <w:pPr>
        <w:ind w:left="2066" w:hanging="251"/>
      </w:pPr>
      <w:rPr>
        <w:rFonts w:hint="default"/>
        <w:lang w:val="en-GB" w:eastAsia="en-GB" w:bidi="en-GB"/>
      </w:rPr>
    </w:lvl>
  </w:abstractNum>
  <w:abstractNum w:abstractNumId="11" w15:restartNumberingAfterBreak="0">
    <w:nsid w:val="14424989"/>
    <w:multiLevelType w:val="hybridMultilevel"/>
    <w:tmpl w:val="C734A55C"/>
    <w:lvl w:ilvl="0" w:tplc="57B66DFE">
      <w:numFmt w:val="bullet"/>
      <w:lvlText w:val="•"/>
      <w:lvlJc w:val="left"/>
      <w:pPr>
        <w:ind w:left="107" w:hanging="126"/>
      </w:pPr>
      <w:rPr>
        <w:rFonts w:ascii="Arial" w:eastAsia="Arial" w:hAnsi="Arial" w:cs="Arial" w:hint="default"/>
        <w:w w:val="99"/>
        <w:sz w:val="20"/>
        <w:szCs w:val="20"/>
        <w:lang w:val="en-GB" w:eastAsia="en-GB" w:bidi="en-GB"/>
      </w:rPr>
    </w:lvl>
    <w:lvl w:ilvl="1" w:tplc="1FCAFA9C">
      <w:numFmt w:val="bullet"/>
      <w:lvlText w:val="•"/>
      <w:lvlJc w:val="left"/>
      <w:pPr>
        <w:ind w:left="339" w:hanging="126"/>
      </w:pPr>
      <w:rPr>
        <w:rFonts w:hint="default"/>
        <w:lang w:val="en-GB" w:eastAsia="en-GB" w:bidi="en-GB"/>
      </w:rPr>
    </w:lvl>
    <w:lvl w:ilvl="2" w:tplc="CCCC38D0">
      <w:numFmt w:val="bullet"/>
      <w:lvlText w:val="•"/>
      <w:lvlJc w:val="left"/>
      <w:pPr>
        <w:ind w:left="579" w:hanging="126"/>
      </w:pPr>
      <w:rPr>
        <w:rFonts w:hint="default"/>
        <w:lang w:val="en-GB" w:eastAsia="en-GB" w:bidi="en-GB"/>
      </w:rPr>
    </w:lvl>
    <w:lvl w:ilvl="3" w:tplc="D9AAFECE">
      <w:numFmt w:val="bullet"/>
      <w:lvlText w:val="•"/>
      <w:lvlJc w:val="left"/>
      <w:pPr>
        <w:ind w:left="818" w:hanging="126"/>
      </w:pPr>
      <w:rPr>
        <w:rFonts w:hint="default"/>
        <w:lang w:val="en-GB" w:eastAsia="en-GB" w:bidi="en-GB"/>
      </w:rPr>
    </w:lvl>
    <w:lvl w:ilvl="4" w:tplc="C0065184">
      <w:numFmt w:val="bullet"/>
      <w:lvlText w:val="•"/>
      <w:lvlJc w:val="left"/>
      <w:pPr>
        <w:ind w:left="1058" w:hanging="126"/>
      </w:pPr>
      <w:rPr>
        <w:rFonts w:hint="default"/>
        <w:lang w:val="en-GB" w:eastAsia="en-GB" w:bidi="en-GB"/>
      </w:rPr>
    </w:lvl>
    <w:lvl w:ilvl="5" w:tplc="BD52AD56">
      <w:numFmt w:val="bullet"/>
      <w:lvlText w:val="•"/>
      <w:lvlJc w:val="left"/>
      <w:pPr>
        <w:ind w:left="1298" w:hanging="126"/>
      </w:pPr>
      <w:rPr>
        <w:rFonts w:hint="default"/>
        <w:lang w:val="en-GB" w:eastAsia="en-GB" w:bidi="en-GB"/>
      </w:rPr>
    </w:lvl>
    <w:lvl w:ilvl="6" w:tplc="2E025D0A">
      <w:numFmt w:val="bullet"/>
      <w:lvlText w:val="•"/>
      <w:lvlJc w:val="left"/>
      <w:pPr>
        <w:ind w:left="1537" w:hanging="126"/>
      </w:pPr>
      <w:rPr>
        <w:rFonts w:hint="default"/>
        <w:lang w:val="en-GB" w:eastAsia="en-GB" w:bidi="en-GB"/>
      </w:rPr>
    </w:lvl>
    <w:lvl w:ilvl="7" w:tplc="CB368B9C">
      <w:numFmt w:val="bullet"/>
      <w:lvlText w:val="•"/>
      <w:lvlJc w:val="left"/>
      <w:pPr>
        <w:ind w:left="1777" w:hanging="126"/>
      </w:pPr>
      <w:rPr>
        <w:rFonts w:hint="default"/>
        <w:lang w:val="en-GB" w:eastAsia="en-GB" w:bidi="en-GB"/>
      </w:rPr>
    </w:lvl>
    <w:lvl w:ilvl="8" w:tplc="7E808222">
      <w:numFmt w:val="bullet"/>
      <w:lvlText w:val="•"/>
      <w:lvlJc w:val="left"/>
      <w:pPr>
        <w:ind w:left="2016" w:hanging="126"/>
      </w:pPr>
      <w:rPr>
        <w:rFonts w:hint="default"/>
        <w:lang w:val="en-GB" w:eastAsia="en-GB" w:bidi="en-GB"/>
      </w:rPr>
    </w:lvl>
  </w:abstractNum>
  <w:abstractNum w:abstractNumId="12" w15:restartNumberingAfterBreak="0">
    <w:nsid w:val="148A1907"/>
    <w:multiLevelType w:val="hybridMultilevel"/>
    <w:tmpl w:val="A6768964"/>
    <w:lvl w:ilvl="0" w:tplc="3C8ADE1A">
      <w:numFmt w:val="bullet"/>
      <w:lvlText w:val="•"/>
      <w:lvlJc w:val="left"/>
      <w:pPr>
        <w:ind w:left="107" w:hanging="126"/>
      </w:pPr>
      <w:rPr>
        <w:rFonts w:ascii="Arial" w:eastAsia="Arial" w:hAnsi="Arial" w:cs="Arial" w:hint="default"/>
        <w:w w:val="99"/>
        <w:sz w:val="20"/>
        <w:szCs w:val="20"/>
        <w:lang w:val="en-GB" w:eastAsia="en-GB" w:bidi="en-GB"/>
      </w:rPr>
    </w:lvl>
    <w:lvl w:ilvl="1" w:tplc="389064EC">
      <w:numFmt w:val="bullet"/>
      <w:lvlText w:val="•"/>
      <w:lvlJc w:val="left"/>
      <w:pPr>
        <w:ind w:left="339" w:hanging="126"/>
      </w:pPr>
      <w:rPr>
        <w:rFonts w:hint="default"/>
        <w:lang w:val="en-GB" w:eastAsia="en-GB" w:bidi="en-GB"/>
      </w:rPr>
    </w:lvl>
    <w:lvl w:ilvl="2" w:tplc="424854CA">
      <w:numFmt w:val="bullet"/>
      <w:lvlText w:val="•"/>
      <w:lvlJc w:val="left"/>
      <w:pPr>
        <w:ind w:left="579" w:hanging="126"/>
      </w:pPr>
      <w:rPr>
        <w:rFonts w:hint="default"/>
        <w:lang w:val="en-GB" w:eastAsia="en-GB" w:bidi="en-GB"/>
      </w:rPr>
    </w:lvl>
    <w:lvl w:ilvl="3" w:tplc="1A9A028E">
      <w:numFmt w:val="bullet"/>
      <w:lvlText w:val="•"/>
      <w:lvlJc w:val="left"/>
      <w:pPr>
        <w:ind w:left="818" w:hanging="126"/>
      </w:pPr>
      <w:rPr>
        <w:rFonts w:hint="default"/>
        <w:lang w:val="en-GB" w:eastAsia="en-GB" w:bidi="en-GB"/>
      </w:rPr>
    </w:lvl>
    <w:lvl w:ilvl="4" w:tplc="5BE4CB44">
      <w:numFmt w:val="bullet"/>
      <w:lvlText w:val="•"/>
      <w:lvlJc w:val="left"/>
      <w:pPr>
        <w:ind w:left="1058" w:hanging="126"/>
      </w:pPr>
      <w:rPr>
        <w:rFonts w:hint="default"/>
        <w:lang w:val="en-GB" w:eastAsia="en-GB" w:bidi="en-GB"/>
      </w:rPr>
    </w:lvl>
    <w:lvl w:ilvl="5" w:tplc="92CE5FB8">
      <w:numFmt w:val="bullet"/>
      <w:lvlText w:val="•"/>
      <w:lvlJc w:val="left"/>
      <w:pPr>
        <w:ind w:left="1298" w:hanging="126"/>
      </w:pPr>
      <w:rPr>
        <w:rFonts w:hint="default"/>
        <w:lang w:val="en-GB" w:eastAsia="en-GB" w:bidi="en-GB"/>
      </w:rPr>
    </w:lvl>
    <w:lvl w:ilvl="6" w:tplc="AC5004D8">
      <w:numFmt w:val="bullet"/>
      <w:lvlText w:val="•"/>
      <w:lvlJc w:val="left"/>
      <w:pPr>
        <w:ind w:left="1537" w:hanging="126"/>
      </w:pPr>
      <w:rPr>
        <w:rFonts w:hint="default"/>
        <w:lang w:val="en-GB" w:eastAsia="en-GB" w:bidi="en-GB"/>
      </w:rPr>
    </w:lvl>
    <w:lvl w:ilvl="7" w:tplc="1E4CA6B6">
      <w:numFmt w:val="bullet"/>
      <w:lvlText w:val="•"/>
      <w:lvlJc w:val="left"/>
      <w:pPr>
        <w:ind w:left="1777" w:hanging="126"/>
      </w:pPr>
      <w:rPr>
        <w:rFonts w:hint="default"/>
        <w:lang w:val="en-GB" w:eastAsia="en-GB" w:bidi="en-GB"/>
      </w:rPr>
    </w:lvl>
    <w:lvl w:ilvl="8" w:tplc="298AF0B8">
      <w:numFmt w:val="bullet"/>
      <w:lvlText w:val="•"/>
      <w:lvlJc w:val="left"/>
      <w:pPr>
        <w:ind w:left="2016" w:hanging="126"/>
      </w:pPr>
      <w:rPr>
        <w:rFonts w:hint="default"/>
        <w:lang w:val="en-GB" w:eastAsia="en-GB" w:bidi="en-GB"/>
      </w:rPr>
    </w:lvl>
  </w:abstractNum>
  <w:abstractNum w:abstractNumId="13" w15:restartNumberingAfterBreak="0">
    <w:nsid w:val="16B272AF"/>
    <w:multiLevelType w:val="hybridMultilevel"/>
    <w:tmpl w:val="ECCCCCBC"/>
    <w:lvl w:ilvl="0" w:tplc="E5A23DE4">
      <w:numFmt w:val="bullet"/>
      <w:lvlText w:val=""/>
      <w:lvlJc w:val="left"/>
      <w:pPr>
        <w:ind w:left="288" w:hanging="180"/>
      </w:pPr>
      <w:rPr>
        <w:rFonts w:ascii="Symbol" w:eastAsia="Symbol" w:hAnsi="Symbol" w:cs="Symbol" w:hint="default"/>
        <w:w w:val="99"/>
        <w:sz w:val="20"/>
        <w:szCs w:val="20"/>
        <w:lang w:val="en-GB" w:eastAsia="en-GB" w:bidi="en-GB"/>
      </w:rPr>
    </w:lvl>
    <w:lvl w:ilvl="1" w:tplc="B5DE8968">
      <w:numFmt w:val="bullet"/>
      <w:lvlText w:val="•"/>
      <w:lvlJc w:val="left"/>
      <w:pPr>
        <w:ind w:left="501" w:hanging="180"/>
      </w:pPr>
      <w:rPr>
        <w:rFonts w:hint="default"/>
        <w:lang w:val="en-GB" w:eastAsia="en-GB" w:bidi="en-GB"/>
      </w:rPr>
    </w:lvl>
    <w:lvl w:ilvl="2" w:tplc="D37CD96A">
      <w:numFmt w:val="bullet"/>
      <w:lvlText w:val="•"/>
      <w:lvlJc w:val="left"/>
      <w:pPr>
        <w:ind w:left="722" w:hanging="180"/>
      </w:pPr>
      <w:rPr>
        <w:rFonts w:hint="default"/>
        <w:lang w:val="en-GB" w:eastAsia="en-GB" w:bidi="en-GB"/>
      </w:rPr>
    </w:lvl>
    <w:lvl w:ilvl="3" w:tplc="34EE1EE2">
      <w:numFmt w:val="bullet"/>
      <w:lvlText w:val="•"/>
      <w:lvlJc w:val="left"/>
      <w:pPr>
        <w:ind w:left="943" w:hanging="180"/>
      </w:pPr>
      <w:rPr>
        <w:rFonts w:hint="default"/>
        <w:lang w:val="en-GB" w:eastAsia="en-GB" w:bidi="en-GB"/>
      </w:rPr>
    </w:lvl>
    <w:lvl w:ilvl="4" w:tplc="1E447882">
      <w:numFmt w:val="bullet"/>
      <w:lvlText w:val="•"/>
      <w:lvlJc w:val="left"/>
      <w:pPr>
        <w:ind w:left="1165" w:hanging="180"/>
      </w:pPr>
      <w:rPr>
        <w:rFonts w:hint="default"/>
        <w:lang w:val="en-GB" w:eastAsia="en-GB" w:bidi="en-GB"/>
      </w:rPr>
    </w:lvl>
    <w:lvl w:ilvl="5" w:tplc="9AAA06C4">
      <w:numFmt w:val="bullet"/>
      <w:lvlText w:val="•"/>
      <w:lvlJc w:val="left"/>
      <w:pPr>
        <w:ind w:left="1386" w:hanging="180"/>
      </w:pPr>
      <w:rPr>
        <w:rFonts w:hint="default"/>
        <w:lang w:val="en-GB" w:eastAsia="en-GB" w:bidi="en-GB"/>
      </w:rPr>
    </w:lvl>
    <w:lvl w:ilvl="6" w:tplc="E08037B6">
      <w:numFmt w:val="bullet"/>
      <w:lvlText w:val="•"/>
      <w:lvlJc w:val="left"/>
      <w:pPr>
        <w:ind w:left="1607" w:hanging="180"/>
      </w:pPr>
      <w:rPr>
        <w:rFonts w:hint="default"/>
        <w:lang w:val="en-GB" w:eastAsia="en-GB" w:bidi="en-GB"/>
      </w:rPr>
    </w:lvl>
    <w:lvl w:ilvl="7" w:tplc="CBE6C45A">
      <w:numFmt w:val="bullet"/>
      <w:lvlText w:val="•"/>
      <w:lvlJc w:val="left"/>
      <w:pPr>
        <w:ind w:left="1829" w:hanging="180"/>
      </w:pPr>
      <w:rPr>
        <w:rFonts w:hint="default"/>
        <w:lang w:val="en-GB" w:eastAsia="en-GB" w:bidi="en-GB"/>
      </w:rPr>
    </w:lvl>
    <w:lvl w:ilvl="8" w:tplc="4C966B54">
      <w:numFmt w:val="bullet"/>
      <w:lvlText w:val="•"/>
      <w:lvlJc w:val="left"/>
      <w:pPr>
        <w:ind w:left="2050" w:hanging="180"/>
      </w:pPr>
      <w:rPr>
        <w:rFonts w:hint="default"/>
        <w:lang w:val="en-GB" w:eastAsia="en-GB" w:bidi="en-GB"/>
      </w:rPr>
    </w:lvl>
  </w:abstractNum>
  <w:abstractNum w:abstractNumId="14" w15:restartNumberingAfterBreak="0">
    <w:nsid w:val="188D0A1C"/>
    <w:multiLevelType w:val="hybridMultilevel"/>
    <w:tmpl w:val="F55096B4"/>
    <w:lvl w:ilvl="0" w:tplc="23164B6A">
      <w:numFmt w:val="bullet"/>
      <w:lvlText w:val="•"/>
      <w:lvlJc w:val="left"/>
      <w:pPr>
        <w:ind w:left="107" w:hanging="126"/>
      </w:pPr>
      <w:rPr>
        <w:rFonts w:ascii="Arial" w:eastAsia="Arial" w:hAnsi="Arial" w:cs="Arial" w:hint="default"/>
        <w:w w:val="99"/>
        <w:sz w:val="20"/>
        <w:szCs w:val="20"/>
        <w:lang w:val="en-GB" w:eastAsia="en-GB" w:bidi="en-GB"/>
      </w:rPr>
    </w:lvl>
    <w:lvl w:ilvl="1" w:tplc="B8F89EE2">
      <w:numFmt w:val="bullet"/>
      <w:lvlText w:val="•"/>
      <w:lvlJc w:val="left"/>
      <w:pPr>
        <w:ind w:left="339" w:hanging="126"/>
      </w:pPr>
      <w:rPr>
        <w:rFonts w:hint="default"/>
        <w:lang w:val="en-GB" w:eastAsia="en-GB" w:bidi="en-GB"/>
      </w:rPr>
    </w:lvl>
    <w:lvl w:ilvl="2" w:tplc="E95E77DC">
      <w:numFmt w:val="bullet"/>
      <w:lvlText w:val="•"/>
      <w:lvlJc w:val="left"/>
      <w:pPr>
        <w:ind w:left="579" w:hanging="126"/>
      </w:pPr>
      <w:rPr>
        <w:rFonts w:hint="default"/>
        <w:lang w:val="en-GB" w:eastAsia="en-GB" w:bidi="en-GB"/>
      </w:rPr>
    </w:lvl>
    <w:lvl w:ilvl="3" w:tplc="9AAEAC30">
      <w:numFmt w:val="bullet"/>
      <w:lvlText w:val="•"/>
      <w:lvlJc w:val="left"/>
      <w:pPr>
        <w:ind w:left="818" w:hanging="126"/>
      </w:pPr>
      <w:rPr>
        <w:rFonts w:hint="default"/>
        <w:lang w:val="en-GB" w:eastAsia="en-GB" w:bidi="en-GB"/>
      </w:rPr>
    </w:lvl>
    <w:lvl w:ilvl="4" w:tplc="61EAE148">
      <w:numFmt w:val="bullet"/>
      <w:lvlText w:val="•"/>
      <w:lvlJc w:val="left"/>
      <w:pPr>
        <w:ind w:left="1058" w:hanging="126"/>
      </w:pPr>
      <w:rPr>
        <w:rFonts w:hint="default"/>
        <w:lang w:val="en-GB" w:eastAsia="en-GB" w:bidi="en-GB"/>
      </w:rPr>
    </w:lvl>
    <w:lvl w:ilvl="5" w:tplc="3570916C">
      <w:numFmt w:val="bullet"/>
      <w:lvlText w:val="•"/>
      <w:lvlJc w:val="left"/>
      <w:pPr>
        <w:ind w:left="1298" w:hanging="126"/>
      </w:pPr>
      <w:rPr>
        <w:rFonts w:hint="default"/>
        <w:lang w:val="en-GB" w:eastAsia="en-GB" w:bidi="en-GB"/>
      </w:rPr>
    </w:lvl>
    <w:lvl w:ilvl="6" w:tplc="755CA3D2">
      <w:numFmt w:val="bullet"/>
      <w:lvlText w:val="•"/>
      <w:lvlJc w:val="left"/>
      <w:pPr>
        <w:ind w:left="1537" w:hanging="126"/>
      </w:pPr>
      <w:rPr>
        <w:rFonts w:hint="default"/>
        <w:lang w:val="en-GB" w:eastAsia="en-GB" w:bidi="en-GB"/>
      </w:rPr>
    </w:lvl>
    <w:lvl w:ilvl="7" w:tplc="54DE3CC2">
      <w:numFmt w:val="bullet"/>
      <w:lvlText w:val="•"/>
      <w:lvlJc w:val="left"/>
      <w:pPr>
        <w:ind w:left="1777" w:hanging="126"/>
      </w:pPr>
      <w:rPr>
        <w:rFonts w:hint="default"/>
        <w:lang w:val="en-GB" w:eastAsia="en-GB" w:bidi="en-GB"/>
      </w:rPr>
    </w:lvl>
    <w:lvl w:ilvl="8" w:tplc="30A44D60">
      <w:numFmt w:val="bullet"/>
      <w:lvlText w:val="•"/>
      <w:lvlJc w:val="left"/>
      <w:pPr>
        <w:ind w:left="2016" w:hanging="126"/>
      </w:pPr>
      <w:rPr>
        <w:rFonts w:hint="default"/>
        <w:lang w:val="en-GB" w:eastAsia="en-GB" w:bidi="en-GB"/>
      </w:rPr>
    </w:lvl>
  </w:abstractNum>
  <w:abstractNum w:abstractNumId="15" w15:restartNumberingAfterBreak="0">
    <w:nsid w:val="1AFE3A86"/>
    <w:multiLevelType w:val="hybridMultilevel"/>
    <w:tmpl w:val="EA041D90"/>
    <w:lvl w:ilvl="0" w:tplc="977E490A">
      <w:numFmt w:val="bullet"/>
      <w:lvlText w:val=""/>
      <w:lvlJc w:val="left"/>
      <w:pPr>
        <w:ind w:left="359" w:hanging="250"/>
      </w:pPr>
      <w:rPr>
        <w:rFonts w:ascii="Symbol" w:eastAsia="Symbol" w:hAnsi="Symbol" w:cs="Symbol" w:hint="default"/>
        <w:w w:val="99"/>
        <w:sz w:val="20"/>
        <w:szCs w:val="20"/>
        <w:lang w:val="en-GB" w:eastAsia="en-GB" w:bidi="en-GB"/>
      </w:rPr>
    </w:lvl>
    <w:lvl w:ilvl="1" w:tplc="8F38E0AC">
      <w:numFmt w:val="bullet"/>
      <w:lvlText w:val="•"/>
      <w:lvlJc w:val="left"/>
      <w:pPr>
        <w:ind w:left="573" w:hanging="250"/>
      </w:pPr>
      <w:rPr>
        <w:rFonts w:hint="default"/>
        <w:lang w:val="en-GB" w:eastAsia="en-GB" w:bidi="en-GB"/>
      </w:rPr>
    </w:lvl>
    <w:lvl w:ilvl="2" w:tplc="C266660A">
      <w:numFmt w:val="bullet"/>
      <w:lvlText w:val="•"/>
      <w:lvlJc w:val="left"/>
      <w:pPr>
        <w:ind w:left="787" w:hanging="250"/>
      </w:pPr>
      <w:rPr>
        <w:rFonts w:hint="default"/>
        <w:lang w:val="en-GB" w:eastAsia="en-GB" w:bidi="en-GB"/>
      </w:rPr>
    </w:lvl>
    <w:lvl w:ilvl="3" w:tplc="2312EDFE">
      <w:numFmt w:val="bullet"/>
      <w:lvlText w:val="•"/>
      <w:lvlJc w:val="left"/>
      <w:pPr>
        <w:ind w:left="1000" w:hanging="250"/>
      </w:pPr>
      <w:rPr>
        <w:rFonts w:hint="default"/>
        <w:lang w:val="en-GB" w:eastAsia="en-GB" w:bidi="en-GB"/>
      </w:rPr>
    </w:lvl>
    <w:lvl w:ilvl="4" w:tplc="F176FD8C">
      <w:numFmt w:val="bullet"/>
      <w:lvlText w:val="•"/>
      <w:lvlJc w:val="left"/>
      <w:pPr>
        <w:ind w:left="1214" w:hanging="250"/>
      </w:pPr>
      <w:rPr>
        <w:rFonts w:hint="default"/>
        <w:lang w:val="en-GB" w:eastAsia="en-GB" w:bidi="en-GB"/>
      </w:rPr>
    </w:lvl>
    <w:lvl w:ilvl="5" w:tplc="76F29C38">
      <w:numFmt w:val="bullet"/>
      <w:lvlText w:val="•"/>
      <w:lvlJc w:val="left"/>
      <w:pPr>
        <w:ind w:left="1427" w:hanging="250"/>
      </w:pPr>
      <w:rPr>
        <w:rFonts w:hint="default"/>
        <w:lang w:val="en-GB" w:eastAsia="en-GB" w:bidi="en-GB"/>
      </w:rPr>
    </w:lvl>
    <w:lvl w:ilvl="6" w:tplc="827A1DF0">
      <w:numFmt w:val="bullet"/>
      <w:lvlText w:val="•"/>
      <w:lvlJc w:val="left"/>
      <w:pPr>
        <w:ind w:left="1641" w:hanging="250"/>
      </w:pPr>
      <w:rPr>
        <w:rFonts w:hint="default"/>
        <w:lang w:val="en-GB" w:eastAsia="en-GB" w:bidi="en-GB"/>
      </w:rPr>
    </w:lvl>
    <w:lvl w:ilvl="7" w:tplc="D572FF44">
      <w:numFmt w:val="bullet"/>
      <w:lvlText w:val="•"/>
      <w:lvlJc w:val="left"/>
      <w:pPr>
        <w:ind w:left="1854" w:hanging="250"/>
      </w:pPr>
      <w:rPr>
        <w:rFonts w:hint="default"/>
        <w:lang w:val="en-GB" w:eastAsia="en-GB" w:bidi="en-GB"/>
      </w:rPr>
    </w:lvl>
    <w:lvl w:ilvl="8" w:tplc="9842AB84">
      <w:numFmt w:val="bullet"/>
      <w:lvlText w:val="•"/>
      <w:lvlJc w:val="left"/>
      <w:pPr>
        <w:ind w:left="2068" w:hanging="250"/>
      </w:pPr>
      <w:rPr>
        <w:rFonts w:hint="default"/>
        <w:lang w:val="en-GB" w:eastAsia="en-GB" w:bidi="en-GB"/>
      </w:rPr>
    </w:lvl>
  </w:abstractNum>
  <w:abstractNum w:abstractNumId="16" w15:restartNumberingAfterBreak="0">
    <w:nsid w:val="1BFE25AD"/>
    <w:multiLevelType w:val="hybridMultilevel"/>
    <w:tmpl w:val="1C82F4CC"/>
    <w:lvl w:ilvl="0" w:tplc="DAF0E428">
      <w:numFmt w:val="bullet"/>
      <w:lvlText w:val=""/>
      <w:lvlJc w:val="left"/>
      <w:pPr>
        <w:ind w:left="359" w:hanging="250"/>
      </w:pPr>
      <w:rPr>
        <w:rFonts w:ascii="Symbol" w:eastAsia="Symbol" w:hAnsi="Symbol" w:cs="Symbol" w:hint="default"/>
        <w:w w:val="99"/>
        <w:sz w:val="20"/>
        <w:szCs w:val="20"/>
        <w:lang w:val="en-GB" w:eastAsia="en-GB" w:bidi="en-GB"/>
      </w:rPr>
    </w:lvl>
    <w:lvl w:ilvl="1" w:tplc="6610D0F6">
      <w:numFmt w:val="bullet"/>
      <w:lvlText w:val="•"/>
      <w:lvlJc w:val="left"/>
      <w:pPr>
        <w:ind w:left="573" w:hanging="250"/>
      </w:pPr>
      <w:rPr>
        <w:rFonts w:hint="default"/>
        <w:lang w:val="en-GB" w:eastAsia="en-GB" w:bidi="en-GB"/>
      </w:rPr>
    </w:lvl>
    <w:lvl w:ilvl="2" w:tplc="F4889C86">
      <w:numFmt w:val="bullet"/>
      <w:lvlText w:val="•"/>
      <w:lvlJc w:val="left"/>
      <w:pPr>
        <w:ind w:left="787" w:hanging="250"/>
      </w:pPr>
      <w:rPr>
        <w:rFonts w:hint="default"/>
        <w:lang w:val="en-GB" w:eastAsia="en-GB" w:bidi="en-GB"/>
      </w:rPr>
    </w:lvl>
    <w:lvl w:ilvl="3" w:tplc="4D507964">
      <w:numFmt w:val="bullet"/>
      <w:lvlText w:val="•"/>
      <w:lvlJc w:val="left"/>
      <w:pPr>
        <w:ind w:left="1000" w:hanging="250"/>
      </w:pPr>
      <w:rPr>
        <w:rFonts w:hint="default"/>
        <w:lang w:val="en-GB" w:eastAsia="en-GB" w:bidi="en-GB"/>
      </w:rPr>
    </w:lvl>
    <w:lvl w:ilvl="4" w:tplc="744054C6">
      <w:numFmt w:val="bullet"/>
      <w:lvlText w:val="•"/>
      <w:lvlJc w:val="left"/>
      <w:pPr>
        <w:ind w:left="1214" w:hanging="250"/>
      </w:pPr>
      <w:rPr>
        <w:rFonts w:hint="default"/>
        <w:lang w:val="en-GB" w:eastAsia="en-GB" w:bidi="en-GB"/>
      </w:rPr>
    </w:lvl>
    <w:lvl w:ilvl="5" w:tplc="98FED0D8">
      <w:numFmt w:val="bullet"/>
      <w:lvlText w:val="•"/>
      <w:lvlJc w:val="left"/>
      <w:pPr>
        <w:ind w:left="1427" w:hanging="250"/>
      </w:pPr>
      <w:rPr>
        <w:rFonts w:hint="default"/>
        <w:lang w:val="en-GB" w:eastAsia="en-GB" w:bidi="en-GB"/>
      </w:rPr>
    </w:lvl>
    <w:lvl w:ilvl="6" w:tplc="650614BA">
      <w:numFmt w:val="bullet"/>
      <w:lvlText w:val="•"/>
      <w:lvlJc w:val="left"/>
      <w:pPr>
        <w:ind w:left="1641" w:hanging="250"/>
      </w:pPr>
      <w:rPr>
        <w:rFonts w:hint="default"/>
        <w:lang w:val="en-GB" w:eastAsia="en-GB" w:bidi="en-GB"/>
      </w:rPr>
    </w:lvl>
    <w:lvl w:ilvl="7" w:tplc="A9C8CA1C">
      <w:numFmt w:val="bullet"/>
      <w:lvlText w:val="•"/>
      <w:lvlJc w:val="left"/>
      <w:pPr>
        <w:ind w:left="1854" w:hanging="250"/>
      </w:pPr>
      <w:rPr>
        <w:rFonts w:hint="default"/>
        <w:lang w:val="en-GB" w:eastAsia="en-GB" w:bidi="en-GB"/>
      </w:rPr>
    </w:lvl>
    <w:lvl w:ilvl="8" w:tplc="2CCA9F8C">
      <w:numFmt w:val="bullet"/>
      <w:lvlText w:val="•"/>
      <w:lvlJc w:val="left"/>
      <w:pPr>
        <w:ind w:left="2068" w:hanging="250"/>
      </w:pPr>
      <w:rPr>
        <w:rFonts w:hint="default"/>
        <w:lang w:val="en-GB" w:eastAsia="en-GB" w:bidi="en-GB"/>
      </w:rPr>
    </w:lvl>
  </w:abstractNum>
  <w:abstractNum w:abstractNumId="17" w15:restartNumberingAfterBreak="0">
    <w:nsid w:val="1CE94EEF"/>
    <w:multiLevelType w:val="hybridMultilevel"/>
    <w:tmpl w:val="DF964148"/>
    <w:lvl w:ilvl="0" w:tplc="DE8086DA">
      <w:numFmt w:val="bullet"/>
      <w:lvlText w:val=""/>
      <w:lvlJc w:val="left"/>
      <w:pPr>
        <w:ind w:left="359" w:hanging="251"/>
      </w:pPr>
      <w:rPr>
        <w:rFonts w:ascii="Symbol" w:eastAsia="Symbol" w:hAnsi="Symbol" w:cs="Symbol" w:hint="default"/>
        <w:w w:val="99"/>
        <w:sz w:val="20"/>
        <w:szCs w:val="20"/>
        <w:lang w:val="en-GB" w:eastAsia="en-GB" w:bidi="en-GB"/>
      </w:rPr>
    </w:lvl>
    <w:lvl w:ilvl="1" w:tplc="DE609D54">
      <w:numFmt w:val="bullet"/>
      <w:lvlText w:val="•"/>
      <w:lvlJc w:val="left"/>
      <w:pPr>
        <w:ind w:left="573" w:hanging="251"/>
      </w:pPr>
      <w:rPr>
        <w:rFonts w:hint="default"/>
        <w:lang w:val="en-GB" w:eastAsia="en-GB" w:bidi="en-GB"/>
      </w:rPr>
    </w:lvl>
    <w:lvl w:ilvl="2" w:tplc="461025CC">
      <w:numFmt w:val="bullet"/>
      <w:lvlText w:val="•"/>
      <w:lvlJc w:val="left"/>
      <w:pPr>
        <w:ind w:left="786" w:hanging="251"/>
      </w:pPr>
      <w:rPr>
        <w:rFonts w:hint="default"/>
        <w:lang w:val="en-GB" w:eastAsia="en-GB" w:bidi="en-GB"/>
      </w:rPr>
    </w:lvl>
    <w:lvl w:ilvl="3" w:tplc="71984EC4">
      <w:numFmt w:val="bullet"/>
      <w:lvlText w:val="•"/>
      <w:lvlJc w:val="left"/>
      <w:pPr>
        <w:ind w:left="999" w:hanging="251"/>
      </w:pPr>
      <w:rPr>
        <w:rFonts w:hint="default"/>
        <w:lang w:val="en-GB" w:eastAsia="en-GB" w:bidi="en-GB"/>
      </w:rPr>
    </w:lvl>
    <w:lvl w:ilvl="4" w:tplc="037648A4">
      <w:numFmt w:val="bullet"/>
      <w:lvlText w:val="•"/>
      <w:lvlJc w:val="left"/>
      <w:pPr>
        <w:ind w:left="1213" w:hanging="251"/>
      </w:pPr>
      <w:rPr>
        <w:rFonts w:hint="default"/>
        <w:lang w:val="en-GB" w:eastAsia="en-GB" w:bidi="en-GB"/>
      </w:rPr>
    </w:lvl>
    <w:lvl w:ilvl="5" w:tplc="2084D8D4">
      <w:numFmt w:val="bullet"/>
      <w:lvlText w:val="•"/>
      <w:lvlJc w:val="left"/>
      <w:pPr>
        <w:ind w:left="1426" w:hanging="251"/>
      </w:pPr>
      <w:rPr>
        <w:rFonts w:hint="default"/>
        <w:lang w:val="en-GB" w:eastAsia="en-GB" w:bidi="en-GB"/>
      </w:rPr>
    </w:lvl>
    <w:lvl w:ilvl="6" w:tplc="D5F81F46">
      <w:numFmt w:val="bullet"/>
      <w:lvlText w:val="•"/>
      <w:lvlJc w:val="left"/>
      <w:pPr>
        <w:ind w:left="1639" w:hanging="251"/>
      </w:pPr>
      <w:rPr>
        <w:rFonts w:hint="default"/>
        <w:lang w:val="en-GB" w:eastAsia="en-GB" w:bidi="en-GB"/>
      </w:rPr>
    </w:lvl>
    <w:lvl w:ilvl="7" w:tplc="24D0CCD6">
      <w:numFmt w:val="bullet"/>
      <w:lvlText w:val="•"/>
      <w:lvlJc w:val="left"/>
      <w:pPr>
        <w:ind w:left="1853" w:hanging="251"/>
      </w:pPr>
      <w:rPr>
        <w:rFonts w:hint="default"/>
        <w:lang w:val="en-GB" w:eastAsia="en-GB" w:bidi="en-GB"/>
      </w:rPr>
    </w:lvl>
    <w:lvl w:ilvl="8" w:tplc="CBD43FD2">
      <w:numFmt w:val="bullet"/>
      <w:lvlText w:val="•"/>
      <w:lvlJc w:val="left"/>
      <w:pPr>
        <w:ind w:left="2066" w:hanging="251"/>
      </w:pPr>
      <w:rPr>
        <w:rFonts w:hint="default"/>
        <w:lang w:val="en-GB" w:eastAsia="en-GB" w:bidi="en-GB"/>
      </w:rPr>
    </w:lvl>
  </w:abstractNum>
  <w:abstractNum w:abstractNumId="18" w15:restartNumberingAfterBreak="0">
    <w:nsid w:val="1FC452C1"/>
    <w:multiLevelType w:val="hybridMultilevel"/>
    <w:tmpl w:val="0EC26582"/>
    <w:lvl w:ilvl="0" w:tplc="B34850D2">
      <w:numFmt w:val="bullet"/>
      <w:lvlText w:val=""/>
      <w:lvlJc w:val="left"/>
      <w:pPr>
        <w:ind w:left="359" w:hanging="251"/>
      </w:pPr>
      <w:rPr>
        <w:rFonts w:ascii="Symbol" w:eastAsia="Symbol" w:hAnsi="Symbol" w:cs="Symbol" w:hint="default"/>
        <w:w w:val="99"/>
        <w:sz w:val="20"/>
        <w:szCs w:val="20"/>
        <w:lang w:val="en-GB" w:eastAsia="en-GB" w:bidi="en-GB"/>
      </w:rPr>
    </w:lvl>
    <w:lvl w:ilvl="1" w:tplc="E07CB150">
      <w:numFmt w:val="bullet"/>
      <w:lvlText w:val="•"/>
      <w:lvlJc w:val="left"/>
      <w:pPr>
        <w:ind w:left="573" w:hanging="251"/>
      </w:pPr>
      <w:rPr>
        <w:rFonts w:hint="default"/>
        <w:lang w:val="en-GB" w:eastAsia="en-GB" w:bidi="en-GB"/>
      </w:rPr>
    </w:lvl>
    <w:lvl w:ilvl="2" w:tplc="E7D0B73C">
      <w:numFmt w:val="bullet"/>
      <w:lvlText w:val="•"/>
      <w:lvlJc w:val="left"/>
      <w:pPr>
        <w:ind w:left="786" w:hanging="251"/>
      </w:pPr>
      <w:rPr>
        <w:rFonts w:hint="default"/>
        <w:lang w:val="en-GB" w:eastAsia="en-GB" w:bidi="en-GB"/>
      </w:rPr>
    </w:lvl>
    <w:lvl w:ilvl="3" w:tplc="F6AA999E">
      <w:numFmt w:val="bullet"/>
      <w:lvlText w:val="•"/>
      <w:lvlJc w:val="left"/>
      <w:pPr>
        <w:ind w:left="999" w:hanging="251"/>
      </w:pPr>
      <w:rPr>
        <w:rFonts w:hint="default"/>
        <w:lang w:val="en-GB" w:eastAsia="en-GB" w:bidi="en-GB"/>
      </w:rPr>
    </w:lvl>
    <w:lvl w:ilvl="4" w:tplc="E9B8D65E">
      <w:numFmt w:val="bullet"/>
      <w:lvlText w:val="•"/>
      <w:lvlJc w:val="left"/>
      <w:pPr>
        <w:ind w:left="1213" w:hanging="251"/>
      </w:pPr>
      <w:rPr>
        <w:rFonts w:hint="default"/>
        <w:lang w:val="en-GB" w:eastAsia="en-GB" w:bidi="en-GB"/>
      </w:rPr>
    </w:lvl>
    <w:lvl w:ilvl="5" w:tplc="88083152">
      <w:numFmt w:val="bullet"/>
      <w:lvlText w:val="•"/>
      <w:lvlJc w:val="left"/>
      <w:pPr>
        <w:ind w:left="1426" w:hanging="251"/>
      </w:pPr>
      <w:rPr>
        <w:rFonts w:hint="default"/>
        <w:lang w:val="en-GB" w:eastAsia="en-GB" w:bidi="en-GB"/>
      </w:rPr>
    </w:lvl>
    <w:lvl w:ilvl="6" w:tplc="939C6D24">
      <w:numFmt w:val="bullet"/>
      <w:lvlText w:val="•"/>
      <w:lvlJc w:val="left"/>
      <w:pPr>
        <w:ind w:left="1639" w:hanging="251"/>
      </w:pPr>
      <w:rPr>
        <w:rFonts w:hint="default"/>
        <w:lang w:val="en-GB" w:eastAsia="en-GB" w:bidi="en-GB"/>
      </w:rPr>
    </w:lvl>
    <w:lvl w:ilvl="7" w:tplc="5C4C4A88">
      <w:numFmt w:val="bullet"/>
      <w:lvlText w:val="•"/>
      <w:lvlJc w:val="left"/>
      <w:pPr>
        <w:ind w:left="1853" w:hanging="251"/>
      </w:pPr>
      <w:rPr>
        <w:rFonts w:hint="default"/>
        <w:lang w:val="en-GB" w:eastAsia="en-GB" w:bidi="en-GB"/>
      </w:rPr>
    </w:lvl>
    <w:lvl w:ilvl="8" w:tplc="C2AAAA4E">
      <w:numFmt w:val="bullet"/>
      <w:lvlText w:val="•"/>
      <w:lvlJc w:val="left"/>
      <w:pPr>
        <w:ind w:left="2066" w:hanging="251"/>
      </w:pPr>
      <w:rPr>
        <w:rFonts w:hint="default"/>
        <w:lang w:val="en-GB" w:eastAsia="en-GB" w:bidi="en-GB"/>
      </w:rPr>
    </w:lvl>
  </w:abstractNum>
  <w:abstractNum w:abstractNumId="19" w15:restartNumberingAfterBreak="0">
    <w:nsid w:val="218772F1"/>
    <w:multiLevelType w:val="hybridMultilevel"/>
    <w:tmpl w:val="D1AAEC80"/>
    <w:lvl w:ilvl="0" w:tplc="B27EFE10">
      <w:numFmt w:val="bullet"/>
      <w:lvlText w:val=""/>
      <w:lvlJc w:val="left"/>
      <w:pPr>
        <w:ind w:left="288" w:hanging="180"/>
      </w:pPr>
      <w:rPr>
        <w:rFonts w:ascii="Symbol" w:eastAsia="Symbol" w:hAnsi="Symbol" w:cs="Symbol" w:hint="default"/>
        <w:w w:val="99"/>
        <w:sz w:val="20"/>
        <w:szCs w:val="20"/>
        <w:lang w:val="en-GB" w:eastAsia="en-GB" w:bidi="en-GB"/>
      </w:rPr>
    </w:lvl>
    <w:lvl w:ilvl="1" w:tplc="73760D74">
      <w:numFmt w:val="bullet"/>
      <w:lvlText w:val="•"/>
      <w:lvlJc w:val="left"/>
      <w:pPr>
        <w:ind w:left="501" w:hanging="180"/>
      </w:pPr>
      <w:rPr>
        <w:rFonts w:hint="default"/>
        <w:lang w:val="en-GB" w:eastAsia="en-GB" w:bidi="en-GB"/>
      </w:rPr>
    </w:lvl>
    <w:lvl w:ilvl="2" w:tplc="8AFC5C6C">
      <w:numFmt w:val="bullet"/>
      <w:lvlText w:val="•"/>
      <w:lvlJc w:val="left"/>
      <w:pPr>
        <w:ind w:left="722" w:hanging="180"/>
      </w:pPr>
      <w:rPr>
        <w:rFonts w:hint="default"/>
        <w:lang w:val="en-GB" w:eastAsia="en-GB" w:bidi="en-GB"/>
      </w:rPr>
    </w:lvl>
    <w:lvl w:ilvl="3" w:tplc="F3CC9DEE">
      <w:numFmt w:val="bullet"/>
      <w:lvlText w:val="•"/>
      <w:lvlJc w:val="left"/>
      <w:pPr>
        <w:ind w:left="943" w:hanging="180"/>
      </w:pPr>
      <w:rPr>
        <w:rFonts w:hint="default"/>
        <w:lang w:val="en-GB" w:eastAsia="en-GB" w:bidi="en-GB"/>
      </w:rPr>
    </w:lvl>
    <w:lvl w:ilvl="4" w:tplc="2F868880">
      <w:numFmt w:val="bullet"/>
      <w:lvlText w:val="•"/>
      <w:lvlJc w:val="left"/>
      <w:pPr>
        <w:ind w:left="1165" w:hanging="180"/>
      </w:pPr>
      <w:rPr>
        <w:rFonts w:hint="default"/>
        <w:lang w:val="en-GB" w:eastAsia="en-GB" w:bidi="en-GB"/>
      </w:rPr>
    </w:lvl>
    <w:lvl w:ilvl="5" w:tplc="0EDEB778">
      <w:numFmt w:val="bullet"/>
      <w:lvlText w:val="•"/>
      <w:lvlJc w:val="left"/>
      <w:pPr>
        <w:ind w:left="1386" w:hanging="180"/>
      </w:pPr>
      <w:rPr>
        <w:rFonts w:hint="default"/>
        <w:lang w:val="en-GB" w:eastAsia="en-GB" w:bidi="en-GB"/>
      </w:rPr>
    </w:lvl>
    <w:lvl w:ilvl="6" w:tplc="010C8A3A">
      <w:numFmt w:val="bullet"/>
      <w:lvlText w:val="•"/>
      <w:lvlJc w:val="left"/>
      <w:pPr>
        <w:ind w:left="1607" w:hanging="180"/>
      </w:pPr>
      <w:rPr>
        <w:rFonts w:hint="default"/>
        <w:lang w:val="en-GB" w:eastAsia="en-GB" w:bidi="en-GB"/>
      </w:rPr>
    </w:lvl>
    <w:lvl w:ilvl="7" w:tplc="5BF8D126">
      <w:numFmt w:val="bullet"/>
      <w:lvlText w:val="•"/>
      <w:lvlJc w:val="left"/>
      <w:pPr>
        <w:ind w:left="1829" w:hanging="180"/>
      </w:pPr>
      <w:rPr>
        <w:rFonts w:hint="default"/>
        <w:lang w:val="en-GB" w:eastAsia="en-GB" w:bidi="en-GB"/>
      </w:rPr>
    </w:lvl>
    <w:lvl w:ilvl="8" w:tplc="29BC6806">
      <w:numFmt w:val="bullet"/>
      <w:lvlText w:val="•"/>
      <w:lvlJc w:val="left"/>
      <w:pPr>
        <w:ind w:left="2050" w:hanging="180"/>
      </w:pPr>
      <w:rPr>
        <w:rFonts w:hint="default"/>
        <w:lang w:val="en-GB" w:eastAsia="en-GB" w:bidi="en-GB"/>
      </w:rPr>
    </w:lvl>
  </w:abstractNum>
  <w:abstractNum w:abstractNumId="20" w15:restartNumberingAfterBreak="0">
    <w:nsid w:val="22CE6B59"/>
    <w:multiLevelType w:val="hybridMultilevel"/>
    <w:tmpl w:val="F58ECB98"/>
    <w:lvl w:ilvl="0" w:tplc="282C8EC8">
      <w:numFmt w:val="bullet"/>
      <w:lvlText w:val=""/>
      <w:lvlJc w:val="left"/>
      <w:pPr>
        <w:ind w:left="358" w:hanging="250"/>
      </w:pPr>
      <w:rPr>
        <w:rFonts w:ascii="Symbol" w:eastAsia="Symbol" w:hAnsi="Symbol" w:cs="Symbol" w:hint="default"/>
        <w:w w:val="99"/>
        <w:sz w:val="20"/>
        <w:szCs w:val="20"/>
        <w:lang w:val="en-GB" w:eastAsia="en-GB" w:bidi="en-GB"/>
      </w:rPr>
    </w:lvl>
    <w:lvl w:ilvl="1" w:tplc="FC26CF7A">
      <w:numFmt w:val="bullet"/>
      <w:lvlText w:val="•"/>
      <w:lvlJc w:val="left"/>
      <w:pPr>
        <w:ind w:left="573" w:hanging="250"/>
      </w:pPr>
      <w:rPr>
        <w:rFonts w:hint="default"/>
        <w:lang w:val="en-GB" w:eastAsia="en-GB" w:bidi="en-GB"/>
      </w:rPr>
    </w:lvl>
    <w:lvl w:ilvl="2" w:tplc="3760AD98">
      <w:numFmt w:val="bullet"/>
      <w:lvlText w:val="•"/>
      <w:lvlJc w:val="left"/>
      <w:pPr>
        <w:ind w:left="787" w:hanging="250"/>
      </w:pPr>
      <w:rPr>
        <w:rFonts w:hint="default"/>
        <w:lang w:val="en-GB" w:eastAsia="en-GB" w:bidi="en-GB"/>
      </w:rPr>
    </w:lvl>
    <w:lvl w:ilvl="3" w:tplc="2C4E1D1E">
      <w:numFmt w:val="bullet"/>
      <w:lvlText w:val="•"/>
      <w:lvlJc w:val="left"/>
      <w:pPr>
        <w:ind w:left="1000" w:hanging="250"/>
      </w:pPr>
      <w:rPr>
        <w:rFonts w:hint="default"/>
        <w:lang w:val="en-GB" w:eastAsia="en-GB" w:bidi="en-GB"/>
      </w:rPr>
    </w:lvl>
    <w:lvl w:ilvl="4" w:tplc="76A4E232">
      <w:numFmt w:val="bullet"/>
      <w:lvlText w:val="•"/>
      <w:lvlJc w:val="left"/>
      <w:pPr>
        <w:ind w:left="1214" w:hanging="250"/>
      </w:pPr>
      <w:rPr>
        <w:rFonts w:hint="default"/>
        <w:lang w:val="en-GB" w:eastAsia="en-GB" w:bidi="en-GB"/>
      </w:rPr>
    </w:lvl>
    <w:lvl w:ilvl="5" w:tplc="3454E926">
      <w:numFmt w:val="bullet"/>
      <w:lvlText w:val="•"/>
      <w:lvlJc w:val="left"/>
      <w:pPr>
        <w:ind w:left="1427" w:hanging="250"/>
      </w:pPr>
      <w:rPr>
        <w:rFonts w:hint="default"/>
        <w:lang w:val="en-GB" w:eastAsia="en-GB" w:bidi="en-GB"/>
      </w:rPr>
    </w:lvl>
    <w:lvl w:ilvl="6" w:tplc="E816178C">
      <w:numFmt w:val="bullet"/>
      <w:lvlText w:val="•"/>
      <w:lvlJc w:val="left"/>
      <w:pPr>
        <w:ind w:left="1641" w:hanging="250"/>
      </w:pPr>
      <w:rPr>
        <w:rFonts w:hint="default"/>
        <w:lang w:val="en-GB" w:eastAsia="en-GB" w:bidi="en-GB"/>
      </w:rPr>
    </w:lvl>
    <w:lvl w:ilvl="7" w:tplc="97C86FC2">
      <w:numFmt w:val="bullet"/>
      <w:lvlText w:val="•"/>
      <w:lvlJc w:val="left"/>
      <w:pPr>
        <w:ind w:left="1854" w:hanging="250"/>
      </w:pPr>
      <w:rPr>
        <w:rFonts w:hint="default"/>
        <w:lang w:val="en-GB" w:eastAsia="en-GB" w:bidi="en-GB"/>
      </w:rPr>
    </w:lvl>
    <w:lvl w:ilvl="8" w:tplc="DFA66EB0">
      <w:numFmt w:val="bullet"/>
      <w:lvlText w:val="•"/>
      <w:lvlJc w:val="left"/>
      <w:pPr>
        <w:ind w:left="2068" w:hanging="250"/>
      </w:pPr>
      <w:rPr>
        <w:rFonts w:hint="default"/>
        <w:lang w:val="en-GB" w:eastAsia="en-GB" w:bidi="en-GB"/>
      </w:rPr>
    </w:lvl>
  </w:abstractNum>
  <w:abstractNum w:abstractNumId="21" w15:restartNumberingAfterBreak="0">
    <w:nsid w:val="26F2396F"/>
    <w:multiLevelType w:val="hybridMultilevel"/>
    <w:tmpl w:val="0E6E1878"/>
    <w:lvl w:ilvl="0" w:tplc="35F42A8A">
      <w:numFmt w:val="bullet"/>
      <w:lvlText w:val=""/>
      <w:lvlJc w:val="left"/>
      <w:pPr>
        <w:ind w:left="288" w:hanging="180"/>
      </w:pPr>
      <w:rPr>
        <w:rFonts w:ascii="Symbol" w:eastAsia="Symbol" w:hAnsi="Symbol" w:cs="Symbol" w:hint="default"/>
        <w:w w:val="99"/>
        <w:sz w:val="20"/>
        <w:szCs w:val="20"/>
        <w:lang w:val="en-GB" w:eastAsia="en-GB" w:bidi="en-GB"/>
      </w:rPr>
    </w:lvl>
    <w:lvl w:ilvl="1" w:tplc="4DBA2CB0">
      <w:numFmt w:val="bullet"/>
      <w:lvlText w:val="•"/>
      <w:lvlJc w:val="left"/>
      <w:pPr>
        <w:ind w:left="501" w:hanging="180"/>
      </w:pPr>
      <w:rPr>
        <w:rFonts w:hint="default"/>
        <w:lang w:val="en-GB" w:eastAsia="en-GB" w:bidi="en-GB"/>
      </w:rPr>
    </w:lvl>
    <w:lvl w:ilvl="2" w:tplc="D78E20DC">
      <w:numFmt w:val="bullet"/>
      <w:lvlText w:val="•"/>
      <w:lvlJc w:val="left"/>
      <w:pPr>
        <w:ind w:left="722" w:hanging="180"/>
      </w:pPr>
      <w:rPr>
        <w:rFonts w:hint="default"/>
        <w:lang w:val="en-GB" w:eastAsia="en-GB" w:bidi="en-GB"/>
      </w:rPr>
    </w:lvl>
    <w:lvl w:ilvl="3" w:tplc="E298A18E">
      <w:numFmt w:val="bullet"/>
      <w:lvlText w:val="•"/>
      <w:lvlJc w:val="left"/>
      <w:pPr>
        <w:ind w:left="943" w:hanging="180"/>
      </w:pPr>
      <w:rPr>
        <w:rFonts w:hint="default"/>
        <w:lang w:val="en-GB" w:eastAsia="en-GB" w:bidi="en-GB"/>
      </w:rPr>
    </w:lvl>
    <w:lvl w:ilvl="4" w:tplc="57524C36">
      <w:numFmt w:val="bullet"/>
      <w:lvlText w:val="•"/>
      <w:lvlJc w:val="left"/>
      <w:pPr>
        <w:ind w:left="1165" w:hanging="180"/>
      </w:pPr>
      <w:rPr>
        <w:rFonts w:hint="default"/>
        <w:lang w:val="en-GB" w:eastAsia="en-GB" w:bidi="en-GB"/>
      </w:rPr>
    </w:lvl>
    <w:lvl w:ilvl="5" w:tplc="06A2C806">
      <w:numFmt w:val="bullet"/>
      <w:lvlText w:val="•"/>
      <w:lvlJc w:val="left"/>
      <w:pPr>
        <w:ind w:left="1386" w:hanging="180"/>
      </w:pPr>
      <w:rPr>
        <w:rFonts w:hint="default"/>
        <w:lang w:val="en-GB" w:eastAsia="en-GB" w:bidi="en-GB"/>
      </w:rPr>
    </w:lvl>
    <w:lvl w:ilvl="6" w:tplc="01AC6742">
      <w:numFmt w:val="bullet"/>
      <w:lvlText w:val="•"/>
      <w:lvlJc w:val="left"/>
      <w:pPr>
        <w:ind w:left="1607" w:hanging="180"/>
      </w:pPr>
      <w:rPr>
        <w:rFonts w:hint="default"/>
        <w:lang w:val="en-GB" w:eastAsia="en-GB" w:bidi="en-GB"/>
      </w:rPr>
    </w:lvl>
    <w:lvl w:ilvl="7" w:tplc="D3A02BEC">
      <w:numFmt w:val="bullet"/>
      <w:lvlText w:val="•"/>
      <w:lvlJc w:val="left"/>
      <w:pPr>
        <w:ind w:left="1829" w:hanging="180"/>
      </w:pPr>
      <w:rPr>
        <w:rFonts w:hint="default"/>
        <w:lang w:val="en-GB" w:eastAsia="en-GB" w:bidi="en-GB"/>
      </w:rPr>
    </w:lvl>
    <w:lvl w:ilvl="8" w:tplc="7D4A14C2">
      <w:numFmt w:val="bullet"/>
      <w:lvlText w:val="•"/>
      <w:lvlJc w:val="left"/>
      <w:pPr>
        <w:ind w:left="2050" w:hanging="180"/>
      </w:pPr>
      <w:rPr>
        <w:rFonts w:hint="default"/>
        <w:lang w:val="en-GB" w:eastAsia="en-GB" w:bidi="en-GB"/>
      </w:rPr>
    </w:lvl>
  </w:abstractNum>
  <w:abstractNum w:abstractNumId="22" w15:restartNumberingAfterBreak="0">
    <w:nsid w:val="27077E6E"/>
    <w:multiLevelType w:val="hybridMultilevel"/>
    <w:tmpl w:val="1D3A8440"/>
    <w:lvl w:ilvl="0" w:tplc="159A0A78">
      <w:numFmt w:val="bullet"/>
      <w:lvlText w:val=""/>
      <w:lvlJc w:val="left"/>
      <w:pPr>
        <w:ind w:left="359" w:hanging="250"/>
      </w:pPr>
      <w:rPr>
        <w:rFonts w:ascii="Symbol" w:eastAsia="Symbol" w:hAnsi="Symbol" w:cs="Symbol" w:hint="default"/>
        <w:w w:val="99"/>
        <w:sz w:val="20"/>
        <w:szCs w:val="20"/>
        <w:lang w:val="en-GB" w:eastAsia="en-GB" w:bidi="en-GB"/>
      </w:rPr>
    </w:lvl>
    <w:lvl w:ilvl="1" w:tplc="188C04A4">
      <w:numFmt w:val="bullet"/>
      <w:lvlText w:val="•"/>
      <w:lvlJc w:val="left"/>
      <w:pPr>
        <w:ind w:left="573" w:hanging="250"/>
      </w:pPr>
      <w:rPr>
        <w:rFonts w:hint="default"/>
        <w:lang w:val="en-GB" w:eastAsia="en-GB" w:bidi="en-GB"/>
      </w:rPr>
    </w:lvl>
    <w:lvl w:ilvl="2" w:tplc="70F4D73E">
      <w:numFmt w:val="bullet"/>
      <w:lvlText w:val="•"/>
      <w:lvlJc w:val="left"/>
      <w:pPr>
        <w:ind w:left="787" w:hanging="250"/>
      </w:pPr>
      <w:rPr>
        <w:rFonts w:hint="default"/>
        <w:lang w:val="en-GB" w:eastAsia="en-GB" w:bidi="en-GB"/>
      </w:rPr>
    </w:lvl>
    <w:lvl w:ilvl="3" w:tplc="03F0733C">
      <w:numFmt w:val="bullet"/>
      <w:lvlText w:val="•"/>
      <w:lvlJc w:val="left"/>
      <w:pPr>
        <w:ind w:left="1000" w:hanging="250"/>
      </w:pPr>
      <w:rPr>
        <w:rFonts w:hint="default"/>
        <w:lang w:val="en-GB" w:eastAsia="en-GB" w:bidi="en-GB"/>
      </w:rPr>
    </w:lvl>
    <w:lvl w:ilvl="4" w:tplc="4CCC9EDE">
      <w:numFmt w:val="bullet"/>
      <w:lvlText w:val="•"/>
      <w:lvlJc w:val="left"/>
      <w:pPr>
        <w:ind w:left="1214" w:hanging="250"/>
      </w:pPr>
      <w:rPr>
        <w:rFonts w:hint="default"/>
        <w:lang w:val="en-GB" w:eastAsia="en-GB" w:bidi="en-GB"/>
      </w:rPr>
    </w:lvl>
    <w:lvl w:ilvl="5" w:tplc="25BE2CA0">
      <w:numFmt w:val="bullet"/>
      <w:lvlText w:val="•"/>
      <w:lvlJc w:val="left"/>
      <w:pPr>
        <w:ind w:left="1427" w:hanging="250"/>
      </w:pPr>
      <w:rPr>
        <w:rFonts w:hint="default"/>
        <w:lang w:val="en-GB" w:eastAsia="en-GB" w:bidi="en-GB"/>
      </w:rPr>
    </w:lvl>
    <w:lvl w:ilvl="6" w:tplc="7E14390C">
      <w:numFmt w:val="bullet"/>
      <w:lvlText w:val="•"/>
      <w:lvlJc w:val="left"/>
      <w:pPr>
        <w:ind w:left="1641" w:hanging="250"/>
      </w:pPr>
      <w:rPr>
        <w:rFonts w:hint="default"/>
        <w:lang w:val="en-GB" w:eastAsia="en-GB" w:bidi="en-GB"/>
      </w:rPr>
    </w:lvl>
    <w:lvl w:ilvl="7" w:tplc="EEE08AD2">
      <w:numFmt w:val="bullet"/>
      <w:lvlText w:val="•"/>
      <w:lvlJc w:val="left"/>
      <w:pPr>
        <w:ind w:left="1854" w:hanging="250"/>
      </w:pPr>
      <w:rPr>
        <w:rFonts w:hint="default"/>
        <w:lang w:val="en-GB" w:eastAsia="en-GB" w:bidi="en-GB"/>
      </w:rPr>
    </w:lvl>
    <w:lvl w:ilvl="8" w:tplc="1486D024">
      <w:numFmt w:val="bullet"/>
      <w:lvlText w:val="•"/>
      <w:lvlJc w:val="left"/>
      <w:pPr>
        <w:ind w:left="2068" w:hanging="250"/>
      </w:pPr>
      <w:rPr>
        <w:rFonts w:hint="default"/>
        <w:lang w:val="en-GB" w:eastAsia="en-GB" w:bidi="en-GB"/>
      </w:rPr>
    </w:lvl>
  </w:abstractNum>
  <w:abstractNum w:abstractNumId="23" w15:restartNumberingAfterBreak="0">
    <w:nsid w:val="29613A8B"/>
    <w:multiLevelType w:val="hybridMultilevel"/>
    <w:tmpl w:val="3E140518"/>
    <w:lvl w:ilvl="0" w:tplc="A4C8FEDA">
      <w:numFmt w:val="bullet"/>
      <w:lvlText w:val=""/>
      <w:lvlJc w:val="left"/>
      <w:pPr>
        <w:ind w:left="358" w:hanging="250"/>
      </w:pPr>
      <w:rPr>
        <w:rFonts w:ascii="Symbol" w:eastAsia="Symbol" w:hAnsi="Symbol" w:cs="Symbol" w:hint="default"/>
        <w:w w:val="99"/>
        <w:sz w:val="20"/>
        <w:szCs w:val="20"/>
        <w:lang w:val="en-GB" w:eastAsia="en-GB" w:bidi="en-GB"/>
      </w:rPr>
    </w:lvl>
    <w:lvl w:ilvl="1" w:tplc="91143FBC">
      <w:numFmt w:val="bullet"/>
      <w:lvlText w:val="•"/>
      <w:lvlJc w:val="left"/>
      <w:pPr>
        <w:ind w:left="573" w:hanging="250"/>
      </w:pPr>
      <w:rPr>
        <w:rFonts w:hint="default"/>
        <w:lang w:val="en-GB" w:eastAsia="en-GB" w:bidi="en-GB"/>
      </w:rPr>
    </w:lvl>
    <w:lvl w:ilvl="2" w:tplc="94E247CE">
      <w:numFmt w:val="bullet"/>
      <w:lvlText w:val="•"/>
      <w:lvlJc w:val="left"/>
      <w:pPr>
        <w:ind w:left="787" w:hanging="250"/>
      </w:pPr>
      <w:rPr>
        <w:rFonts w:hint="default"/>
        <w:lang w:val="en-GB" w:eastAsia="en-GB" w:bidi="en-GB"/>
      </w:rPr>
    </w:lvl>
    <w:lvl w:ilvl="3" w:tplc="02888A64">
      <w:numFmt w:val="bullet"/>
      <w:lvlText w:val="•"/>
      <w:lvlJc w:val="left"/>
      <w:pPr>
        <w:ind w:left="1000" w:hanging="250"/>
      </w:pPr>
      <w:rPr>
        <w:rFonts w:hint="default"/>
        <w:lang w:val="en-GB" w:eastAsia="en-GB" w:bidi="en-GB"/>
      </w:rPr>
    </w:lvl>
    <w:lvl w:ilvl="4" w:tplc="A136372C">
      <w:numFmt w:val="bullet"/>
      <w:lvlText w:val="•"/>
      <w:lvlJc w:val="left"/>
      <w:pPr>
        <w:ind w:left="1214" w:hanging="250"/>
      </w:pPr>
      <w:rPr>
        <w:rFonts w:hint="default"/>
        <w:lang w:val="en-GB" w:eastAsia="en-GB" w:bidi="en-GB"/>
      </w:rPr>
    </w:lvl>
    <w:lvl w:ilvl="5" w:tplc="DD1AB2D6">
      <w:numFmt w:val="bullet"/>
      <w:lvlText w:val="•"/>
      <w:lvlJc w:val="left"/>
      <w:pPr>
        <w:ind w:left="1427" w:hanging="250"/>
      </w:pPr>
      <w:rPr>
        <w:rFonts w:hint="default"/>
        <w:lang w:val="en-GB" w:eastAsia="en-GB" w:bidi="en-GB"/>
      </w:rPr>
    </w:lvl>
    <w:lvl w:ilvl="6" w:tplc="465C8B40">
      <w:numFmt w:val="bullet"/>
      <w:lvlText w:val="•"/>
      <w:lvlJc w:val="left"/>
      <w:pPr>
        <w:ind w:left="1641" w:hanging="250"/>
      </w:pPr>
      <w:rPr>
        <w:rFonts w:hint="default"/>
        <w:lang w:val="en-GB" w:eastAsia="en-GB" w:bidi="en-GB"/>
      </w:rPr>
    </w:lvl>
    <w:lvl w:ilvl="7" w:tplc="A2CA9914">
      <w:numFmt w:val="bullet"/>
      <w:lvlText w:val="•"/>
      <w:lvlJc w:val="left"/>
      <w:pPr>
        <w:ind w:left="1854" w:hanging="250"/>
      </w:pPr>
      <w:rPr>
        <w:rFonts w:hint="default"/>
        <w:lang w:val="en-GB" w:eastAsia="en-GB" w:bidi="en-GB"/>
      </w:rPr>
    </w:lvl>
    <w:lvl w:ilvl="8" w:tplc="38129D58">
      <w:numFmt w:val="bullet"/>
      <w:lvlText w:val="•"/>
      <w:lvlJc w:val="left"/>
      <w:pPr>
        <w:ind w:left="2068" w:hanging="250"/>
      </w:pPr>
      <w:rPr>
        <w:rFonts w:hint="default"/>
        <w:lang w:val="en-GB" w:eastAsia="en-GB" w:bidi="en-GB"/>
      </w:rPr>
    </w:lvl>
  </w:abstractNum>
  <w:abstractNum w:abstractNumId="24" w15:restartNumberingAfterBreak="0">
    <w:nsid w:val="29AE2FF6"/>
    <w:multiLevelType w:val="hybridMultilevel"/>
    <w:tmpl w:val="540CB45A"/>
    <w:lvl w:ilvl="0" w:tplc="79286EF4">
      <w:numFmt w:val="bullet"/>
      <w:lvlText w:val=""/>
      <w:lvlJc w:val="left"/>
      <w:pPr>
        <w:ind w:left="288" w:hanging="180"/>
      </w:pPr>
      <w:rPr>
        <w:rFonts w:ascii="Symbol" w:eastAsia="Symbol" w:hAnsi="Symbol" w:cs="Symbol" w:hint="default"/>
        <w:w w:val="99"/>
        <w:sz w:val="20"/>
        <w:szCs w:val="20"/>
        <w:lang w:val="en-GB" w:eastAsia="en-GB" w:bidi="en-GB"/>
      </w:rPr>
    </w:lvl>
    <w:lvl w:ilvl="1" w:tplc="27F2B3F4">
      <w:numFmt w:val="bullet"/>
      <w:lvlText w:val="•"/>
      <w:lvlJc w:val="left"/>
      <w:pPr>
        <w:ind w:left="501" w:hanging="180"/>
      </w:pPr>
      <w:rPr>
        <w:rFonts w:hint="default"/>
        <w:lang w:val="en-GB" w:eastAsia="en-GB" w:bidi="en-GB"/>
      </w:rPr>
    </w:lvl>
    <w:lvl w:ilvl="2" w:tplc="443282BE">
      <w:numFmt w:val="bullet"/>
      <w:lvlText w:val="•"/>
      <w:lvlJc w:val="left"/>
      <w:pPr>
        <w:ind w:left="722" w:hanging="180"/>
      </w:pPr>
      <w:rPr>
        <w:rFonts w:hint="default"/>
        <w:lang w:val="en-GB" w:eastAsia="en-GB" w:bidi="en-GB"/>
      </w:rPr>
    </w:lvl>
    <w:lvl w:ilvl="3" w:tplc="1740491E">
      <w:numFmt w:val="bullet"/>
      <w:lvlText w:val="•"/>
      <w:lvlJc w:val="left"/>
      <w:pPr>
        <w:ind w:left="943" w:hanging="180"/>
      </w:pPr>
      <w:rPr>
        <w:rFonts w:hint="default"/>
        <w:lang w:val="en-GB" w:eastAsia="en-GB" w:bidi="en-GB"/>
      </w:rPr>
    </w:lvl>
    <w:lvl w:ilvl="4" w:tplc="5E64A2D4">
      <w:numFmt w:val="bullet"/>
      <w:lvlText w:val="•"/>
      <w:lvlJc w:val="left"/>
      <w:pPr>
        <w:ind w:left="1165" w:hanging="180"/>
      </w:pPr>
      <w:rPr>
        <w:rFonts w:hint="default"/>
        <w:lang w:val="en-GB" w:eastAsia="en-GB" w:bidi="en-GB"/>
      </w:rPr>
    </w:lvl>
    <w:lvl w:ilvl="5" w:tplc="187A4550">
      <w:numFmt w:val="bullet"/>
      <w:lvlText w:val="•"/>
      <w:lvlJc w:val="left"/>
      <w:pPr>
        <w:ind w:left="1386" w:hanging="180"/>
      </w:pPr>
      <w:rPr>
        <w:rFonts w:hint="default"/>
        <w:lang w:val="en-GB" w:eastAsia="en-GB" w:bidi="en-GB"/>
      </w:rPr>
    </w:lvl>
    <w:lvl w:ilvl="6" w:tplc="9A2C2DDC">
      <w:numFmt w:val="bullet"/>
      <w:lvlText w:val="•"/>
      <w:lvlJc w:val="left"/>
      <w:pPr>
        <w:ind w:left="1607" w:hanging="180"/>
      </w:pPr>
      <w:rPr>
        <w:rFonts w:hint="default"/>
        <w:lang w:val="en-GB" w:eastAsia="en-GB" w:bidi="en-GB"/>
      </w:rPr>
    </w:lvl>
    <w:lvl w:ilvl="7" w:tplc="C35080CA">
      <w:numFmt w:val="bullet"/>
      <w:lvlText w:val="•"/>
      <w:lvlJc w:val="left"/>
      <w:pPr>
        <w:ind w:left="1829" w:hanging="180"/>
      </w:pPr>
      <w:rPr>
        <w:rFonts w:hint="default"/>
        <w:lang w:val="en-GB" w:eastAsia="en-GB" w:bidi="en-GB"/>
      </w:rPr>
    </w:lvl>
    <w:lvl w:ilvl="8" w:tplc="603EA08E">
      <w:numFmt w:val="bullet"/>
      <w:lvlText w:val="•"/>
      <w:lvlJc w:val="left"/>
      <w:pPr>
        <w:ind w:left="2050" w:hanging="180"/>
      </w:pPr>
      <w:rPr>
        <w:rFonts w:hint="default"/>
        <w:lang w:val="en-GB" w:eastAsia="en-GB" w:bidi="en-GB"/>
      </w:rPr>
    </w:lvl>
  </w:abstractNum>
  <w:abstractNum w:abstractNumId="25" w15:restartNumberingAfterBreak="0">
    <w:nsid w:val="2BA16C10"/>
    <w:multiLevelType w:val="multilevel"/>
    <w:tmpl w:val="920E8536"/>
    <w:lvl w:ilvl="0">
      <w:start w:val="2"/>
      <w:numFmt w:val="decimal"/>
      <w:lvlText w:val="%1"/>
      <w:lvlJc w:val="left"/>
      <w:pPr>
        <w:ind w:left="820" w:hanging="720"/>
        <w:jc w:val="left"/>
      </w:pPr>
      <w:rPr>
        <w:rFonts w:hint="default"/>
        <w:lang w:val="en-GB" w:eastAsia="en-GB" w:bidi="en-GB"/>
      </w:rPr>
    </w:lvl>
    <w:lvl w:ilvl="1">
      <w:start w:val="7"/>
      <w:numFmt w:val="decimal"/>
      <w:lvlText w:val="%1.%2"/>
      <w:lvlJc w:val="left"/>
      <w:pPr>
        <w:ind w:left="820" w:hanging="720"/>
        <w:jc w:val="left"/>
      </w:pPr>
      <w:rPr>
        <w:rFonts w:ascii="Arial" w:eastAsia="Arial" w:hAnsi="Arial" w:cs="Arial" w:hint="default"/>
        <w:w w:val="100"/>
        <w:sz w:val="22"/>
        <w:szCs w:val="22"/>
        <w:lang w:val="en-GB" w:eastAsia="en-GB" w:bidi="en-GB"/>
      </w:rPr>
    </w:lvl>
    <w:lvl w:ilvl="2">
      <w:numFmt w:val="bullet"/>
      <w:lvlText w:val="•"/>
      <w:lvlJc w:val="left"/>
      <w:pPr>
        <w:ind w:left="2649" w:hanging="720"/>
      </w:pPr>
      <w:rPr>
        <w:rFonts w:hint="default"/>
        <w:lang w:val="en-GB" w:eastAsia="en-GB" w:bidi="en-GB"/>
      </w:rPr>
    </w:lvl>
    <w:lvl w:ilvl="3">
      <w:numFmt w:val="bullet"/>
      <w:lvlText w:val="•"/>
      <w:lvlJc w:val="left"/>
      <w:pPr>
        <w:ind w:left="356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93" w:hanging="720"/>
      </w:pPr>
      <w:rPr>
        <w:rFonts w:hint="default"/>
        <w:lang w:val="en-GB" w:eastAsia="en-GB" w:bidi="en-GB"/>
      </w:rPr>
    </w:lvl>
    <w:lvl w:ilvl="6">
      <w:numFmt w:val="bullet"/>
      <w:lvlText w:val="•"/>
      <w:lvlJc w:val="left"/>
      <w:pPr>
        <w:ind w:left="6307" w:hanging="720"/>
      </w:pPr>
      <w:rPr>
        <w:rFonts w:hint="default"/>
        <w:lang w:val="en-GB" w:eastAsia="en-GB" w:bidi="en-GB"/>
      </w:rPr>
    </w:lvl>
    <w:lvl w:ilvl="7">
      <w:numFmt w:val="bullet"/>
      <w:lvlText w:val="•"/>
      <w:lvlJc w:val="left"/>
      <w:pPr>
        <w:ind w:left="7222" w:hanging="720"/>
      </w:pPr>
      <w:rPr>
        <w:rFonts w:hint="default"/>
        <w:lang w:val="en-GB" w:eastAsia="en-GB" w:bidi="en-GB"/>
      </w:rPr>
    </w:lvl>
    <w:lvl w:ilvl="8">
      <w:numFmt w:val="bullet"/>
      <w:lvlText w:val="•"/>
      <w:lvlJc w:val="left"/>
      <w:pPr>
        <w:ind w:left="8137" w:hanging="720"/>
      </w:pPr>
      <w:rPr>
        <w:rFonts w:hint="default"/>
        <w:lang w:val="en-GB" w:eastAsia="en-GB" w:bidi="en-GB"/>
      </w:rPr>
    </w:lvl>
  </w:abstractNum>
  <w:abstractNum w:abstractNumId="26" w15:restartNumberingAfterBreak="0">
    <w:nsid w:val="303106A2"/>
    <w:multiLevelType w:val="hybridMultilevel"/>
    <w:tmpl w:val="69B6077E"/>
    <w:lvl w:ilvl="0" w:tplc="CAE072FE">
      <w:numFmt w:val="bullet"/>
      <w:lvlText w:val=""/>
      <w:lvlJc w:val="left"/>
      <w:pPr>
        <w:ind w:left="359" w:hanging="250"/>
      </w:pPr>
      <w:rPr>
        <w:rFonts w:ascii="Symbol" w:eastAsia="Symbol" w:hAnsi="Symbol" w:cs="Symbol" w:hint="default"/>
        <w:w w:val="99"/>
        <w:sz w:val="20"/>
        <w:szCs w:val="20"/>
        <w:lang w:val="en-GB" w:eastAsia="en-GB" w:bidi="en-GB"/>
      </w:rPr>
    </w:lvl>
    <w:lvl w:ilvl="1" w:tplc="E8FCC5DA">
      <w:numFmt w:val="bullet"/>
      <w:lvlText w:val="•"/>
      <w:lvlJc w:val="left"/>
      <w:pPr>
        <w:ind w:left="573" w:hanging="250"/>
      </w:pPr>
      <w:rPr>
        <w:rFonts w:hint="default"/>
        <w:lang w:val="en-GB" w:eastAsia="en-GB" w:bidi="en-GB"/>
      </w:rPr>
    </w:lvl>
    <w:lvl w:ilvl="2" w:tplc="F4D88F88">
      <w:numFmt w:val="bullet"/>
      <w:lvlText w:val="•"/>
      <w:lvlJc w:val="left"/>
      <w:pPr>
        <w:ind w:left="787" w:hanging="250"/>
      </w:pPr>
      <w:rPr>
        <w:rFonts w:hint="default"/>
        <w:lang w:val="en-GB" w:eastAsia="en-GB" w:bidi="en-GB"/>
      </w:rPr>
    </w:lvl>
    <w:lvl w:ilvl="3" w:tplc="FF7AABB6">
      <w:numFmt w:val="bullet"/>
      <w:lvlText w:val="•"/>
      <w:lvlJc w:val="left"/>
      <w:pPr>
        <w:ind w:left="1000" w:hanging="250"/>
      </w:pPr>
      <w:rPr>
        <w:rFonts w:hint="default"/>
        <w:lang w:val="en-GB" w:eastAsia="en-GB" w:bidi="en-GB"/>
      </w:rPr>
    </w:lvl>
    <w:lvl w:ilvl="4" w:tplc="E0420768">
      <w:numFmt w:val="bullet"/>
      <w:lvlText w:val="•"/>
      <w:lvlJc w:val="left"/>
      <w:pPr>
        <w:ind w:left="1214" w:hanging="250"/>
      </w:pPr>
      <w:rPr>
        <w:rFonts w:hint="default"/>
        <w:lang w:val="en-GB" w:eastAsia="en-GB" w:bidi="en-GB"/>
      </w:rPr>
    </w:lvl>
    <w:lvl w:ilvl="5" w:tplc="6EE49F46">
      <w:numFmt w:val="bullet"/>
      <w:lvlText w:val="•"/>
      <w:lvlJc w:val="left"/>
      <w:pPr>
        <w:ind w:left="1427" w:hanging="250"/>
      </w:pPr>
      <w:rPr>
        <w:rFonts w:hint="default"/>
        <w:lang w:val="en-GB" w:eastAsia="en-GB" w:bidi="en-GB"/>
      </w:rPr>
    </w:lvl>
    <w:lvl w:ilvl="6" w:tplc="C362F97C">
      <w:numFmt w:val="bullet"/>
      <w:lvlText w:val="•"/>
      <w:lvlJc w:val="left"/>
      <w:pPr>
        <w:ind w:left="1641" w:hanging="250"/>
      </w:pPr>
      <w:rPr>
        <w:rFonts w:hint="default"/>
        <w:lang w:val="en-GB" w:eastAsia="en-GB" w:bidi="en-GB"/>
      </w:rPr>
    </w:lvl>
    <w:lvl w:ilvl="7" w:tplc="A9FA7A86">
      <w:numFmt w:val="bullet"/>
      <w:lvlText w:val="•"/>
      <w:lvlJc w:val="left"/>
      <w:pPr>
        <w:ind w:left="1854" w:hanging="250"/>
      </w:pPr>
      <w:rPr>
        <w:rFonts w:hint="default"/>
        <w:lang w:val="en-GB" w:eastAsia="en-GB" w:bidi="en-GB"/>
      </w:rPr>
    </w:lvl>
    <w:lvl w:ilvl="8" w:tplc="0A4A2C36">
      <w:numFmt w:val="bullet"/>
      <w:lvlText w:val="•"/>
      <w:lvlJc w:val="left"/>
      <w:pPr>
        <w:ind w:left="2068" w:hanging="250"/>
      </w:pPr>
      <w:rPr>
        <w:rFonts w:hint="default"/>
        <w:lang w:val="en-GB" w:eastAsia="en-GB" w:bidi="en-GB"/>
      </w:rPr>
    </w:lvl>
  </w:abstractNum>
  <w:abstractNum w:abstractNumId="27" w15:restartNumberingAfterBreak="0">
    <w:nsid w:val="321E634B"/>
    <w:multiLevelType w:val="hybridMultilevel"/>
    <w:tmpl w:val="011E4C4E"/>
    <w:lvl w:ilvl="0" w:tplc="DA9ACACA">
      <w:numFmt w:val="bullet"/>
      <w:lvlText w:val=""/>
      <w:lvlJc w:val="left"/>
      <w:pPr>
        <w:ind w:left="359" w:hanging="251"/>
      </w:pPr>
      <w:rPr>
        <w:rFonts w:ascii="Symbol" w:eastAsia="Symbol" w:hAnsi="Symbol" w:cs="Symbol" w:hint="default"/>
        <w:w w:val="99"/>
        <w:sz w:val="20"/>
        <w:szCs w:val="20"/>
        <w:lang w:val="en-GB" w:eastAsia="en-GB" w:bidi="en-GB"/>
      </w:rPr>
    </w:lvl>
    <w:lvl w:ilvl="1" w:tplc="36084A4A">
      <w:numFmt w:val="bullet"/>
      <w:lvlText w:val="•"/>
      <w:lvlJc w:val="left"/>
      <w:pPr>
        <w:ind w:left="573" w:hanging="251"/>
      </w:pPr>
      <w:rPr>
        <w:rFonts w:hint="default"/>
        <w:lang w:val="en-GB" w:eastAsia="en-GB" w:bidi="en-GB"/>
      </w:rPr>
    </w:lvl>
    <w:lvl w:ilvl="2" w:tplc="7570B036">
      <w:numFmt w:val="bullet"/>
      <w:lvlText w:val="•"/>
      <w:lvlJc w:val="left"/>
      <w:pPr>
        <w:ind w:left="786" w:hanging="251"/>
      </w:pPr>
      <w:rPr>
        <w:rFonts w:hint="default"/>
        <w:lang w:val="en-GB" w:eastAsia="en-GB" w:bidi="en-GB"/>
      </w:rPr>
    </w:lvl>
    <w:lvl w:ilvl="3" w:tplc="B09E1B2A">
      <w:numFmt w:val="bullet"/>
      <w:lvlText w:val="•"/>
      <w:lvlJc w:val="left"/>
      <w:pPr>
        <w:ind w:left="999" w:hanging="251"/>
      </w:pPr>
      <w:rPr>
        <w:rFonts w:hint="default"/>
        <w:lang w:val="en-GB" w:eastAsia="en-GB" w:bidi="en-GB"/>
      </w:rPr>
    </w:lvl>
    <w:lvl w:ilvl="4" w:tplc="799A65CA">
      <w:numFmt w:val="bullet"/>
      <w:lvlText w:val="•"/>
      <w:lvlJc w:val="left"/>
      <w:pPr>
        <w:ind w:left="1213" w:hanging="251"/>
      </w:pPr>
      <w:rPr>
        <w:rFonts w:hint="default"/>
        <w:lang w:val="en-GB" w:eastAsia="en-GB" w:bidi="en-GB"/>
      </w:rPr>
    </w:lvl>
    <w:lvl w:ilvl="5" w:tplc="631A7626">
      <w:numFmt w:val="bullet"/>
      <w:lvlText w:val="•"/>
      <w:lvlJc w:val="left"/>
      <w:pPr>
        <w:ind w:left="1426" w:hanging="251"/>
      </w:pPr>
      <w:rPr>
        <w:rFonts w:hint="default"/>
        <w:lang w:val="en-GB" w:eastAsia="en-GB" w:bidi="en-GB"/>
      </w:rPr>
    </w:lvl>
    <w:lvl w:ilvl="6" w:tplc="211EE95C">
      <w:numFmt w:val="bullet"/>
      <w:lvlText w:val="•"/>
      <w:lvlJc w:val="left"/>
      <w:pPr>
        <w:ind w:left="1639" w:hanging="251"/>
      </w:pPr>
      <w:rPr>
        <w:rFonts w:hint="default"/>
        <w:lang w:val="en-GB" w:eastAsia="en-GB" w:bidi="en-GB"/>
      </w:rPr>
    </w:lvl>
    <w:lvl w:ilvl="7" w:tplc="0DCA5850">
      <w:numFmt w:val="bullet"/>
      <w:lvlText w:val="•"/>
      <w:lvlJc w:val="left"/>
      <w:pPr>
        <w:ind w:left="1853" w:hanging="251"/>
      </w:pPr>
      <w:rPr>
        <w:rFonts w:hint="default"/>
        <w:lang w:val="en-GB" w:eastAsia="en-GB" w:bidi="en-GB"/>
      </w:rPr>
    </w:lvl>
    <w:lvl w:ilvl="8" w:tplc="513CCE4C">
      <w:numFmt w:val="bullet"/>
      <w:lvlText w:val="•"/>
      <w:lvlJc w:val="left"/>
      <w:pPr>
        <w:ind w:left="2066" w:hanging="251"/>
      </w:pPr>
      <w:rPr>
        <w:rFonts w:hint="default"/>
        <w:lang w:val="en-GB" w:eastAsia="en-GB" w:bidi="en-GB"/>
      </w:rPr>
    </w:lvl>
  </w:abstractNum>
  <w:abstractNum w:abstractNumId="28" w15:restartNumberingAfterBreak="0">
    <w:nsid w:val="32E960E3"/>
    <w:multiLevelType w:val="hybridMultilevel"/>
    <w:tmpl w:val="6FFEEEBA"/>
    <w:lvl w:ilvl="0" w:tplc="0A5E15AE">
      <w:numFmt w:val="bullet"/>
      <w:lvlText w:val=""/>
      <w:lvlJc w:val="left"/>
      <w:pPr>
        <w:ind w:left="359" w:hanging="251"/>
      </w:pPr>
      <w:rPr>
        <w:rFonts w:ascii="Symbol" w:eastAsia="Symbol" w:hAnsi="Symbol" w:cs="Symbol" w:hint="default"/>
        <w:w w:val="99"/>
        <w:sz w:val="20"/>
        <w:szCs w:val="20"/>
        <w:lang w:val="en-GB" w:eastAsia="en-GB" w:bidi="en-GB"/>
      </w:rPr>
    </w:lvl>
    <w:lvl w:ilvl="1" w:tplc="F4A61CC0">
      <w:numFmt w:val="bullet"/>
      <w:lvlText w:val="•"/>
      <w:lvlJc w:val="left"/>
      <w:pPr>
        <w:ind w:left="573" w:hanging="251"/>
      </w:pPr>
      <w:rPr>
        <w:rFonts w:hint="default"/>
        <w:lang w:val="en-GB" w:eastAsia="en-GB" w:bidi="en-GB"/>
      </w:rPr>
    </w:lvl>
    <w:lvl w:ilvl="2" w:tplc="50CC073C">
      <w:numFmt w:val="bullet"/>
      <w:lvlText w:val="•"/>
      <w:lvlJc w:val="left"/>
      <w:pPr>
        <w:ind w:left="786" w:hanging="251"/>
      </w:pPr>
      <w:rPr>
        <w:rFonts w:hint="default"/>
        <w:lang w:val="en-GB" w:eastAsia="en-GB" w:bidi="en-GB"/>
      </w:rPr>
    </w:lvl>
    <w:lvl w:ilvl="3" w:tplc="012656AE">
      <w:numFmt w:val="bullet"/>
      <w:lvlText w:val="•"/>
      <w:lvlJc w:val="left"/>
      <w:pPr>
        <w:ind w:left="999" w:hanging="251"/>
      </w:pPr>
      <w:rPr>
        <w:rFonts w:hint="default"/>
        <w:lang w:val="en-GB" w:eastAsia="en-GB" w:bidi="en-GB"/>
      </w:rPr>
    </w:lvl>
    <w:lvl w:ilvl="4" w:tplc="C2968BA4">
      <w:numFmt w:val="bullet"/>
      <w:lvlText w:val="•"/>
      <w:lvlJc w:val="left"/>
      <w:pPr>
        <w:ind w:left="1213" w:hanging="251"/>
      </w:pPr>
      <w:rPr>
        <w:rFonts w:hint="default"/>
        <w:lang w:val="en-GB" w:eastAsia="en-GB" w:bidi="en-GB"/>
      </w:rPr>
    </w:lvl>
    <w:lvl w:ilvl="5" w:tplc="9CEC938C">
      <w:numFmt w:val="bullet"/>
      <w:lvlText w:val="•"/>
      <w:lvlJc w:val="left"/>
      <w:pPr>
        <w:ind w:left="1426" w:hanging="251"/>
      </w:pPr>
      <w:rPr>
        <w:rFonts w:hint="default"/>
        <w:lang w:val="en-GB" w:eastAsia="en-GB" w:bidi="en-GB"/>
      </w:rPr>
    </w:lvl>
    <w:lvl w:ilvl="6" w:tplc="06FC409E">
      <w:numFmt w:val="bullet"/>
      <w:lvlText w:val="•"/>
      <w:lvlJc w:val="left"/>
      <w:pPr>
        <w:ind w:left="1639" w:hanging="251"/>
      </w:pPr>
      <w:rPr>
        <w:rFonts w:hint="default"/>
        <w:lang w:val="en-GB" w:eastAsia="en-GB" w:bidi="en-GB"/>
      </w:rPr>
    </w:lvl>
    <w:lvl w:ilvl="7" w:tplc="61626ACA">
      <w:numFmt w:val="bullet"/>
      <w:lvlText w:val="•"/>
      <w:lvlJc w:val="left"/>
      <w:pPr>
        <w:ind w:left="1853" w:hanging="251"/>
      </w:pPr>
      <w:rPr>
        <w:rFonts w:hint="default"/>
        <w:lang w:val="en-GB" w:eastAsia="en-GB" w:bidi="en-GB"/>
      </w:rPr>
    </w:lvl>
    <w:lvl w:ilvl="8" w:tplc="4AC26CFE">
      <w:numFmt w:val="bullet"/>
      <w:lvlText w:val="•"/>
      <w:lvlJc w:val="left"/>
      <w:pPr>
        <w:ind w:left="2066" w:hanging="251"/>
      </w:pPr>
      <w:rPr>
        <w:rFonts w:hint="default"/>
        <w:lang w:val="en-GB" w:eastAsia="en-GB" w:bidi="en-GB"/>
      </w:rPr>
    </w:lvl>
  </w:abstractNum>
  <w:abstractNum w:abstractNumId="29" w15:restartNumberingAfterBreak="0">
    <w:nsid w:val="334E6555"/>
    <w:multiLevelType w:val="hybridMultilevel"/>
    <w:tmpl w:val="8490FE1A"/>
    <w:lvl w:ilvl="0" w:tplc="B73AAE9E">
      <w:numFmt w:val="bullet"/>
      <w:lvlText w:val="•"/>
      <w:lvlJc w:val="left"/>
      <w:pPr>
        <w:ind w:left="107" w:hanging="125"/>
      </w:pPr>
      <w:rPr>
        <w:rFonts w:ascii="Arial" w:eastAsia="Arial" w:hAnsi="Arial" w:cs="Arial" w:hint="default"/>
        <w:w w:val="99"/>
        <w:sz w:val="20"/>
        <w:szCs w:val="20"/>
        <w:lang w:val="en-GB" w:eastAsia="en-GB" w:bidi="en-GB"/>
      </w:rPr>
    </w:lvl>
    <w:lvl w:ilvl="1" w:tplc="984ADCEE">
      <w:numFmt w:val="bullet"/>
      <w:lvlText w:val="•"/>
      <w:lvlJc w:val="left"/>
      <w:pPr>
        <w:ind w:left="339" w:hanging="125"/>
      </w:pPr>
      <w:rPr>
        <w:rFonts w:hint="default"/>
        <w:lang w:val="en-GB" w:eastAsia="en-GB" w:bidi="en-GB"/>
      </w:rPr>
    </w:lvl>
    <w:lvl w:ilvl="2" w:tplc="32B495C6">
      <w:numFmt w:val="bullet"/>
      <w:lvlText w:val="•"/>
      <w:lvlJc w:val="left"/>
      <w:pPr>
        <w:ind w:left="579" w:hanging="125"/>
      </w:pPr>
      <w:rPr>
        <w:rFonts w:hint="default"/>
        <w:lang w:val="en-GB" w:eastAsia="en-GB" w:bidi="en-GB"/>
      </w:rPr>
    </w:lvl>
    <w:lvl w:ilvl="3" w:tplc="6096EED2">
      <w:numFmt w:val="bullet"/>
      <w:lvlText w:val="•"/>
      <w:lvlJc w:val="left"/>
      <w:pPr>
        <w:ind w:left="818" w:hanging="125"/>
      </w:pPr>
      <w:rPr>
        <w:rFonts w:hint="default"/>
        <w:lang w:val="en-GB" w:eastAsia="en-GB" w:bidi="en-GB"/>
      </w:rPr>
    </w:lvl>
    <w:lvl w:ilvl="4" w:tplc="B0542E90">
      <w:numFmt w:val="bullet"/>
      <w:lvlText w:val="•"/>
      <w:lvlJc w:val="left"/>
      <w:pPr>
        <w:ind w:left="1058" w:hanging="125"/>
      </w:pPr>
      <w:rPr>
        <w:rFonts w:hint="default"/>
        <w:lang w:val="en-GB" w:eastAsia="en-GB" w:bidi="en-GB"/>
      </w:rPr>
    </w:lvl>
    <w:lvl w:ilvl="5" w:tplc="C52E1912">
      <w:numFmt w:val="bullet"/>
      <w:lvlText w:val="•"/>
      <w:lvlJc w:val="left"/>
      <w:pPr>
        <w:ind w:left="1298" w:hanging="125"/>
      </w:pPr>
      <w:rPr>
        <w:rFonts w:hint="default"/>
        <w:lang w:val="en-GB" w:eastAsia="en-GB" w:bidi="en-GB"/>
      </w:rPr>
    </w:lvl>
    <w:lvl w:ilvl="6" w:tplc="295031EE">
      <w:numFmt w:val="bullet"/>
      <w:lvlText w:val="•"/>
      <w:lvlJc w:val="left"/>
      <w:pPr>
        <w:ind w:left="1537" w:hanging="125"/>
      </w:pPr>
      <w:rPr>
        <w:rFonts w:hint="default"/>
        <w:lang w:val="en-GB" w:eastAsia="en-GB" w:bidi="en-GB"/>
      </w:rPr>
    </w:lvl>
    <w:lvl w:ilvl="7" w:tplc="01849F76">
      <w:numFmt w:val="bullet"/>
      <w:lvlText w:val="•"/>
      <w:lvlJc w:val="left"/>
      <w:pPr>
        <w:ind w:left="1777" w:hanging="125"/>
      </w:pPr>
      <w:rPr>
        <w:rFonts w:hint="default"/>
        <w:lang w:val="en-GB" w:eastAsia="en-GB" w:bidi="en-GB"/>
      </w:rPr>
    </w:lvl>
    <w:lvl w:ilvl="8" w:tplc="DA16FAB2">
      <w:numFmt w:val="bullet"/>
      <w:lvlText w:val="•"/>
      <w:lvlJc w:val="left"/>
      <w:pPr>
        <w:ind w:left="2016" w:hanging="125"/>
      </w:pPr>
      <w:rPr>
        <w:rFonts w:hint="default"/>
        <w:lang w:val="en-GB" w:eastAsia="en-GB" w:bidi="en-GB"/>
      </w:rPr>
    </w:lvl>
  </w:abstractNum>
  <w:abstractNum w:abstractNumId="30" w15:restartNumberingAfterBreak="0">
    <w:nsid w:val="3665713B"/>
    <w:multiLevelType w:val="hybridMultilevel"/>
    <w:tmpl w:val="7362E998"/>
    <w:lvl w:ilvl="0" w:tplc="07000940">
      <w:numFmt w:val="bullet"/>
      <w:lvlText w:val=""/>
      <w:lvlJc w:val="left"/>
      <w:pPr>
        <w:ind w:left="359" w:hanging="250"/>
      </w:pPr>
      <w:rPr>
        <w:rFonts w:ascii="Symbol" w:eastAsia="Symbol" w:hAnsi="Symbol" w:cs="Symbol" w:hint="default"/>
        <w:w w:val="99"/>
        <w:sz w:val="20"/>
        <w:szCs w:val="20"/>
        <w:lang w:val="en-GB" w:eastAsia="en-GB" w:bidi="en-GB"/>
      </w:rPr>
    </w:lvl>
    <w:lvl w:ilvl="1" w:tplc="491C0562">
      <w:numFmt w:val="bullet"/>
      <w:lvlText w:val="•"/>
      <w:lvlJc w:val="left"/>
      <w:pPr>
        <w:ind w:left="573" w:hanging="250"/>
      </w:pPr>
      <w:rPr>
        <w:rFonts w:hint="default"/>
        <w:lang w:val="en-GB" w:eastAsia="en-GB" w:bidi="en-GB"/>
      </w:rPr>
    </w:lvl>
    <w:lvl w:ilvl="2" w:tplc="EBF6D1D6">
      <w:numFmt w:val="bullet"/>
      <w:lvlText w:val="•"/>
      <w:lvlJc w:val="left"/>
      <w:pPr>
        <w:ind w:left="787" w:hanging="250"/>
      </w:pPr>
      <w:rPr>
        <w:rFonts w:hint="default"/>
        <w:lang w:val="en-GB" w:eastAsia="en-GB" w:bidi="en-GB"/>
      </w:rPr>
    </w:lvl>
    <w:lvl w:ilvl="3" w:tplc="9362B45A">
      <w:numFmt w:val="bullet"/>
      <w:lvlText w:val="•"/>
      <w:lvlJc w:val="left"/>
      <w:pPr>
        <w:ind w:left="1000" w:hanging="250"/>
      </w:pPr>
      <w:rPr>
        <w:rFonts w:hint="default"/>
        <w:lang w:val="en-GB" w:eastAsia="en-GB" w:bidi="en-GB"/>
      </w:rPr>
    </w:lvl>
    <w:lvl w:ilvl="4" w:tplc="779AADBA">
      <w:numFmt w:val="bullet"/>
      <w:lvlText w:val="•"/>
      <w:lvlJc w:val="left"/>
      <w:pPr>
        <w:ind w:left="1214" w:hanging="250"/>
      </w:pPr>
      <w:rPr>
        <w:rFonts w:hint="default"/>
        <w:lang w:val="en-GB" w:eastAsia="en-GB" w:bidi="en-GB"/>
      </w:rPr>
    </w:lvl>
    <w:lvl w:ilvl="5" w:tplc="32EE2CAE">
      <w:numFmt w:val="bullet"/>
      <w:lvlText w:val="•"/>
      <w:lvlJc w:val="left"/>
      <w:pPr>
        <w:ind w:left="1427" w:hanging="250"/>
      </w:pPr>
      <w:rPr>
        <w:rFonts w:hint="default"/>
        <w:lang w:val="en-GB" w:eastAsia="en-GB" w:bidi="en-GB"/>
      </w:rPr>
    </w:lvl>
    <w:lvl w:ilvl="6" w:tplc="715E8560">
      <w:numFmt w:val="bullet"/>
      <w:lvlText w:val="•"/>
      <w:lvlJc w:val="left"/>
      <w:pPr>
        <w:ind w:left="1641" w:hanging="250"/>
      </w:pPr>
      <w:rPr>
        <w:rFonts w:hint="default"/>
        <w:lang w:val="en-GB" w:eastAsia="en-GB" w:bidi="en-GB"/>
      </w:rPr>
    </w:lvl>
    <w:lvl w:ilvl="7" w:tplc="48881ABC">
      <w:numFmt w:val="bullet"/>
      <w:lvlText w:val="•"/>
      <w:lvlJc w:val="left"/>
      <w:pPr>
        <w:ind w:left="1854" w:hanging="250"/>
      </w:pPr>
      <w:rPr>
        <w:rFonts w:hint="default"/>
        <w:lang w:val="en-GB" w:eastAsia="en-GB" w:bidi="en-GB"/>
      </w:rPr>
    </w:lvl>
    <w:lvl w:ilvl="8" w:tplc="27F89782">
      <w:numFmt w:val="bullet"/>
      <w:lvlText w:val="•"/>
      <w:lvlJc w:val="left"/>
      <w:pPr>
        <w:ind w:left="2068" w:hanging="250"/>
      </w:pPr>
      <w:rPr>
        <w:rFonts w:hint="default"/>
        <w:lang w:val="en-GB" w:eastAsia="en-GB" w:bidi="en-GB"/>
      </w:rPr>
    </w:lvl>
  </w:abstractNum>
  <w:abstractNum w:abstractNumId="31" w15:restartNumberingAfterBreak="0">
    <w:nsid w:val="37172A1E"/>
    <w:multiLevelType w:val="hybridMultilevel"/>
    <w:tmpl w:val="F4C8519E"/>
    <w:lvl w:ilvl="0" w:tplc="73389104">
      <w:numFmt w:val="bullet"/>
      <w:lvlText w:val=""/>
      <w:lvlJc w:val="left"/>
      <w:pPr>
        <w:ind w:left="359" w:hanging="251"/>
      </w:pPr>
      <w:rPr>
        <w:rFonts w:ascii="Symbol" w:eastAsia="Symbol" w:hAnsi="Symbol" w:cs="Symbol" w:hint="default"/>
        <w:w w:val="99"/>
        <w:sz w:val="20"/>
        <w:szCs w:val="20"/>
        <w:lang w:val="en-GB" w:eastAsia="en-GB" w:bidi="en-GB"/>
      </w:rPr>
    </w:lvl>
    <w:lvl w:ilvl="1" w:tplc="DA1AC44A">
      <w:numFmt w:val="bullet"/>
      <w:lvlText w:val="•"/>
      <w:lvlJc w:val="left"/>
      <w:pPr>
        <w:ind w:left="573" w:hanging="251"/>
      </w:pPr>
      <w:rPr>
        <w:rFonts w:hint="default"/>
        <w:lang w:val="en-GB" w:eastAsia="en-GB" w:bidi="en-GB"/>
      </w:rPr>
    </w:lvl>
    <w:lvl w:ilvl="2" w:tplc="FD8A5606">
      <w:numFmt w:val="bullet"/>
      <w:lvlText w:val="•"/>
      <w:lvlJc w:val="left"/>
      <w:pPr>
        <w:ind w:left="786" w:hanging="251"/>
      </w:pPr>
      <w:rPr>
        <w:rFonts w:hint="default"/>
        <w:lang w:val="en-GB" w:eastAsia="en-GB" w:bidi="en-GB"/>
      </w:rPr>
    </w:lvl>
    <w:lvl w:ilvl="3" w:tplc="800CF0AE">
      <w:numFmt w:val="bullet"/>
      <w:lvlText w:val="•"/>
      <w:lvlJc w:val="left"/>
      <w:pPr>
        <w:ind w:left="999" w:hanging="251"/>
      </w:pPr>
      <w:rPr>
        <w:rFonts w:hint="default"/>
        <w:lang w:val="en-GB" w:eastAsia="en-GB" w:bidi="en-GB"/>
      </w:rPr>
    </w:lvl>
    <w:lvl w:ilvl="4" w:tplc="F9942664">
      <w:numFmt w:val="bullet"/>
      <w:lvlText w:val="•"/>
      <w:lvlJc w:val="left"/>
      <w:pPr>
        <w:ind w:left="1213" w:hanging="251"/>
      </w:pPr>
      <w:rPr>
        <w:rFonts w:hint="default"/>
        <w:lang w:val="en-GB" w:eastAsia="en-GB" w:bidi="en-GB"/>
      </w:rPr>
    </w:lvl>
    <w:lvl w:ilvl="5" w:tplc="11EE2DA0">
      <w:numFmt w:val="bullet"/>
      <w:lvlText w:val="•"/>
      <w:lvlJc w:val="left"/>
      <w:pPr>
        <w:ind w:left="1426" w:hanging="251"/>
      </w:pPr>
      <w:rPr>
        <w:rFonts w:hint="default"/>
        <w:lang w:val="en-GB" w:eastAsia="en-GB" w:bidi="en-GB"/>
      </w:rPr>
    </w:lvl>
    <w:lvl w:ilvl="6" w:tplc="A8D68C98">
      <w:numFmt w:val="bullet"/>
      <w:lvlText w:val="•"/>
      <w:lvlJc w:val="left"/>
      <w:pPr>
        <w:ind w:left="1639" w:hanging="251"/>
      </w:pPr>
      <w:rPr>
        <w:rFonts w:hint="default"/>
        <w:lang w:val="en-GB" w:eastAsia="en-GB" w:bidi="en-GB"/>
      </w:rPr>
    </w:lvl>
    <w:lvl w:ilvl="7" w:tplc="425AFC3A">
      <w:numFmt w:val="bullet"/>
      <w:lvlText w:val="•"/>
      <w:lvlJc w:val="left"/>
      <w:pPr>
        <w:ind w:left="1853" w:hanging="251"/>
      </w:pPr>
      <w:rPr>
        <w:rFonts w:hint="default"/>
        <w:lang w:val="en-GB" w:eastAsia="en-GB" w:bidi="en-GB"/>
      </w:rPr>
    </w:lvl>
    <w:lvl w:ilvl="8" w:tplc="FCDE627E">
      <w:numFmt w:val="bullet"/>
      <w:lvlText w:val="•"/>
      <w:lvlJc w:val="left"/>
      <w:pPr>
        <w:ind w:left="2066" w:hanging="251"/>
      </w:pPr>
      <w:rPr>
        <w:rFonts w:hint="default"/>
        <w:lang w:val="en-GB" w:eastAsia="en-GB" w:bidi="en-GB"/>
      </w:rPr>
    </w:lvl>
  </w:abstractNum>
  <w:abstractNum w:abstractNumId="32" w15:restartNumberingAfterBreak="0">
    <w:nsid w:val="37586B00"/>
    <w:multiLevelType w:val="hybridMultilevel"/>
    <w:tmpl w:val="5FEE8078"/>
    <w:lvl w:ilvl="0" w:tplc="1D28E4F6">
      <w:numFmt w:val="bullet"/>
      <w:lvlText w:val=""/>
      <w:lvlJc w:val="left"/>
      <w:pPr>
        <w:ind w:left="288" w:hanging="180"/>
      </w:pPr>
      <w:rPr>
        <w:rFonts w:ascii="Symbol" w:eastAsia="Symbol" w:hAnsi="Symbol" w:cs="Symbol" w:hint="default"/>
        <w:w w:val="99"/>
        <w:sz w:val="20"/>
        <w:szCs w:val="20"/>
        <w:lang w:val="en-GB" w:eastAsia="en-GB" w:bidi="en-GB"/>
      </w:rPr>
    </w:lvl>
    <w:lvl w:ilvl="1" w:tplc="70980310">
      <w:numFmt w:val="bullet"/>
      <w:lvlText w:val="•"/>
      <w:lvlJc w:val="left"/>
      <w:pPr>
        <w:ind w:left="501" w:hanging="180"/>
      </w:pPr>
      <w:rPr>
        <w:rFonts w:hint="default"/>
        <w:lang w:val="en-GB" w:eastAsia="en-GB" w:bidi="en-GB"/>
      </w:rPr>
    </w:lvl>
    <w:lvl w:ilvl="2" w:tplc="F7201EE8">
      <w:numFmt w:val="bullet"/>
      <w:lvlText w:val="•"/>
      <w:lvlJc w:val="left"/>
      <w:pPr>
        <w:ind w:left="722" w:hanging="180"/>
      </w:pPr>
      <w:rPr>
        <w:rFonts w:hint="default"/>
        <w:lang w:val="en-GB" w:eastAsia="en-GB" w:bidi="en-GB"/>
      </w:rPr>
    </w:lvl>
    <w:lvl w:ilvl="3" w:tplc="FC501AFA">
      <w:numFmt w:val="bullet"/>
      <w:lvlText w:val="•"/>
      <w:lvlJc w:val="left"/>
      <w:pPr>
        <w:ind w:left="943" w:hanging="180"/>
      </w:pPr>
      <w:rPr>
        <w:rFonts w:hint="default"/>
        <w:lang w:val="en-GB" w:eastAsia="en-GB" w:bidi="en-GB"/>
      </w:rPr>
    </w:lvl>
    <w:lvl w:ilvl="4" w:tplc="27AECC1A">
      <w:numFmt w:val="bullet"/>
      <w:lvlText w:val="•"/>
      <w:lvlJc w:val="left"/>
      <w:pPr>
        <w:ind w:left="1165" w:hanging="180"/>
      </w:pPr>
      <w:rPr>
        <w:rFonts w:hint="default"/>
        <w:lang w:val="en-GB" w:eastAsia="en-GB" w:bidi="en-GB"/>
      </w:rPr>
    </w:lvl>
    <w:lvl w:ilvl="5" w:tplc="9B0E107E">
      <w:numFmt w:val="bullet"/>
      <w:lvlText w:val="•"/>
      <w:lvlJc w:val="left"/>
      <w:pPr>
        <w:ind w:left="1386" w:hanging="180"/>
      </w:pPr>
      <w:rPr>
        <w:rFonts w:hint="default"/>
        <w:lang w:val="en-GB" w:eastAsia="en-GB" w:bidi="en-GB"/>
      </w:rPr>
    </w:lvl>
    <w:lvl w:ilvl="6" w:tplc="FE0CDE2C">
      <w:numFmt w:val="bullet"/>
      <w:lvlText w:val="•"/>
      <w:lvlJc w:val="left"/>
      <w:pPr>
        <w:ind w:left="1607" w:hanging="180"/>
      </w:pPr>
      <w:rPr>
        <w:rFonts w:hint="default"/>
        <w:lang w:val="en-GB" w:eastAsia="en-GB" w:bidi="en-GB"/>
      </w:rPr>
    </w:lvl>
    <w:lvl w:ilvl="7" w:tplc="B6D824C0">
      <w:numFmt w:val="bullet"/>
      <w:lvlText w:val="•"/>
      <w:lvlJc w:val="left"/>
      <w:pPr>
        <w:ind w:left="1829" w:hanging="180"/>
      </w:pPr>
      <w:rPr>
        <w:rFonts w:hint="default"/>
        <w:lang w:val="en-GB" w:eastAsia="en-GB" w:bidi="en-GB"/>
      </w:rPr>
    </w:lvl>
    <w:lvl w:ilvl="8" w:tplc="56043C92">
      <w:numFmt w:val="bullet"/>
      <w:lvlText w:val="•"/>
      <w:lvlJc w:val="left"/>
      <w:pPr>
        <w:ind w:left="2050" w:hanging="180"/>
      </w:pPr>
      <w:rPr>
        <w:rFonts w:hint="default"/>
        <w:lang w:val="en-GB" w:eastAsia="en-GB" w:bidi="en-GB"/>
      </w:rPr>
    </w:lvl>
  </w:abstractNum>
  <w:abstractNum w:abstractNumId="33" w15:restartNumberingAfterBreak="0">
    <w:nsid w:val="37B4463A"/>
    <w:multiLevelType w:val="hybridMultilevel"/>
    <w:tmpl w:val="B1328068"/>
    <w:lvl w:ilvl="0" w:tplc="7EB09EF2">
      <w:numFmt w:val="bullet"/>
      <w:lvlText w:val=""/>
      <w:lvlJc w:val="left"/>
      <w:pPr>
        <w:ind w:left="288" w:hanging="180"/>
      </w:pPr>
      <w:rPr>
        <w:rFonts w:ascii="Symbol" w:eastAsia="Symbol" w:hAnsi="Symbol" w:cs="Symbol" w:hint="default"/>
        <w:w w:val="99"/>
        <w:sz w:val="20"/>
        <w:szCs w:val="20"/>
        <w:lang w:val="en-GB" w:eastAsia="en-GB" w:bidi="en-GB"/>
      </w:rPr>
    </w:lvl>
    <w:lvl w:ilvl="1" w:tplc="20165B72">
      <w:numFmt w:val="bullet"/>
      <w:lvlText w:val="•"/>
      <w:lvlJc w:val="left"/>
      <w:pPr>
        <w:ind w:left="501" w:hanging="180"/>
      </w:pPr>
      <w:rPr>
        <w:rFonts w:hint="default"/>
        <w:lang w:val="en-GB" w:eastAsia="en-GB" w:bidi="en-GB"/>
      </w:rPr>
    </w:lvl>
    <w:lvl w:ilvl="2" w:tplc="ABD6B3B2">
      <w:numFmt w:val="bullet"/>
      <w:lvlText w:val="•"/>
      <w:lvlJc w:val="left"/>
      <w:pPr>
        <w:ind w:left="722" w:hanging="180"/>
      </w:pPr>
      <w:rPr>
        <w:rFonts w:hint="default"/>
        <w:lang w:val="en-GB" w:eastAsia="en-GB" w:bidi="en-GB"/>
      </w:rPr>
    </w:lvl>
    <w:lvl w:ilvl="3" w:tplc="5326654E">
      <w:numFmt w:val="bullet"/>
      <w:lvlText w:val="•"/>
      <w:lvlJc w:val="left"/>
      <w:pPr>
        <w:ind w:left="943" w:hanging="180"/>
      </w:pPr>
      <w:rPr>
        <w:rFonts w:hint="default"/>
        <w:lang w:val="en-GB" w:eastAsia="en-GB" w:bidi="en-GB"/>
      </w:rPr>
    </w:lvl>
    <w:lvl w:ilvl="4" w:tplc="D8224322">
      <w:numFmt w:val="bullet"/>
      <w:lvlText w:val="•"/>
      <w:lvlJc w:val="left"/>
      <w:pPr>
        <w:ind w:left="1165" w:hanging="180"/>
      </w:pPr>
      <w:rPr>
        <w:rFonts w:hint="default"/>
        <w:lang w:val="en-GB" w:eastAsia="en-GB" w:bidi="en-GB"/>
      </w:rPr>
    </w:lvl>
    <w:lvl w:ilvl="5" w:tplc="DC5E95BA">
      <w:numFmt w:val="bullet"/>
      <w:lvlText w:val="•"/>
      <w:lvlJc w:val="left"/>
      <w:pPr>
        <w:ind w:left="1386" w:hanging="180"/>
      </w:pPr>
      <w:rPr>
        <w:rFonts w:hint="default"/>
        <w:lang w:val="en-GB" w:eastAsia="en-GB" w:bidi="en-GB"/>
      </w:rPr>
    </w:lvl>
    <w:lvl w:ilvl="6" w:tplc="8288446C">
      <w:numFmt w:val="bullet"/>
      <w:lvlText w:val="•"/>
      <w:lvlJc w:val="left"/>
      <w:pPr>
        <w:ind w:left="1607" w:hanging="180"/>
      </w:pPr>
      <w:rPr>
        <w:rFonts w:hint="default"/>
        <w:lang w:val="en-GB" w:eastAsia="en-GB" w:bidi="en-GB"/>
      </w:rPr>
    </w:lvl>
    <w:lvl w:ilvl="7" w:tplc="4862352A">
      <w:numFmt w:val="bullet"/>
      <w:lvlText w:val="•"/>
      <w:lvlJc w:val="left"/>
      <w:pPr>
        <w:ind w:left="1829" w:hanging="180"/>
      </w:pPr>
      <w:rPr>
        <w:rFonts w:hint="default"/>
        <w:lang w:val="en-GB" w:eastAsia="en-GB" w:bidi="en-GB"/>
      </w:rPr>
    </w:lvl>
    <w:lvl w:ilvl="8" w:tplc="EB1E65FA">
      <w:numFmt w:val="bullet"/>
      <w:lvlText w:val="•"/>
      <w:lvlJc w:val="left"/>
      <w:pPr>
        <w:ind w:left="2050" w:hanging="180"/>
      </w:pPr>
      <w:rPr>
        <w:rFonts w:hint="default"/>
        <w:lang w:val="en-GB" w:eastAsia="en-GB" w:bidi="en-GB"/>
      </w:rPr>
    </w:lvl>
  </w:abstractNum>
  <w:abstractNum w:abstractNumId="34" w15:restartNumberingAfterBreak="0">
    <w:nsid w:val="38C21B80"/>
    <w:multiLevelType w:val="hybridMultilevel"/>
    <w:tmpl w:val="6C322E64"/>
    <w:lvl w:ilvl="0" w:tplc="1B329E94">
      <w:numFmt w:val="bullet"/>
      <w:lvlText w:val=""/>
      <w:lvlJc w:val="left"/>
      <w:pPr>
        <w:ind w:left="359" w:hanging="250"/>
      </w:pPr>
      <w:rPr>
        <w:rFonts w:ascii="Symbol" w:eastAsia="Symbol" w:hAnsi="Symbol" w:cs="Symbol" w:hint="default"/>
        <w:w w:val="99"/>
        <w:sz w:val="20"/>
        <w:szCs w:val="20"/>
        <w:lang w:val="en-GB" w:eastAsia="en-GB" w:bidi="en-GB"/>
      </w:rPr>
    </w:lvl>
    <w:lvl w:ilvl="1" w:tplc="1EB4323E">
      <w:numFmt w:val="bullet"/>
      <w:lvlText w:val="•"/>
      <w:lvlJc w:val="left"/>
      <w:pPr>
        <w:ind w:left="573" w:hanging="250"/>
      </w:pPr>
      <w:rPr>
        <w:rFonts w:hint="default"/>
        <w:lang w:val="en-GB" w:eastAsia="en-GB" w:bidi="en-GB"/>
      </w:rPr>
    </w:lvl>
    <w:lvl w:ilvl="2" w:tplc="E4C4C0EC">
      <w:numFmt w:val="bullet"/>
      <w:lvlText w:val="•"/>
      <w:lvlJc w:val="left"/>
      <w:pPr>
        <w:ind w:left="787" w:hanging="250"/>
      </w:pPr>
      <w:rPr>
        <w:rFonts w:hint="default"/>
        <w:lang w:val="en-GB" w:eastAsia="en-GB" w:bidi="en-GB"/>
      </w:rPr>
    </w:lvl>
    <w:lvl w:ilvl="3" w:tplc="999ED8D6">
      <w:numFmt w:val="bullet"/>
      <w:lvlText w:val="•"/>
      <w:lvlJc w:val="left"/>
      <w:pPr>
        <w:ind w:left="1000" w:hanging="250"/>
      </w:pPr>
      <w:rPr>
        <w:rFonts w:hint="default"/>
        <w:lang w:val="en-GB" w:eastAsia="en-GB" w:bidi="en-GB"/>
      </w:rPr>
    </w:lvl>
    <w:lvl w:ilvl="4" w:tplc="3B023C28">
      <w:numFmt w:val="bullet"/>
      <w:lvlText w:val="•"/>
      <w:lvlJc w:val="left"/>
      <w:pPr>
        <w:ind w:left="1214" w:hanging="250"/>
      </w:pPr>
      <w:rPr>
        <w:rFonts w:hint="default"/>
        <w:lang w:val="en-GB" w:eastAsia="en-GB" w:bidi="en-GB"/>
      </w:rPr>
    </w:lvl>
    <w:lvl w:ilvl="5" w:tplc="56EE48EA">
      <w:numFmt w:val="bullet"/>
      <w:lvlText w:val="•"/>
      <w:lvlJc w:val="left"/>
      <w:pPr>
        <w:ind w:left="1427" w:hanging="250"/>
      </w:pPr>
      <w:rPr>
        <w:rFonts w:hint="default"/>
        <w:lang w:val="en-GB" w:eastAsia="en-GB" w:bidi="en-GB"/>
      </w:rPr>
    </w:lvl>
    <w:lvl w:ilvl="6" w:tplc="B748D112">
      <w:numFmt w:val="bullet"/>
      <w:lvlText w:val="•"/>
      <w:lvlJc w:val="left"/>
      <w:pPr>
        <w:ind w:left="1641" w:hanging="250"/>
      </w:pPr>
      <w:rPr>
        <w:rFonts w:hint="default"/>
        <w:lang w:val="en-GB" w:eastAsia="en-GB" w:bidi="en-GB"/>
      </w:rPr>
    </w:lvl>
    <w:lvl w:ilvl="7" w:tplc="3A589F92">
      <w:numFmt w:val="bullet"/>
      <w:lvlText w:val="•"/>
      <w:lvlJc w:val="left"/>
      <w:pPr>
        <w:ind w:left="1854" w:hanging="250"/>
      </w:pPr>
      <w:rPr>
        <w:rFonts w:hint="default"/>
        <w:lang w:val="en-GB" w:eastAsia="en-GB" w:bidi="en-GB"/>
      </w:rPr>
    </w:lvl>
    <w:lvl w:ilvl="8" w:tplc="152E010A">
      <w:numFmt w:val="bullet"/>
      <w:lvlText w:val="•"/>
      <w:lvlJc w:val="left"/>
      <w:pPr>
        <w:ind w:left="2068" w:hanging="250"/>
      </w:pPr>
      <w:rPr>
        <w:rFonts w:hint="default"/>
        <w:lang w:val="en-GB" w:eastAsia="en-GB" w:bidi="en-GB"/>
      </w:rPr>
    </w:lvl>
  </w:abstractNum>
  <w:abstractNum w:abstractNumId="35" w15:restartNumberingAfterBreak="0">
    <w:nsid w:val="3B4456BB"/>
    <w:multiLevelType w:val="hybridMultilevel"/>
    <w:tmpl w:val="2AE642D0"/>
    <w:lvl w:ilvl="0" w:tplc="73CA81D8">
      <w:numFmt w:val="bullet"/>
      <w:lvlText w:val=""/>
      <w:lvlJc w:val="left"/>
      <w:pPr>
        <w:ind w:left="359" w:hanging="251"/>
      </w:pPr>
      <w:rPr>
        <w:rFonts w:ascii="Symbol" w:eastAsia="Symbol" w:hAnsi="Symbol" w:cs="Symbol" w:hint="default"/>
        <w:w w:val="99"/>
        <w:sz w:val="20"/>
        <w:szCs w:val="20"/>
        <w:lang w:val="en-GB" w:eastAsia="en-GB" w:bidi="en-GB"/>
      </w:rPr>
    </w:lvl>
    <w:lvl w:ilvl="1" w:tplc="CCC68372">
      <w:numFmt w:val="bullet"/>
      <w:lvlText w:val="•"/>
      <w:lvlJc w:val="left"/>
      <w:pPr>
        <w:ind w:left="573" w:hanging="251"/>
      </w:pPr>
      <w:rPr>
        <w:rFonts w:hint="default"/>
        <w:lang w:val="en-GB" w:eastAsia="en-GB" w:bidi="en-GB"/>
      </w:rPr>
    </w:lvl>
    <w:lvl w:ilvl="2" w:tplc="2CB807CE">
      <w:numFmt w:val="bullet"/>
      <w:lvlText w:val="•"/>
      <w:lvlJc w:val="left"/>
      <w:pPr>
        <w:ind w:left="786" w:hanging="251"/>
      </w:pPr>
      <w:rPr>
        <w:rFonts w:hint="default"/>
        <w:lang w:val="en-GB" w:eastAsia="en-GB" w:bidi="en-GB"/>
      </w:rPr>
    </w:lvl>
    <w:lvl w:ilvl="3" w:tplc="EB221546">
      <w:numFmt w:val="bullet"/>
      <w:lvlText w:val="•"/>
      <w:lvlJc w:val="left"/>
      <w:pPr>
        <w:ind w:left="999" w:hanging="251"/>
      </w:pPr>
      <w:rPr>
        <w:rFonts w:hint="default"/>
        <w:lang w:val="en-GB" w:eastAsia="en-GB" w:bidi="en-GB"/>
      </w:rPr>
    </w:lvl>
    <w:lvl w:ilvl="4" w:tplc="8A08D0A6">
      <w:numFmt w:val="bullet"/>
      <w:lvlText w:val="•"/>
      <w:lvlJc w:val="left"/>
      <w:pPr>
        <w:ind w:left="1213" w:hanging="251"/>
      </w:pPr>
      <w:rPr>
        <w:rFonts w:hint="default"/>
        <w:lang w:val="en-GB" w:eastAsia="en-GB" w:bidi="en-GB"/>
      </w:rPr>
    </w:lvl>
    <w:lvl w:ilvl="5" w:tplc="00F4E7A0">
      <w:numFmt w:val="bullet"/>
      <w:lvlText w:val="•"/>
      <w:lvlJc w:val="left"/>
      <w:pPr>
        <w:ind w:left="1426" w:hanging="251"/>
      </w:pPr>
      <w:rPr>
        <w:rFonts w:hint="default"/>
        <w:lang w:val="en-GB" w:eastAsia="en-GB" w:bidi="en-GB"/>
      </w:rPr>
    </w:lvl>
    <w:lvl w:ilvl="6" w:tplc="6EA417AE">
      <w:numFmt w:val="bullet"/>
      <w:lvlText w:val="•"/>
      <w:lvlJc w:val="left"/>
      <w:pPr>
        <w:ind w:left="1639" w:hanging="251"/>
      </w:pPr>
      <w:rPr>
        <w:rFonts w:hint="default"/>
        <w:lang w:val="en-GB" w:eastAsia="en-GB" w:bidi="en-GB"/>
      </w:rPr>
    </w:lvl>
    <w:lvl w:ilvl="7" w:tplc="C8DEA392">
      <w:numFmt w:val="bullet"/>
      <w:lvlText w:val="•"/>
      <w:lvlJc w:val="left"/>
      <w:pPr>
        <w:ind w:left="1853" w:hanging="251"/>
      </w:pPr>
      <w:rPr>
        <w:rFonts w:hint="default"/>
        <w:lang w:val="en-GB" w:eastAsia="en-GB" w:bidi="en-GB"/>
      </w:rPr>
    </w:lvl>
    <w:lvl w:ilvl="8" w:tplc="93C8FE0A">
      <w:numFmt w:val="bullet"/>
      <w:lvlText w:val="•"/>
      <w:lvlJc w:val="left"/>
      <w:pPr>
        <w:ind w:left="2066" w:hanging="251"/>
      </w:pPr>
      <w:rPr>
        <w:rFonts w:hint="default"/>
        <w:lang w:val="en-GB" w:eastAsia="en-GB" w:bidi="en-GB"/>
      </w:rPr>
    </w:lvl>
  </w:abstractNum>
  <w:abstractNum w:abstractNumId="36" w15:restartNumberingAfterBreak="0">
    <w:nsid w:val="3B6554A6"/>
    <w:multiLevelType w:val="hybridMultilevel"/>
    <w:tmpl w:val="61AA12BC"/>
    <w:lvl w:ilvl="0" w:tplc="03BC801E">
      <w:numFmt w:val="bullet"/>
      <w:lvlText w:val=""/>
      <w:lvlJc w:val="left"/>
      <w:pPr>
        <w:ind w:left="220" w:hanging="113"/>
      </w:pPr>
      <w:rPr>
        <w:rFonts w:ascii="Symbol" w:eastAsia="Symbol" w:hAnsi="Symbol" w:cs="Symbol" w:hint="default"/>
        <w:w w:val="99"/>
        <w:sz w:val="20"/>
        <w:szCs w:val="20"/>
        <w:lang w:val="en-GB" w:eastAsia="en-GB" w:bidi="en-GB"/>
      </w:rPr>
    </w:lvl>
    <w:lvl w:ilvl="1" w:tplc="67EAD76E">
      <w:numFmt w:val="bullet"/>
      <w:lvlText w:val="•"/>
      <w:lvlJc w:val="left"/>
      <w:pPr>
        <w:ind w:left="447" w:hanging="113"/>
      </w:pPr>
      <w:rPr>
        <w:rFonts w:hint="default"/>
        <w:lang w:val="en-GB" w:eastAsia="en-GB" w:bidi="en-GB"/>
      </w:rPr>
    </w:lvl>
    <w:lvl w:ilvl="2" w:tplc="1DBE5C0C">
      <w:numFmt w:val="bullet"/>
      <w:lvlText w:val="•"/>
      <w:lvlJc w:val="left"/>
      <w:pPr>
        <w:ind w:left="675" w:hanging="113"/>
      </w:pPr>
      <w:rPr>
        <w:rFonts w:hint="default"/>
        <w:lang w:val="en-GB" w:eastAsia="en-GB" w:bidi="en-GB"/>
      </w:rPr>
    </w:lvl>
    <w:lvl w:ilvl="3" w:tplc="ADD44BDC">
      <w:numFmt w:val="bullet"/>
      <w:lvlText w:val="•"/>
      <w:lvlJc w:val="left"/>
      <w:pPr>
        <w:ind w:left="902" w:hanging="113"/>
      </w:pPr>
      <w:rPr>
        <w:rFonts w:hint="default"/>
        <w:lang w:val="en-GB" w:eastAsia="en-GB" w:bidi="en-GB"/>
      </w:rPr>
    </w:lvl>
    <w:lvl w:ilvl="4" w:tplc="93161CFC">
      <w:numFmt w:val="bullet"/>
      <w:lvlText w:val="•"/>
      <w:lvlJc w:val="left"/>
      <w:pPr>
        <w:ind w:left="1130" w:hanging="113"/>
      </w:pPr>
      <w:rPr>
        <w:rFonts w:hint="default"/>
        <w:lang w:val="en-GB" w:eastAsia="en-GB" w:bidi="en-GB"/>
      </w:rPr>
    </w:lvl>
    <w:lvl w:ilvl="5" w:tplc="3A764A1C">
      <w:numFmt w:val="bullet"/>
      <w:lvlText w:val="•"/>
      <w:lvlJc w:val="left"/>
      <w:pPr>
        <w:ind w:left="1358" w:hanging="113"/>
      </w:pPr>
      <w:rPr>
        <w:rFonts w:hint="default"/>
        <w:lang w:val="en-GB" w:eastAsia="en-GB" w:bidi="en-GB"/>
      </w:rPr>
    </w:lvl>
    <w:lvl w:ilvl="6" w:tplc="6284D388">
      <w:numFmt w:val="bullet"/>
      <w:lvlText w:val="•"/>
      <w:lvlJc w:val="left"/>
      <w:pPr>
        <w:ind w:left="1585" w:hanging="113"/>
      </w:pPr>
      <w:rPr>
        <w:rFonts w:hint="default"/>
        <w:lang w:val="en-GB" w:eastAsia="en-GB" w:bidi="en-GB"/>
      </w:rPr>
    </w:lvl>
    <w:lvl w:ilvl="7" w:tplc="828217E2">
      <w:numFmt w:val="bullet"/>
      <w:lvlText w:val="•"/>
      <w:lvlJc w:val="left"/>
      <w:pPr>
        <w:ind w:left="1813" w:hanging="113"/>
      </w:pPr>
      <w:rPr>
        <w:rFonts w:hint="default"/>
        <w:lang w:val="en-GB" w:eastAsia="en-GB" w:bidi="en-GB"/>
      </w:rPr>
    </w:lvl>
    <w:lvl w:ilvl="8" w:tplc="A2C623B4">
      <w:numFmt w:val="bullet"/>
      <w:lvlText w:val="•"/>
      <w:lvlJc w:val="left"/>
      <w:pPr>
        <w:ind w:left="2040" w:hanging="113"/>
      </w:pPr>
      <w:rPr>
        <w:rFonts w:hint="default"/>
        <w:lang w:val="en-GB" w:eastAsia="en-GB" w:bidi="en-GB"/>
      </w:rPr>
    </w:lvl>
  </w:abstractNum>
  <w:abstractNum w:abstractNumId="37" w15:restartNumberingAfterBreak="0">
    <w:nsid w:val="3BFE4997"/>
    <w:multiLevelType w:val="hybridMultilevel"/>
    <w:tmpl w:val="C58045E8"/>
    <w:lvl w:ilvl="0" w:tplc="510812A0">
      <w:numFmt w:val="bullet"/>
      <w:lvlText w:val=""/>
      <w:lvlJc w:val="left"/>
      <w:pPr>
        <w:ind w:left="358" w:hanging="250"/>
      </w:pPr>
      <w:rPr>
        <w:rFonts w:ascii="Symbol" w:eastAsia="Symbol" w:hAnsi="Symbol" w:cs="Symbol" w:hint="default"/>
        <w:w w:val="99"/>
        <w:sz w:val="20"/>
        <w:szCs w:val="20"/>
        <w:lang w:val="en-GB" w:eastAsia="en-GB" w:bidi="en-GB"/>
      </w:rPr>
    </w:lvl>
    <w:lvl w:ilvl="1" w:tplc="FD6CA2FE">
      <w:numFmt w:val="bullet"/>
      <w:lvlText w:val="•"/>
      <w:lvlJc w:val="left"/>
      <w:pPr>
        <w:ind w:left="573" w:hanging="250"/>
      </w:pPr>
      <w:rPr>
        <w:rFonts w:hint="default"/>
        <w:lang w:val="en-GB" w:eastAsia="en-GB" w:bidi="en-GB"/>
      </w:rPr>
    </w:lvl>
    <w:lvl w:ilvl="2" w:tplc="70C0DF3A">
      <w:numFmt w:val="bullet"/>
      <w:lvlText w:val="•"/>
      <w:lvlJc w:val="left"/>
      <w:pPr>
        <w:ind w:left="787" w:hanging="250"/>
      </w:pPr>
      <w:rPr>
        <w:rFonts w:hint="default"/>
        <w:lang w:val="en-GB" w:eastAsia="en-GB" w:bidi="en-GB"/>
      </w:rPr>
    </w:lvl>
    <w:lvl w:ilvl="3" w:tplc="6A14DB0E">
      <w:numFmt w:val="bullet"/>
      <w:lvlText w:val="•"/>
      <w:lvlJc w:val="left"/>
      <w:pPr>
        <w:ind w:left="1000" w:hanging="250"/>
      </w:pPr>
      <w:rPr>
        <w:rFonts w:hint="default"/>
        <w:lang w:val="en-GB" w:eastAsia="en-GB" w:bidi="en-GB"/>
      </w:rPr>
    </w:lvl>
    <w:lvl w:ilvl="4" w:tplc="696CBAFA">
      <w:numFmt w:val="bullet"/>
      <w:lvlText w:val="•"/>
      <w:lvlJc w:val="left"/>
      <w:pPr>
        <w:ind w:left="1214" w:hanging="250"/>
      </w:pPr>
      <w:rPr>
        <w:rFonts w:hint="default"/>
        <w:lang w:val="en-GB" w:eastAsia="en-GB" w:bidi="en-GB"/>
      </w:rPr>
    </w:lvl>
    <w:lvl w:ilvl="5" w:tplc="883CE23A">
      <w:numFmt w:val="bullet"/>
      <w:lvlText w:val="•"/>
      <w:lvlJc w:val="left"/>
      <w:pPr>
        <w:ind w:left="1427" w:hanging="250"/>
      </w:pPr>
      <w:rPr>
        <w:rFonts w:hint="default"/>
        <w:lang w:val="en-GB" w:eastAsia="en-GB" w:bidi="en-GB"/>
      </w:rPr>
    </w:lvl>
    <w:lvl w:ilvl="6" w:tplc="476C4CEC">
      <w:numFmt w:val="bullet"/>
      <w:lvlText w:val="•"/>
      <w:lvlJc w:val="left"/>
      <w:pPr>
        <w:ind w:left="1641" w:hanging="250"/>
      </w:pPr>
      <w:rPr>
        <w:rFonts w:hint="default"/>
        <w:lang w:val="en-GB" w:eastAsia="en-GB" w:bidi="en-GB"/>
      </w:rPr>
    </w:lvl>
    <w:lvl w:ilvl="7" w:tplc="8B80143C">
      <w:numFmt w:val="bullet"/>
      <w:lvlText w:val="•"/>
      <w:lvlJc w:val="left"/>
      <w:pPr>
        <w:ind w:left="1854" w:hanging="250"/>
      </w:pPr>
      <w:rPr>
        <w:rFonts w:hint="default"/>
        <w:lang w:val="en-GB" w:eastAsia="en-GB" w:bidi="en-GB"/>
      </w:rPr>
    </w:lvl>
    <w:lvl w:ilvl="8" w:tplc="A1609166">
      <w:numFmt w:val="bullet"/>
      <w:lvlText w:val="•"/>
      <w:lvlJc w:val="left"/>
      <w:pPr>
        <w:ind w:left="2068" w:hanging="250"/>
      </w:pPr>
      <w:rPr>
        <w:rFonts w:hint="default"/>
        <w:lang w:val="en-GB" w:eastAsia="en-GB" w:bidi="en-GB"/>
      </w:rPr>
    </w:lvl>
  </w:abstractNum>
  <w:abstractNum w:abstractNumId="38" w15:restartNumberingAfterBreak="0">
    <w:nsid w:val="3D0A776B"/>
    <w:multiLevelType w:val="hybridMultilevel"/>
    <w:tmpl w:val="1A3E1EEA"/>
    <w:lvl w:ilvl="0" w:tplc="5504EDBE">
      <w:numFmt w:val="bullet"/>
      <w:lvlText w:val=""/>
      <w:lvlJc w:val="left"/>
      <w:pPr>
        <w:ind w:left="358" w:hanging="250"/>
      </w:pPr>
      <w:rPr>
        <w:rFonts w:ascii="Symbol" w:eastAsia="Symbol" w:hAnsi="Symbol" w:cs="Symbol" w:hint="default"/>
        <w:w w:val="99"/>
        <w:sz w:val="20"/>
        <w:szCs w:val="20"/>
        <w:lang w:val="en-GB" w:eastAsia="en-GB" w:bidi="en-GB"/>
      </w:rPr>
    </w:lvl>
    <w:lvl w:ilvl="1" w:tplc="2646CE36">
      <w:numFmt w:val="bullet"/>
      <w:lvlText w:val="•"/>
      <w:lvlJc w:val="left"/>
      <w:pPr>
        <w:ind w:left="573" w:hanging="250"/>
      </w:pPr>
      <w:rPr>
        <w:rFonts w:hint="default"/>
        <w:lang w:val="en-GB" w:eastAsia="en-GB" w:bidi="en-GB"/>
      </w:rPr>
    </w:lvl>
    <w:lvl w:ilvl="2" w:tplc="73CCE8C2">
      <w:numFmt w:val="bullet"/>
      <w:lvlText w:val="•"/>
      <w:lvlJc w:val="left"/>
      <w:pPr>
        <w:ind w:left="787" w:hanging="250"/>
      </w:pPr>
      <w:rPr>
        <w:rFonts w:hint="default"/>
        <w:lang w:val="en-GB" w:eastAsia="en-GB" w:bidi="en-GB"/>
      </w:rPr>
    </w:lvl>
    <w:lvl w:ilvl="3" w:tplc="18783264">
      <w:numFmt w:val="bullet"/>
      <w:lvlText w:val="•"/>
      <w:lvlJc w:val="left"/>
      <w:pPr>
        <w:ind w:left="1000" w:hanging="250"/>
      </w:pPr>
      <w:rPr>
        <w:rFonts w:hint="default"/>
        <w:lang w:val="en-GB" w:eastAsia="en-GB" w:bidi="en-GB"/>
      </w:rPr>
    </w:lvl>
    <w:lvl w:ilvl="4" w:tplc="7A5808E4">
      <w:numFmt w:val="bullet"/>
      <w:lvlText w:val="•"/>
      <w:lvlJc w:val="left"/>
      <w:pPr>
        <w:ind w:left="1214" w:hanging="250"/>
      </w:pPr>
      <w:rPr>
        <w:rFonts w:hint="default"/>
        <w:lang w:val="en-GB" w:eastAsia="en-GB" w:bidi="en-GB"/>
      </w:rPr>
    </w:lvl>
    <w:lvl w:ilvl="5" w:tplc="4F587C90">
      <w:numFmt w:val="bullet"/>
      <w:lvlText w:val="•"/>
      <w:lvlJc w:val="left"/>
      <w:pPr>
        <w:ind w:left="1427" w:hanging="250"/>
      </w:pPr>
      <w:rPr>
        <w:rFonts w:hint="default"/>
        <w:lang w:val="en-GB" w:eastAsia="en-GB" w:bidi="en-GB"/>
      </w:rPr>
    </w:lvl>
    <w:lvl w:ilvl="6" w:tplc="330CD488">
      <w:numFmt w:val="bullet"/>
      <w:lvlText w:val="•"/>
      <w:lvlJc w:val="left"/>
      <w:pPr>
        <w:ind w:left="1641" w:hanging="250"/>
      </w:pPr>
      <w:rPr>
        <w:rFonts w:hint="default"/>
        <w:lang w:val="en-GB" w:eastAsia="en-GB" w:bidi="en-GB"/>
      </w:rPr>
    </w:lvl>
    <w:lvl w:ilvl="7" w:tplc="08A4F07E">
      <w:numFmt w:val="bullet"/>
      <w:lvlText w:val="•"/>
      <w:lvlJc w:val="left"/>
      <w:pPr>
        <w:ind w:left="1854" w:hanging="250"/>
      </w:pPr>
      <w:rPr>
        <w:rFonts w:hint="default"/>
        <w:lang w:val="en-GB" w:eastAsia="en-GB" w:bidi="en-GB"/>
      </w:rPr>
    </w:lvl>
    <w:lvl w:ilvl="8" w:tplc="9FCE2ED0">
      <w:numFmt w:val="bullet"/>
      <w:lvlText w:val="•"/>
      <w:lvlJc w:val="left"/>
      <w:pPr>
        <w:ind w:left="2068" w:hanging="250"/>
      </w:pPr>
      <w:rPr>
        <w:rFonts w:hint="default"/>
        <w:lang w:val="en-GB" w:eastAsia="en-GB" w:bidi="en-GB"/>
      </w:rPr>
    </w:lvl>
  </w:abstractNum>
  <w:abstractNum w:abstractNumId="39" w15:restartNumberingAfterBreak="0">
    <w:nsid w:val="3E086F76"/>
    <w:multiLevelType w:val="hybridMultilevel"/>
    <w:tmpl w:val="929264EE"/>
    <w:lvl w:ilvl="0" w:tplc="766EE9CA">
      <w:numFmt w:val="bullet"/>
      <w:lvlText w:val=""/>
      <w:lvlJc w:val="left"/>
      <w:pPr>
        <w:ind w:left="358" w:hanging="250"/>
      </w:pPr>
      <w:rPr>
        <w:rFonts w:ascii="Symbol" w:eastAsia="Symbol" w:hAnsi="Symbol" w:cs="Symbol" w:hint="default"/>
        <w:w w:val="99"/>
        <w:sz w:val="20"/>
        <w:szCs w:val="20"/>
        <w:lang w:val="en-GB" w:eastAsia="en-GB" w:bidi="en-GB"/>
      </w:rPr>
    </w:lvl>
    <w:lvl w:ilvl="1" w:tplc="AE9E94F4">
      <w:numFmt w:val="bullet"/>
      <w:lvlText w:val="•"/>
      <w:lvlJc w:val="left"/>
      <w:pPr>
        <w:ind w:left="573" w:hanging="250"/>
      </w:pPr>
      <w:rPr>
        <w:rFonts w:hint="default"/>
        <w:lang w:val="en-GB" w:eastAsia="en-GB" w:bidi="en-GB"/>
      </w:rPr>
    </w:lvl>
    <w:lvl w:ilvl="2" w:tplc="BEBE162C">
      <w:numFmt w:val="bullet"/>
      <w:lvlText w:val="•"/>
      <w:lvlJc w:val="left"/>
      <w:pPr>
        <w:ind w:left="787" w:hanging="250"/>
      </w:pPr>
      <w:rPr>
        <w:rFonts w:hint="default"/>
        <w:lang w:val="en-GB" w:eastAsia="en-GB" w:bidi="en-GB"/>
      </w:rPr>
    </w:lvl>
    <w:lvl w:ilvl="3" w:tplc="0BC02A2C">
      <w:numFmt w:val="bullet"/>
      <w:lvlText w:val="•"/>
      <w:lvlJc w:val="left"/>
      <w:pPr>
        <w:ind w:left="1000" w:hanging="250"/>
      </w:pPr>
      <w:rPr>
        <w:rFonts w:hint="default"/>
        <w:lang w:val="en-GB" w:eastAsia="en-GB" w:bidi="en-GB"/>
      </w:rPr>
    </w:lvl>
    <w:lvl w:ilvl="4" w:tplc="4C801F4C">
      <w:numFmt w:val="bullet"/>
      <w:lvlText w:val="•"/>
      <w:lvlJc w:val="left"/>
      <w:pPr>
        <w:ind w:left="1214" w:hanging="250"/>
      </w:pPr>
      <w:rPr>
        <w:rFonts w:hint="default"/>
        <w:lang w:val="en-GB" w:eastAsia="en-GB" w:bidi="en-GB"/>
      </w:rPr>
    </w:lvl>
    <w:lvl w:ilvl="5" w:tplc="23B672E4">
      <w:numFmt w:val="bullet"/>
      <w:lvlText w:val="•"/>
      <w:lvlJc w:val="left"/>
      <w:pPr>
        <w:ind w:left="1427" w:hanging="250"/>
      </w:pPr>
      <w:rPr>
        <w:rFonts w:hint="default"/>
        <w:lang w:val="en-GB" w:eastAsia="en-GB" w:bidi="en-GB"/>
      </w:rPr>
    </w:lvl>
    <w:lvl w:ilvl="6" w:tplc="27C2A66C">
      <w:numFmt w:val="bullet"/>
      <w:lvlText w:val="•"/>
      <w:lvlJc w:val="left"/>
      <w:pPr>
        <w:ind w:left="1641" w:hanging="250"/>
      </w:pPr>
      <w:rPr>
        <w:rFonts w:hint="default"/>
        <w:lang w:val="en-GB" w:eastAsia="en-GB" w:bidi="en-GB"/>
      </w:rPr>
    </w:lvl>
    <w:lvl w:ilvl="7" w:tplc="F210DFFE">
      <w:numFmt w:val="bullet"/>
      <w:lvlText w:val="•"/>
      <w:lvlJc w:val="left"/>
      <w:pPr>
        <w:ind w:left="1854" w:hanging="250"/>
      </w:pPr>
      <w:rPr>
        <w:rFonts w:hint="default"/>
        <w:lang w:val="en-GB" w:eastAsia="en-GB" w:bidi="en-GB"/>
      </w:rPr>
    </w:lvl>
    <w:lvl w:ilvl="8" w:tplc="91E0AE7C">
      <w:numFmt w:val="bullet"/>
      <w:lvlText w:val="•"/>
      <w:lvlJc w:val="left"/>
      <w:pPr>
        <w:ind w:left="2068" w:hanging="250"/>
      </w:pPr>
      <w:rPr>
        <w:rFonts w:hint="default"/>
        <w:lang w:val="en-GB" w:eastAsia="en-GB" w:bidi="en-GB"/>
      </w:rPr>
    </w:lvl>
  </w:abstractNum>
  <w:abstractNum w:abstractNumId="40" w15:restartNumberingAfterBreak="0">
    <w:nsid w:val="3EDB2A11"/>
    <w:multiLevelType w:val="hybridMultilevel"/>
    <w:tmpl w:val="2CE4B310"/>
    <w:lvl w:ilvl="0" w:tplc="23ACF62A">
      <w:numFmt w:val="bullet"/>
      <w:lvlText w:val=""/>
      <w:lvlJc w:val="left"/>
      <w:pPr>
        <w:ind w:left="359" w:hanging="250"/>
      </w:pPr>
      <w:rPr>
        <w:rFonts w:ascii="Symbol" w:eastAsia="Symbol" w:hAnsi="Symbol" w:cs="Symbol" w:hint="default"/>
        <w:w w:val="99"/>
        <w:sz w:val="20"/>
        <w:szCs w:val="20"/>
        <w:lang w:val="en-GB" w:eastAsia="en-GB" w:bidi="en-GB"/>
      </w:rPr>
    </w:lvl>
    <w:lvl w:ilvl="1" w:tplc="6E2601DC">
      <w:numFmt w:val="bullet"/>
      <w:lvlText w:val="•"/>
      <w:lvlJc w:val="left"/>
      <w:pPr>
        <w:ind w:left="573" w:hanging="250"/>
      </w:pPr>
      <w:rPr>
        <w:rFonts w:hint="default"/>
        <w:lang w:val="en-GB" w:eastAsia="en-GB" w:bidi="en-GB"/>
      </w:rPr>
    </w:lvl>
    <w:lvl w:ilvl="2" w:tplc="AAB8F3FE">
      <w:numFmt w:val="bullet"/>
      <w:lvlText w:val="•"/>
      <w:lvlJc w:val="left"/>
      <w:pPr>
        <w:ind w:left="787" w:hanging="250"/>
      </w:pPr>
      <w:rPr>
        <w:rFonts w:hint="default"/>
        <w:lang w:val="en-GB" w:eastAsia="en-GB" w:bidi="en-GB"/>
      </w:rPr>
    </w:lvl>
    <w:lvl w:ilvl="3" w:tplc="DAFC9940">
      <w:numFmt w:val="bullet"/>
      <w:lvlText w:val="•"/>
      <w:lvlJc w:val="left"/>
      <w:pPr>
        <w:ind w:left="1000" w:hanging="250"/>
      </w:pPr>
      <w:rPr>
        <w:rFonts w:hint="default"/>
        <w:lang w:val="en-GB" w:eastAsia="en-GB" w:bidi="en-GB"/>
      </w:rPr>
    </w:lvl>
    <w:lvl w:ilvl="4" w:tplc="A454CB4C">
      <w:numFmt w:val="bullet"/>
      <w:lvlText w:val="•"/>
      <w:lvlJc w:val="left"/>
      <w:pPr>
        <w:ind w:left="1214" w:hanging="250"/>
      </w:pPr>
      <w:rPr>
        <w:rFonts w:hint="default"/>
        <w:lang w:val="en-GB" w:eastAsia="en-GB" w:bidi="en-GB"/>
      </w:rPr>
    </w:lvl>
    <w:lvl w:ilvl="5" w:tplc="A040335A">
      <w:numFmt w:val="bullet"/>
      <w:lvlText w:val="•"/>
      <w:lvlJc w:val="left"/>
      <w:pPr>
        <w:ind w:left="1427" w:hanging="250"/>
      </w:pPr>
      <w:rPr>
        <w:rFonts w:hint="default"/>
        <w:lang w:val="en-GB" w:eastAsia="en-GB" w:bidi="en-GB"/>
      </w:rPr>
    </w:lvl>
    <w:lvl w:ilvl="6" w:tplc="67C0A326">
      <w:numFmt w:val="bullet"/>
      <w:lvlText w:val="•"/>
      <w:lvlJc w:val="left"/>
      <w:pPr>
        <w:ind w:left="1641" w:hanging="250"/>
      </w:pPr>
      <w:rPr>
        <w:rFonts w:hint="default"/>
        <w:lang w:val="en-GB" w:eastAsia="en-GB" w:bidi="en-GB"/>
      </w:rPr>
    </w:lvl>
    <w:lvl w:ilvl="7" w:tplc="7B1C71EE">
      <w:numFmt w:val="bullet"/>
      <w:lvlText w:val="•"/>
      <w:lvlJc w:val="left"/>
      <w:pPr>
        <w:ind w:left="1854" w:hanging="250"/>
      </w:pPr>
      <w:rPr>
        <w:rFonts w:hint="default"/>
        <w:lang w:val="en-GB" w:eastAsia="en-GB" w:bidi="en-GB"/>
      </w:rPr>
    </w:lvl>
    <w:lvl w:ilvl="8" w:tplc="572ED570">
      <w:numFmt w:val="bullet"/>
      <w:lvlText w:val="•"/>
      <w:lvlJc w:val="left"/>
      <w:pPr>
        <w:ind w:left="2068" w:hanging="250"/>
      </w:pPr>
      <w:rPr>
        <w:rFonts w:hint="default"/>
        <w:lang w:val="en-GB" w:eastAsia="en-GB" w:bidi="en-GB"/>
      </w:rPr>
    </w:lvl>
  </w:abstractNum>
  <w:abstractNum w:abstractNumId="41" w15:restartNumberingAfterBreak="0">
    <w:nsid w:val="443D2C65"/>
    <w:multiLevelType w:val="hybridMultilevel"/>
    <w:tmpl w:val="C16836B6"/>
    <w:lvl w:ilvl="0" w:tplc="39A82E66">
      <w:numFmt w:val="bullet"/>
      <w:lvlText w:val=""/>
      <w:lvlJc w:val="left"/>
      <w:pPr>
        <w:ind w:left="288" w:hanging="180"/>
      </w:pPr>
      <w:rPr>
        <w:rFonts w:ascii="Symbol" w:eastAsia="Symbol" w:hAnsi="Symbol" w:cs="Symbol" w:hint="default"/>
        <w:w w:val="99"/>
        <w:sz w:val="20"/>
        <w:szCs w:val="20"/>
        <w:lang w:val="en-GB" w:eastAsia="en-GB" w:bidi="en-GB"/>
      </w:rPr>
    </w:lvl>
    <w:lvl w:ilvl="1" w:tplc="88245C1E">
      <w:numFmt w:val="bullet"/>
      <w:lvlText w:val="•"/>
      <w:lvlJc w:val="left"/>
      <w:pPr>
        <w:ind w:left="501" w:hanging="180"/>
      </w:pPr>
      <w:rPr>
        <w:rFonts w:hint="default"/>
        <w:lang w:val="en-GB" w:eastAsia="en-GB" w:bidi="en-GB"/>
      </w:rPr>
    </w:lvl>
    <w:lvl w:ilvl="2" w:tplc="7E32C9B6">
      <w:numFmt w:val="bullet"/>
      <w:lvlText w:val="•"/>
      <w:lvlJc w:val="left"/>
      <w:pPr>
        <w:ind w:left="722" w:hanging="180"/>
      </w:pPr>
      <w:rPr>
        <w:rFonts w:hint="default"/>
        <w:lang w:val="en-GB" w:eastAsia="en-GB" w:bidi="en-GB"/>
      </w:rPr>
    </w:lvl>
    <w:lvl w:ilvl="3" w:tplc="E5220350">
      <w:numFmt w:val="bullet"/>
      <w:lvlText w:val="•"/>
      <w:lvlJc w:val="left"/>
      <w:pPr>
        <w:ind w:left="943" w:hanging="180"/>
      </w:pPr>
      <w:rPr>
        <w:rFonts w:hint="default"/>
        <w:lang w:val="en-GB" w:eastAsia="en-GB" w:bidi="en-GB"/>
      </w:rPr>
    </w:lvl>
    <w:lvl w:ilvl="4" w:tplc="71DC9108">
      <w:numFmt w:val="bullet"/>
      <w:lvlText w:val="•"/>
      <w:lvlJc w:val="left"/>
      <w:pPr>
        <w:ind w:left="1165" w:hanging="180"/>
      </w:pPr>
      <w:rPr>
        <w:rFonts w:hint="default"/>
        <w:lang w:val="en-GB" w:eastAsia="en-GB" w:bidi="en-GB"/>
      </w:rPr>
    </w:lvl>
    <w:lvl w:ilvl="5" w:tplc="6DE8E5AE">
      <w:numFmt w:val="bullet"/>
      <w:lvlText w:val="•"/>
      <w:lvlJc w:val="left"/>
      <w:pPr>
        <w:ind w:left="1386" w:hanging="180"/>
      </w:pPr>
      <w:rPr>
        <w:rFonts w:hint="default"/>
        <w:lang w:val="en-GB" w:eastAsia="en-GB" w:bidi="en-GB"/>
      </w:rPr>
    </w:lvl>
    <w:lvl w:ilvl="6" w:tplc="EA8EEF2A">
      <w:numFmt w:val="bullet"/>
      <w:lvlText w:val="•"/>
      <w:lvlJc w:val="left"/>
      <w:pPr>
        <w:ind w:left="1607" w:hanging="180"/>
      </w:pPr>
      <w:rPr>
        <w:rFonts w:hint="default"/>
        <w:lang w:val="en-GB" w:eastAsia="en-GB" w:bidi="en-GB"/>
      </w:rPr>
    </w:lvl>
    <w:lvl w:ilvl="7" w:tplc="BC605B94">
      <w:numFmt w:val="bullet"/>
      <w:lvlText w:val="•"/>
      <w:lvlJc w:val="left"/>
      <w:pPr>
        <w:ind w:left="1829" w:hanging="180"/>
      </w:pPr>
      <w:rPr>
        <w:rFonts w:hint="default"/>
        <w:lang w:val="en-GB" w:eastAsia="en-GB" w:bidi="en-GB"/>
      </w:rPr>
    </w:lvl>
    <w:lvl w:ilvl="8" w:tplc="C2EA0C14">
      <w:numFmt w:val="bullet"/>
      <w:lvlText w:val="•"/>
      <w:lvlJc w:val="left"/>
      <w:pPr>
        <w:ind w:left="2050" w:hanging="180"/>
      </w:pPr>
      <w:rPr>
        <w:rFonts w:hint="default"/>
        <w:lang w:val="en-GB" w:eastAsia="en-GB" w:bidi="en-GB"/>
      </w:rPr>
    </w:lvl>
  </w:abstractNum>
  <w:abstractNum w:abstractNumId="42" w15:restartNumberingAfterBreak="0">
    <w:nsid w:val="468223CF"/>
    <w:multiLevelType w:val="hybridMultilevel"/>
    <w:tmpl w:val="D98EB544"/>
    <w:lvl w:ilvl="0" w:tplc="95E4DA62">
      <w:numFmt w:val="bullet"/>
      <w:lvlText w:val=""/>
      <w:lvlJc w:val="left"/>
      <w:pPr>
        <w:ind w:left="288" w:hanging="180"/>
      </w:pPr>
      <w:rPr>
        <w:rFonts w:ascii="Symbol" w:eastAsia="Symbol" w:hAnsi="Symbol" w:cs="Symbol" w:hint="default"/>
        <w:w w:val="99"/>
        <w:sz w:val="20"/>
        <w:szCs w:val="20"/>
        <w:lang w:val="en-GB" w:eastAsia="en-GB" w:bidi="en-GB"/>
      </w:rPr>
    </w:lvl>
    <w:lvl w:ilvl="1" w:tplc="6DDACD36">
      <w:numFmt w:val="bullet"/>
      <w:lvlText w:val="•"/>
      <w:lvlJc w:val="left"/>
      <w:pPr>
        <w:ind w:left="501" w:hanging="180"/>
      </w:pPr>
      <w:rPr>
        <w:rFonts w:hint="default"/>
        <w:lang w:val="en-GB" w:eastAsia="en-GB" w:bidi="en-GB"/>
      </w:rPr>
    </w:lvl>
    <w:lvl w:ilvl="2" w:tplc="35C4198C">
      <w:numFmt w:val="bullet"/>
      <w:lvlText w:val="•"/>
      <w:lvlJc w:val="left"/>
      <w:pPr>
        <w:ind w:left="722" w:hanging="180"/>
      </w:pPr>
      <w:rPr>
        <w:rFonts w:hint="default"/>
        <w:lang w:val="en-GB" w:eastAsia="en-GB" w:bidi="en-GB"/>
      </w:rPr>
    </w:lvl>
    <w:lvl w:ilvl="3" w:tplc="53987DA6">
      <w:numFmt w:val="bullet"/>
      <w:lvlText w:val="•"/>
      <w:lvlJc w:val="left"/>
      <w:pPr>
        <w:ind w:left="943" w:hanging="180"/>
      </w:pPr>
      <w:rPr>
        <w:rFonts w:hint="default"/>
        <w:lang w:val="en-GB" w:eastAsia="en-GB" w:bidi="en-GB"/>
      </w:rPr>
    </w:lvl>
    <w:lvl w:ilvl="4" w:tplc="C1E04B0E">
      <w:numFmt w:val="bullet"/>
      <w:lvlText w:val="•"/>
      <w:lvlJc w:val="left"/>
      <w:pPr>
        <w:ind w:left="1165" w:hanging="180"/>
      </w:pPr>
      <w:rPr>
        <w:rFonts w:hint="default"/>
        <w:lang w:val="en-GB" w:eastAsia="en-GB" w:bidi="en-GB"/>
      </w:rPr>
    </w:lvl>
    <w:lvl w:ilvl="5" w:tplc="ADCC1AAC">
      <w:numFmt w:val="bullet"/>
      <w:lvlText w:val="•"/>
      <w:lvlJc w:val="left"/>
      <w:pPr>
        <w:ind w:left="1386" w:hanging="180"/>
      </w:pPr>
      <w:rPr>
        <w:rFonts w:hint="default"/>
        <w:lang w:val="en-GB" w:eastAsia="en-GB" w:bidi="en-GB"/>
      </w:rPr>
    </w:lvl>
    <w:lvl w:ilvl="6" w:tplc="7870EA8E">
      <w:numFmt w:val="bullet"/>
      <w:lvlText w:val="•"/>
      <w:lvlJc w:val="left"/>
      <w:pPr>
        <w:ind w:left="1607" w:hanging="180"/>
      </w:pPr>
      <w:rPr>
        <w:rFonts w:hint="default"/>
        <w:lang w:val="en-GB" w:eastAsia="en-GB" w:bidi="en-GB"/>
      </w:rPr>
    </w:lvl>
    <w:lvl w:ilvl="7" w:tplc="FC3881B4">
      <w:numFmt w:val="bullet"/>
      <w:lvlText w:val="•"/>
      <w:lvlJc w:val="left"/>
      <w:pPr>
        <w:ind w:left="1829" w:hanging="180"/>
      </w:pPr>
      <w:rPr>
        <w:rFonts w:hint="default"/>
        <w:lang w:val="en-GB" w:eastAsia="en-GB" w:bidi="en-GB"/>
      </w:rPr>
    </w:lvl>
    <w:lvl w:ilvl="8" w:tplc="71C4EDC2">
      <w:numFmt w:val="bullet"/>
      <w:lvlText w:val="•"/>
      <w:lvlJc w:val="left"/>
      <w:pPr>
        <w:ind w:left="2050" w:hanging="180"/>
      </w:pPr>
      <w:rPr>
        <w:rFonts w:hint="default"/>
        <w:lang w:val="en-GB" w:eastAsia="en-GB" w:bidi="en-GB"/>
      </w:rPr>
    </w:lvl>
  </w:abstractNum>
  <w:abstractNum w:abstractNumId="43" w15:restartNumberingAfterBreak="0">
    <w:nsid w:val="47636D80"/>
    <w:multiLevelType w:val="hybridMultilevel"/>
    <w:tmpl w:val="36EC4674"/>
    <w:lvl w:ilvl="0" w:tplc="22E6464C">
      <w:numFmt w:val="bullet"/>
      <w:lvlText w:val="•"/>
      <w:lvlJc w:val="left"/>
      <w:pPr>
        <w:ind w:left="107" w:hanging="126"/>
      </w:pPr>
      <w:rPr>
        <w:rFonts w:ascii="Arial" w:eastAsia="Arial" w:hAnsi="Arial" w:cs="Arial" w:hint="default"/>
        <w:w w:val="99"/>
        <w:sz w:val="20"/>
        <w:szCs w:val="20"/>
        <w:lang w:val="en-GB" w:eastAsia="en-GB" w:bidi="en-GB"/>
      </w:rPr>
    </w:lvl>
    <w:lvl w:ilvl="1" w:tplc="37E00F1C">
      <w:numFmt w:val="bullet"/>
      <w:lvlText w:val="•"/>
      <w:lvlJc w:val="left"/>
      <w:pPr>
        <w:ind w:left="339" w:hanging="126"/>
      </w:pPr>
      <w:rPr>
        <w:rFonts w:hint="default"/>
        <w:lang w:val="en-GB" w:eastAsia="en-GB" w:bidi="en-GB"/>
      </w:rPr>
    </w:lvl>
    <w:lvl w:ilvl="2" w:tplc="EEAA7D34">
      <w:numFmt w:val="bullet"/>
      <w:lvlText w:val="•"/>
      <w:lvlJc w:val="left"/>
      <w:pPr>
        <w:ind w:left="579" w:hanging="126"/>
      </w:pPr>
      <w:rPr>
        <w:rFonts w:hint="default"/>
        <w:lang w:val="en-GB" w:eastAsia="en-GB" w:bidi="en-GB"/>
      </w:rPr>
    </w:lvl>
    <w:lvl w:ilvl="3" w:tplc="98381AFC">
      <w:numFmt w:val="bullet"/>
      <w:lvlText w:val="•"/>
      <w:lvlJc w:val="left"/>
      <w:pPr>
        <w:ind w:left="818" w:hanging="126"/>
      </w:pPr>
      <w:rPr>
        <w:rFonts w:hint="default"/>
        <w:lang w:val="en-GB" w:eastAsia="en-GB" w:bidi="en-GB"/>
      </w:rPr>
    </w:lvl>
    <w:lvl w:ilvl="4" w:tplc="A676A9BE">
      <w:numFmt w:val="bullet"/>
      <w:lvlText w:val="•"/>
      <w:lvlJc w:val="left"/>
      <w:pPr>
        <w:ind w:left="1058" w:hanging="126"/>
      </w:pPr>
      <w:rPr>
        <w:rFonts w:hint="default"/>
        <w:lang w:val="en-GB" w:eastAsia="en-GB" w:bidi="en-GB"/>
      </w:rPr>
    </w:lvl>
    <w:lvl w:ilvl="5" w:tplc="5908EE68">
      <w:numFmt w:val="bullet"/>
      <w:lvlText w:val="•"/>
      <w:lvlJc w:val="left"/>
      <w:pPr>
        <w:ind w:left="1298" w:hanging="126"/>
      </w:pPr>
      <w:rPr>
        <w:rFonts w:hint="default"/>
        <w:lang w:val="en-GB" w:eastAsia="en-GB" w:bidi="en-GB"/>
      </w:rPr>
    </w:lvl>
    <w:lvl w:ilvl="6" w:tplc="A16A0C5A">
      <w:numFmt w:val="bullet"/>
      <w:lvlText w:val="•"/>
      <w:lvlJc w:val="left"/>
      <w:pPr>
        <w:ind w:left="1537" w:hanging="126"/>
      </w:pPr>
      <w:rPr>
        <w:rFonts w:hint="default"/>
        <w:lang w:val="en-GB" w:eastAsia="en-GB" w:bidi="en-GB"/>
      </w:rPr>
    </w:lvl>
    <w:lvl w:ilvl="7" w:tplc="1FC42B06">
      <w:numFmt w:val="bullet"/>
      <w:lvlText w:val="•"/>
      <w:lvlJc w:val="left"/>
      <w:pPr>
        <w:ind w:left="1777" w:hanging="126"/>
      </w:pPr>
      <w:rPr>
        <w:rFonts w:hint="default"/>
        <w:lang w:val="en-GB" w:eastAsia="en-GB" w:bidi="en-GB"/>
      </w:rPr>
    </w:lvl>
    <w:lvl w:ilvl="8" w:tplc="F5FA1D78">
      <w:numFmt w:val="bullet"/>
      <w:lvlText w:val="•"/>
      <w:lvlJc w:val="left"/>
      <w:pPr>
        <w:ind w:left="2016" w:hanging="126"/>
      </w:pPr>
      <w:rPr>
        <w:rFonts w:hint="default"/>
        <w:lang w:val="en-GB" w:eastAsia="en-GB" w:bidi="en-GB"/>
      </w:rPr>
    </w:lvl>
  </w:abstractNum>
  <w:abstractNum w:abstractNumId="44" w15:restartNumberingAfterBreak="0">
    <w:nsid w:val="49D07E6F"/>
    <w:multiLevelType w:val="hybridMultilevel"/>
    <w:tmpl w:val="710404B2"/>
    <w:lvl w:ilvl="0" w:tplc="97C02292">
      <w:numFmt w:val="bullet"/>
      <w:lvlText w:val="•"/>
      <w:lvlJc w:val="left"/>
      <w:pPr>
        <w:ind w:left="107" w:hanging="126"/>
      </w:pPr>
      <w:rPr>
        <w:rFonts w:ascii="Arial" w:eastAsia="Arial" w:hAnsi="Arial" w:cs="Arial" w:hint="default"/>
        <w:w w:val="99"/>
        <w:sz w:val="20"/>
        <w:szCs w:val="20"/>
        <w:lang w:val="en-GB" w:eastAsia="en-GB" w:bidi="en-GB"/>
      </w:rPr>
    </w:lvl>
    <w:lvl w:ilvl="1" w:tplc="A7420942">
      <w:numFmt w:val="bullet"/>
      <w:lvlText w:val="•"/>
      <w:lvlJc w:val="left"/>
      <w:pPr>
        <w:ind w:left="339" w:hanging="126"/>
      </w:pPr>
      <w:rPr>
        <w:rFonts w:hint="default"/>
        <w:lang w:val="en-GB" w:eastAsia="en-GB" w:bidi="en-GB"/>
      </w:rPr>
    </w:lvl>
    <w:lvl w:ilvl="2" w:tplc="677A4C36">
      <w:numFmt w:val="bullet"/>
      <w:lvlText w:val="•"/>
      <w:lvlJc w:val="left"/>
      <w:pPr>
        <w:ind w:left="579" w:hanging="126"/>
      </w:pPr>
      <w:rPr>
        <w:rFonts w:hint="default"/>
        <w:lang w:val="en-GB" w:eastAsia="en-GB" w:bidi="en-GB"/>
      </w:rPr>
    </w:lvl>
    <w:lvl w:ilvl="3" w:tplc="1F14A49A">
      <w:numFmt w:val="bullet"/>
      <w:lvlText w:val="•"/>
      <w:lvlJc w:val="left"/>
      <w:pPr>
        <w:ind w:left="818" w:hanging="126"/>
      </w:pPr>
      <w:rPr>
        <w:rFonts w:hint="default"/>
        <w:lang w:val="en-GB" w:eastAsia="en-GB" w:bidi="en-GB"/>
      </w:rPr>
    </w:lvl>
    <w:lvl w:ilvl="4" w:tplc="567891B6">
      <w:numFmt w:val="bullet"/>
      <w:lvlText w:val="•"/>
      <w:lvlJc w:val="left"/>
      <w:pPr>
        <w:ind w:left="1058" w:hanging="126"/>
      </w:pPr>
      <w:rPr>
        <w:rFonts w:hint="default"/>
        <w:lang w:val="en-GB" w:eastAsia="en-GB" w:bidi="en-GB"/>
      </w:rPr>
    </w:lvl>
    <w:lvl w:ilvl="5" w:tplc="57B2A0F4">
      <w:numFmt w:val="bullet"/>
      <w:lvlText w:val="•"/>
      <w:lvlJc w:val="left"/>
      <w:pPr>
        <w:ind w:left="1298" w:hanging="126"/>
      </w:pPr>
      <w:rPr>
        <w:rFonts w:hint="default"/>
        <w:lang w:val="en-GB" w:eastAsia="en-GB" w:bidi="en-GB"/>
      </w:rPr>
    </w:lvl>
    <w:lvl w:ilvl="6" w:tplc="29E0ED46">
      <w:numFmt w:val="bullet"/>
      <w:lvlText w:val="•"/>
      <w:lvlJc w:val="left"/>
      <w:pPr>
        <w:ind w:left="1537" w:hanging="126"/>
      </w:pPr>
      <w:rPr>
        <w:rFonts w:hint="default"/>
        <w:lang w:val="en-GB" w:eastAsia="en-GB" w:bidi="en-GB"/>
      </w:rPr>
    </w:lvl>
    <w:lvl w:ilvl="7" w:tplc="3A08D0E0">
      <w:numFmt w:val="bullet"/>
      <w:lvlText w:val="•"/>
      <w:lvlJc w:val="left"/>
      <w:pPr>
        <w:ind w:left="1777" w:hanging="126"/>
      </w:pPr>
      <w:rPr>
        <w:rFonts w:hint="default"/>
        <w:lang w:val="en-GB" w:eastAsia="en-GB" w:bidi="en-GB"/>
      </w:rPr>
    </w:lvl>
    <w:lvl w:ilvl="8" w:tplc="D49AB82E">
      <w:numFmt w:val="bullet"/>
      <w:lvlText w:val="•"/>
      <w:lvlJc w:val="left"/>
      <w:pPr>
        <w:ind w:left="2016" w:hanging="126"/>
      </w:pPr>
      <w:rPr>
        <w:rFonts w:hint="default"/>
        <w:lang w:val="en-GB" w:eastAsia="en-GB" w:bidi="en-GB"/>
      </w:rPr>
    </w:lvl>
  </w:abstractNum>
  <w:abstractNum w:abstractNumId="45" w15:restartNumberingAfterBreak="0">
    <w:nsid w:val="4BC51BF8"/>
    <w:multiLevelType w:val="hybridMultilevel"/>
    <w:tmpl w:val="5C9E70B8"/>
    <w:lvl w:ilvl="0" w:tplc="BDE6CA14">
      <w:numFmt w:val="bullet"/>
      <w:lvlText w:val="•"/>
      <w:lvlJc w:val="left"/>
      <w:pPr>
        <w:ind w:left="107" w:hanging="126"/>
      </w:pPr>
      <w:rPr>
        <w:rFonts w:ascii="Arial" w:eastAsia="Arial" w:hAnsi="Arial" w:cs="Arial" w:hint="default"/>
        <w:w w:val="99"/>
        <w:sz w:val="20"/>
        <w:szCs w:val="20"/>
        <w:lang w:val="en-GB" w:eastAsia="en-GB" w:bidi="en-GB"/>
      </w:rPr>
    </w:lvl>
    <w:lvl w:ilvl="1" w:tplc="DB002D8E">
      <w:numFmt w:val="bullet"/>
      <w:lvlText w:val="•"/>
      <w:lvlJc w:val="left"/>
      <w:pPr>
        <w:ind w:left="339" w:hanging="126"/>
      </w:pPr>
      <w:rPr>
        <w:rFonts w:hint="default"/>
        <w:lang w:val="en-GB" w:eastAsia="en-GB" w:bidi="en-GB"/>
      </w:rPr>
    </w:lvl>
    <w:lvl w:ilvl="2" w:tplc="028AE6A6">
      <w:numFmt w:val="bullet"/>
      <w:lvlText w:val="•"/>
      <w:lvlJc w:val="left"/>
      <w:pPr>
        <w:ind w:left="579" w:hanging="126"/>
      </w:pPr>
      <w:rPr>
        <w:rFonts w:hint="default"/>
        <w:lang w:val="en-GB" w:eastAsia="en-GB" w:bidi="en-GB"/>
      </w:rPr>
    </w:lvl>
    <w:lvl w:ilvl="3" w:tplc="EEFA8764">
      <w:numFmt w:val="bullet"/>
      <w:lvlText w:val="•"/>
      <w:lvlJc w:val="left"/>
      <w:pPr>
        <w:ind w:left="818" w:hanging="126"/>
      </w:pPr>
      <w:rPr>
        <w:rFonts w:hint="default"/>
        <w:lang w:val="en-GB" w:eastAsia="en-GB" w:bidi="en-GB"/>
      </w:rPr>
    </w:lvl>
    <w:lvl w:ilvl="4" w:tplc="B23EABEE">
      <w:numFmt w:val="bullet"/>
      <w:lvlText w:val="•"/>
      <w:lvlJc w:val="left"/>
      <w:pPr>
        <w:ind w:left="1058" w:hanging="126"/>
      </w:pPr>
      <w:rPr>
        <w:rFonts w:hint="default"/>
        <w:lang w:val="en-GB" w:eastAsia="en-GB" w:bidi="en-GB"/>
      </w:rPr>
    </w:lvl>
    <w:lvl w:ilvl="5" w:tplc="55A4EC1C">
      <w:numFmt w:val="bullet"/>
      <w:lvlText w:val="•"/>
      <w:lvlJc w:val="left"/>
      <w:pPr>
        <w:ind w:left="1298" w:hanging="126"/>
      </w:pPr>
      <w:rPr>
        <w:rFonts w:hint="default"/>
        <w:lang w:val="en-GB" w:eastAsia="en-GB" w:bidi="en-GB"/>
      </w:rPr>
    </w:lvl>
    <w:lvl w:ilvl="6" w:tplc="8DB84760">
      <w:numFmt w:val="bullet"/>
      <w:lvlText w:val="•"/>
      <w:lvlJc w:val="left"/>
      <w:pPr>
        <w:ind w:left="1537" w:hanging="126"/>
      </w:pPr>
      <w:rPr>
        <w:rFonts w:hint="default"/>
        <w:lang w:val="en-GB" w:eastAsia="en-GB" w:bidi="en-GB"/>
      </w:rPr>
    </w:lvl>
    <w:lvl w:ilvl="7" w:tplc="7A6A9F5C">
      <w:numFmt w:val="bullet"/>
      <w:lvlText w:val="•"/>
      <w:lvlJc w:val="left"/>
      <w:pPr>
        <w:ind w:left="1777" w:hanging="126"/>
      </w:pPr>
      <w:rPr>
        <w:rFonts w:hint="default"/>
        <w:lang w:val="en-GB" w:eastAsia="en-GB" w:bidi="en-GB"/>
      </w:rPr>
    </w:lvl>
    <w:lvl w:ilvl="8" w:tplc="3508C620">
      <w:numFmt w:val="bullet"/>
      <w:lvlText w:val="•"/>
      <w:lvlJc w:val="left"/>
      <w:pPr>
        <w:ind w:left="2016" w:hanging="126"/>
      </w:pPr>
      <w:rPr>
        <w:rFonts w:hint="default"/>
        <w:lang w:val="en-GB" w:eastAsia="en-GB" w:bidi="en-GB"/>
      </w:rPr>
    </w:lvl>
  </w:abstractNum>
  <w:abstractNum w:abstractNumId="46" w15:restartNumberingAfterBreak="0">
    <w:nsid w:val="4BDD1B96"/>
    <w:multiLevelType w:val="hybridMultilevel"/>
    <w:tmpl w:val="E97CD036"/>
    <w:lvl w:ilvl="0" w:tplc="33F800DC">
      <w:numFmt w:val="bullet"/>
      <w:lvlText w:val=""/>
      <w:lvlJc w:val="left"/>
      <w:pPr>
        <w:ind w:left="288" w:hanging="180"/>
      </w:pPr>
      <w:rPr>
        <w:rFonts w:ascii="Symbol" w:eastAsia="Symbol" w:hAnsi="Symbol" w:cs="Symbol" w:hint="default"/>
        <w:w w:val="99"/>
        <w:sz w:val="20"/>
        <w:szCs w:val="20"/>
        <w:lang w:val="en-GB" w:eastAsia="en-GB" w:bidi="en-GB"/>
      </w:rPr>
    </w:lvl>
    <w:lvl w:ilvl="1" w:tplc="31A6F77A">
      <w:numFmt w:val="bullet"/>
      <w:lvlText w:val="•"/>
      <w:lvlJc w:val="left"/>
      <w:pPr>
        <w:ind w:left="501" w:hanging="180"/>
      </w:pPr>
      <w:rPr>
        <w:rFonts w:hint="default"/>
        <w:lang w:val="en-GB" w:eastAsia="en-GB" w:bidi="en-GB"/>
      </w:rPr>
    </w:lvl>
    <w:lvl w:ilvl="2" w:tplc="89EEFCFE">
      <w:numFmt w:val="bullet"/>
      <w:lvlText w:val="•"/>
      <w:lvlJc w:val="left"/>
      <w:pPr>
        <w:ind w:left="722" w:hanging="180"/>
      </w:pPr>
      <w:rPr>
        <w:rFonts w:hint="default"/>
        <w:lang w:val="en-GB" w:eastAsia="en-GB" w:bidi="en-GB"/>
      </w:rPr>
    </w:lvl>
    <w:lvl w:ilvl="3" w:tplc="250471AA">
      <w:numFmt w:val="bullet"/>
      <w:lvlText w:val="•"/>
      <w:lvlJc w:val="left"/>
      <w:pPr>
        <w:ind w:left="943" w:hanging="180"/>
      </w:pPr>
      <w:rPr>
        <w:rFonts w:hint="default"/>
        <w:lang w:val="en-GB" w:eastAsia="en-GB" w:bidi="en-GB"/>
      </w:rPr>
    </w:lvl>
    <w:lvl w:ilvl="4" w:tplc="0DD028DE">
      <w:numFmt w:val="bullet"/>
      <w:lvlText w:val="•"/>
      <w:lvlJc w:val="left"/>
      <w:pPr>
        <w:ind w:left="1165" w:hanging="180"/>
      </w:pPr>
      <w:rPr>
        <w:rFonts w:hint="default"/>
        <w:lang w:val="en-GB" w:eastAsia="en-GB" w:bidi="en-GB"/>
      </w:rPr>
    </w:lvl>
    <w:lvl w:ilvl="5" w:tplc="5B589C38">
      <w:numFmt w:val="bullet"/>
      <w:lvlText w:val="•"/>
      <w:lvlJc w:val="left"/>
      <w:pPr>
        <w:ind w:left="1386" w:hanging="180"/>
      </w:pPr>
      <w:rPr>
        <w:rFonts w:hint="default"/>
        <w:lang w:val="en-GB" w:eastAsia="en-GB" w:bidi="en-GB"/>
      </w:rPr>
    </w:lvl>
    <w:lvl w:ilvl="6" w:tplc="ABBA778E">
      <w:numFmt w:val="bullet"/>
      <w:lvlText w:val="•"/>
      <w:lvlJc w:val="left"/>
      <w:pPr>
        <w:ind w:left="1607" w:hanging="180"/>
      </w:pPr>
      <w:rPr>
        <w:rFonts w:hint="default"/>
        <w:lang w:val="en-GB" w:eastAsia="en-GB" w:bidi="en-GB"/>
      </w:rPr>
    </w:lvl>
    <w:lvl w:ilvl="7" w:tplc="26620BDE">
      <w:numFmt w:val="bullet"/>
      <w:lvlText w:val="•"/>
      <w:lvlJc w:val="left"/>
      <w:pPr>
        <w:ind w:left="1829" w:hanging="180"/>
      </w:pPr>
      <w:rPr>
        <w:rFonts w:hint="default"/>
        <w:lang w:val="en-GB" w:eastAsia="en-GB" w:bidi="en-GB"/>
      </w:rPr>
    </w:lvl>
    <w:lvl w:ilvl="8" w:tplc="B7722F72">
      <w:numFmt w:val="bullet"/>
      <w:lvlText w:val="•"/>
      <w:lvlJc w:val="left"/>
      <w:pPr>
        <w:ind w:left="2050" w:hanging="180"/>
      </w:pPr>
      <w:rPr>
        <w:rFonts w:hint="default"/>
        <w:lang w:val="en-GB" w:eastAsia="en-GB" w:bidi="en-GB"/>
      </w:rPr>
    </w:lvl>
  </w:abstractNum>
  <w:abstractNum w:abstractNumId="47" w15:restartNumberingAfterBreak="0">
    <w:nsid w:val="4CAD51C2"/>
    <w:multiLevelType w:val="hybridMultilevel"/>
    <w:tmpl w:val="6EC62EAC"/>
    <w:lvl w:ilvl="0" w:tplc="E3548EAA">
      <w:numFmt w:val="bullet"/>
      <w:lvlText w:val="•"/>
      <w:lvlJc w:val="left"/>
      <w:pPr>
        <w:ind w:left="107" w:hanging="126"/>
      </w:pPr>
      <w:rPr>
        <w:rFonts w:ascii="Arial" w:eastAsia="Arial" w:hAnsi="Arial" w:cs="Arial" w:hint="default"/>
        <w:w w:val="99"/>
        <w:sz w:val="20"/>
        <w:szCs w:val="20"/>
        <w:lang w:val="en-GB" w:eastAsia="en-GB" w:bidi="en-GB"/>
      </w:rPr>
    </w:lvl>
    <w:lvl w:ilvl="1" w:tplc="845E7D50">
      <w:numFmt w:val="bullet"/>
      <w:lvlText w:val="•"/>
      <w:lvlJc w:val="left"/>
      <w:pPr>
        <w:ind w:left="339" w:hanging="126"/>
      </w:pPr>
      <w:rPr>
        <w:rFonts w:hint="default"/>
        <w:lang w:val="en-GB" w:eastAsia="en-GB" w:bidi="en-GB"/>
      </w:rPr>
    </w:lvl>
    <w:lvl w:ilvl="2" w:tplc="C668FF8C">
      <w:numFmt w:val="bullet"/>
      <w:lvlText w:val="•"/>
      <w:lvlJc w:val="left"/>
      <w:pPr>
        <w:ind w:left="579" w:hanging="126"/>
      </w:pPr>
      <w:rPr>
        <w:rFonts w:hint="default"/>
        <w:lang w:val="en-GB" w:eastAsia="en-GB" w:bidi="en-GB"/>
      </w:rPr>
    </w:lvl>
    <w:lvl w:ilvl="3" w:tplc="3AAEA640">
      <w:numFmt w:val="bullet"/>
      <w:lvlText w:val="•"/>
      <w:lvlJc w:val="left"/>
      <w:pPr>
        <w:ind w:left="818" w:hanging="126"/>
      </w:pPr>
      <w:rPr>
        <w:rFonts w:hint="default"/>
        <w:lang w:val="en-GB" w:eastAsia="en-GB" w:bidi="en-GB"/>
      </w:rPr>
    </w:lvl>
    <w:lvl w:ilvl="4" w:tplc="6B343208">
      <w:numFmt w:val="bullet"/>
      <w:lvlText w:val="•"/>
      <w:lvlJc w:val="left"/>
      <w:pPr>
        <w:ind w:left="1058" w:hanging="126"/>
      </w:pPr>
      <w:rPr>
        <w:rFonts w:hint="default"/>
        <w:lang w:val="en-GB" w:eastAsia="en-GB" w:bidi="en-GB"/>
      </w:rPr>
    </w:lvl>
    <w:lvl w:ilvl="5" w:tplc="DF4600FA">
      <w:numFmt w:val="bullet"/>
      <w:lvlText w:val="•"/>
      <w:lvlJc w:val="left"/>
      <w:pPr>
        <w:ind w:left="1298" w:hanging="126"/>
      </w:pPr>
      <w:rPr>
        <w:rFonts w:hint="default"/>
        <w:lang w:val="en-GB" w:eastAsia="en-GB" w:bidi="en-GB"/>
      </w:rPr>
    </w:lvl>
    <w:lvl w:ilvl="6" w:tplc="B83080C4">
      <w:numFmt w:val="bullet"/>
      <w:lvlText w:val="•"/>
      <w:lvlJc w:val="left"/>
      <w:pPr>
        <w:ind w:left="1537" w:hanging="126"/>
      </w:pPr>
      <w:rPr>
        <w:rFonts w:hint="default"/>
        <w:lang w:val="en-GB" w:eastAsia="en-GB" w:bidi="en-GB"/>
      </w:rPr>
    </w:lvl>
    <w:lvl w:ilvl="7" w:tplc="75FCB5F0">
      <w:numFmt w:val="bullet"/>
      <w:lvlText w:val="•"/>
      <w:lvlJc w:val="left"/>
      <w:pPr>
        <w:ind w:left="1777" w:hanging="126"/>
      </w:pPr>
      <w:rPr>
        <w:rFonts w:hint="default"/>
        <w:lang w:val="en-GB" w:eastAsia="en-GB" w:bidi="en-GB"/>
      </w:rPr>
    </w:lvl>
    <w:lvl w:ilvl="8" w:tplc="24EA85BA">
      <w:numFmt w:val="bullet"/>
      <w:lvlText w:val="•"/>
      <w:lvlJc w:val="left"/>
      <w:pPr>
        <w:ind w:left="2016" w:hanging="126"/>
      </w:pPr>
      <w:rPr>
        <w:rFonts w:hint="default"/>
        <w:lang w:val="en-GB" w:eastAsia="en-GB" w:bidi="en-GB"/>
      </w:rPr>
    </w:lvl>
  </w:abstractNum>
  <w:abstractNum w:abstractNumId="48" w15:restartNumberingAfterBreak="0">
    <w:nsid w:val="50161B30"/>
    <w:multiLevelType w:val="hybridMultilevel"/>
    <w:tmpl w:val="8ED0448C"/>
    <w:lvl w:ilvl="0" w:tplc="3CA4D874">
      <w:numFmt w:val="bullet"/>
      <w:lvlText w:val=""/>
      <w:lvlJc w:val="left"/>
      <w:pPr>
        <w:ind w:left="359" w:hanging="251"/>
      </w:pPr>
      <w:rPr>
        <w:rFonts w:ascii="Symbol" w:eastAsia="Symbol" w:hAnsi="Symbol" w:cs="Symbol" w:hint="default"/>
        <w:w w:val="99"/>
        <w:sz w:val="20"/>
        <w:szCs w:val="20"/>
        <w:lang w:val="en-GB" w:eastAsia="en-GB" w:bidi="en-GB"/>
      </w:rPr>
    </w:lvl>
    <w:lvl w:ilvl="1" w:tplc="8E12DAB6">
      <w:numFmt w:val="bullet"/>
      <w:lvlText w:val="•"/>
      <w:lvlJc w:val="left"/>
      <w:pPr>
        <w:ind w:left="573" w:hanging="251"/>
      </w:pPr>
      <w:rPr>
        <w:rFonts w:hint="default"/>
        <w:lang w:val="en-GB" w:eastAsia="en-GB" w:bidi="en-GB"/>
      </w:rPr>
    </w:lvl>
    <w:lvl w:ilvl="2" w:tplc="37482F06">
      <w:numFmt w:val="bullet"/>
      <w:lvlText w:val="•"/>
      <w:lvlJc w:val="left"/>
      <w:pPr>
        <w:ind w:left="786" w:hanging="251"/>
      </w:pPr>
      <w:rPr>
        <w:rFonts w:hint="default"/>
        <w:lang w:val="en-GB" w:eastAsia="en-GB" w:bidi="en-GB"/>
      </w:rPr>
    </w:lvl>
    <w:lvl w:ilvl="3" w:tplc="3F8E77D6">
      <w:numFmt w:val="bullet"/>
      <w:lvlText w:val="•"/>
      <w:lvlJc w:val="left"/>
      <w:pPr>
        <w:ind w:left="999" w:hanging="251"/>
      </w:pPr>
      <w:rPr>
        <w:rFonts w:hint="default"/>
        <w:lang w:val="en-GB" w:eastAsia="en-GB" w:bidi="en-GB"/>
      </w:rPr>
    </w:lvl>
    <w:lvl w:ilvl="4" w:tplc="CD2A4C32">
      <w:numFmt w:val="bullet"/>
      <w:lvlText w:val="•"/>
      <w:lvlJc w:val="left"/>
      <w:pPr>
        <w:ind w:left="1213" w:hanging="251"/>
      </w:pPr>
      <w:rPr>
        <w:rFonts w:hint="default"/>
        <w:lang w:val="en-GB" w:eastAsia="en-GB" w:bidi="en-GB"/>
      </w:rPr>
    </w:lvl>
    <w:lvl w:ilvl="5" w:tplc="B06A871C">
      <w:numFmt w:val="bullet"/>
      <w:lvlText w:val="•"/>
      <w:lvlJc w:val="left"/>
      <w:pPr>
        <w:ind w:left="1426" w:hanging="251"/>
      </w:pPr>
      <w:rPr>
        <w:rFonts w:hint="default"/>
        <w:lang w:val="en-GB" w:eastAsia="en-GB" w:bidi="en-GB"/>
      </w:rPr>
    </w:lvl>
    <w:lvl w:ilvl="6" w:tplc="9ED4B2F6">
      <w:numFmt w:val="bullet"/>
      <w:lvlText w:val="•"/>
      <w:lvlJc w:val="left"/>
      <w:pPr>
        <w:ind w:left="1639" w:hanging="251"/>
      </w:pPr>
      <w:rPr>
        <w:rFonts w:hint="default"/>
        <w:lang w:val="en-GB" w:eastAsia="en-GB" w:bidi="en-GB"/>
      </w:rPr>
    </w:lvl>
    <w:lvl w:ilvl="7" w:tplc="F4EA51CC">
      <w:numFmt w:val="bullet"/>
      <w:lvlText w:val="•"/>
      <w:lvlJc w:val="left"/>
      <w:pPr>
        <w:ind w:left="1853" w:hanging="251"/>
      </w:pPr>
      <w:rPr>
        <w:rFonts w:hint="default"/>
        <w:lang w:val="en-GB" w:eastAsia="en-GB" w:bidi="en-GB"/>
      </w:rPr>
    </w:lvl>
    <w:lvl w:ilvl="8" w:tplc="84ECB4E8">
      <w:numFmt w:val="bullet"/>
      <w:lvlText w:val="•"/>
      <w:lvlJc w:val="left"/>
      <w:pPr>
        <w:ind w:left="2066" w:hanging="251"/>
      </w:pPr>
      <w:rPr>
        <w:rFonts w:hint="default"/>
        <w:lang w:val="en-GB" w:eastAsia="en-GB" w:bidi="en-GB"/>
      </w:rPr>
    </w:lvl>
  </w:abstractNum>
  <w:abstractNum w:abstractNumId="49" w15:restartNumberingAfterBreak="0">
    <w:nsid w:val="50940AD8"/>
    <w:multiLevelType w:val="hybridMultilevel"/>
    <w:tmpl w:val="58C4B61E"/>
    <w:lvl w:ilvl="0" w:tplc="554214A2">
      <w:numFmt w:val="bullet"/>
      <w:lvlText w:val=""/>
      <w:lvlJc w:val="left"/>
      <w:pPr>
        <w:ind w:left="359" w:hanging="250"/>
      </w:pPr>
      <w:rPr>
        <w:rFonts w:ascii="Symbol" w:eastAsia="Symbol" w:hAnsi="Symbol" w:cs="Symbol" w:hint="default"/>
        <w:w w:val="99"/>
        <w:sz w:val="20"/>
        <w:szCs w:val="20"/>
        <w:lang w:val="en-GB" w:eastAsia="en-GB" w:bidi="en-GB"/>
      </w:rPr>
    </w:lvl>
    <w:lvl w:ilvl="1" w:tplc="DF1A7AE8">
      <w:numFmt w:val="bullet"/>
      <w:lvlText w:val="•"/>
      <w:lvlJc w:val="left"/>
      <w:pPr>
        <w:ind w:left="573" w:hanging="250"/>
      </w:pPr>
      <w:rPr>
        <w:rFonts w:hint="default"/>
        <w:lang w:val="en-GB" w:eastAsia="en-GB" w:bidi="en-GB"/>
      </w:rPr>
    </w:lvl>
    <w:lvl w:ilvl="2" w:tplc="762262B6">
      <w:numFmt w:val="bullet"/>
      <w:lvlText w:val="•"/>
      <w:lvlJc w:val="left"/>
      <w:pPr>
        <w:ind w:left="787" w:hanging="250"/>
      </w:pPr>
      <w:rPr>
        <w:rFonts w:hint="default"/>
        <w:lang w:val="en-GB" w:eastAsia="en-GB" w:bidi="en-GB"/>
      </w:rPr>
    </w:lvl>
    <w:lvl w:ilvl="3" w:tplc="5D0C0D36">
      <w:numFmt w:val="bullet"/>
      <w:lvlText w:val="•"/>
      <w:lvlJc w:val="left"/>
      <w:pPr>
        <w:ind w:left="1000" w:hanging="250"/>
      </w:pPr>
      <w:rPr>
        <w:rFonts w:hint="default"/>
        <w:lang w:val="en-GB" w:eastAsia="en-GB" w:bidi="en-GB"/>
      </w:rPr>
    </w:lvl>
    <w:lvl w:ilvl="4" w:tplc="1AAEF99E">
      <w:numFmt w:val="bullet"/>
      <w:lvlText w:val="•"/>
      <w:lvlJc w:val="left"/>
      <w:pPr>
        <w:ind w:left="1214" w:hanging="250"/>
      </w:pPr>
      <w:rPr>
        <w:rFonts w:hint="default"/>
        <w:lang w:val="en-GB" w:eastAsia="en-GB" w:bidi="en-GB"/>
      </w:rPr>
    </w:lvl>
    <w:lvl w:ilvl="5" w:tplc="A886BC42">
      <w:numFmt w:val="bullet"/>
      <w:lvlText w:val="•"/>
      <w:lvlJc w:val="left"/>
      <w:pPr>
        <w:ind w:left="1427" w:hanging="250"/>
      </w:pPr>
      <w:rPr>
        <w:rFonts w:hint="default"/>
        <w:lang w:val="en-GB" w:eastAsia="en-GB" w:bidi="en-GB"/>
      </w:rPr>
    </w:lvl>
    <w:lvl w:ilvl="6" w:tplc="CF3260E2">
      <w:numFmt w:val="bullet"/>
      <w:lvlText w:val="•"/>
      <w:lvlJc w:val="left"/>
      <w:pPr>
        <w:ind w:left="1641" w:hanging="250"/>
      </w:pPr>
      <w:rPr>
        <w:rFonts w:hint="default"/>
        <w:lang w:val="en-GB" w:eastAsia="en-GB" w:bidi="en-GB"/>
      </w:rPr>
    </w:lvl>
    <w:lvl w:ilvl="7" w:tplc="52F276D6">
      <w:numFmt w:val="bullet"/>
      <w:lvlText w:val="•"/>
      <w:lvlJc w:val="left"/>
      <w:pPr>
        <w:ind w:left="1854" w:hanging="250"/>
      </w:pPr>
      <w:rPr>
        <w:rFonts w:hint="default"/>
        <w:lang w:val="en-GB" w:eastAsia="en-GB" w:bidi="en-GB"/>
      </w:rPr>
    </w:lvl>
    <w:lvl w:ilvl="8" w:tplc="5B7E8B18">
      <w:numFmt w:val="bullet"/>
      <w:lvlText w:val="•"/>
      <w:lvlJc w:val="left"/>
      <w:pPr>
        <w:ind w:left="2068" w:hanging="250"/>
      </w:pPr>
      <w:rPr>
        <w:rFonts w:hint="default"/>
        <w:lang w:val="en-GB" w:eastAsia="en-GB" w:bidi="en-GB"/>
      </w:rPr>
    </w:lvl>
  </w:abstractNum>
  <w:abstractNum w:abstractNumId="50" w15:restartNumberingAfterBreak="0">
    <w:nsid w:val="51AC6B8A"/>
    <w:multiLevelType w:val="hybridMultilevel"/>
    <w:tmpl w:val="D2C44F3A"/>
    <w:lvl w:ilvl="0" w:tplc="FAA4EED2">
      <w:numFmt w:val="bullet"/>
      <w:lvlText w:val=""/>
      <w:lvlJc w:val="left"/>
      <w:pPr>
        <w:ind w:left="359" w:hanging="250"/>
      </w:pPr>
      <w:rPr>
        <w:rFonts w:ascii="Symbol" w:eastAsia="Symbol" w:hAnsi="Symbol" w:cs="Symbol" w:hint="default"/>
        <w:w w:val="99"/>
        <w:sz w:val="20"/>
        <w:szCs w:val="20"/>
        <w:lang w:val="en-GB" w:eastAsia="en-GB" w:bidi="en-GB"/>
      </w:rPr>
    </w:lvl>
    <w:lvl w:ilvl="1" w:tplc="73340536">
      <w:numFmt w:val="bullet"/>
      <w:lvlText w:val="•"/>
      <w:lvlJc w:val="left"/>
      <w:pPr>
        <w:ind w:left="573" w:hanging="250"/>
      </w:pPr>
      <w:rPr>
        <w:rFonts w:hint="default"/>
        <w:lang w:val="en-GB" w:eastAsia="en-GB" w:bidi="en-GB"/>
      </w:rPr>
    </w:lvl>
    <w:lvl w:ilvl="2" w:tplc="63648316">
      <w:numFmt w:val="bullet"/>
      <w:lvlText w:val="•"/>
      <w:lvlJc w:val="left"/>
      <w:pPr>
        <w:ind w:left="787" w:hanging="250"/>
      </w:pPr>
      <w:rPr>
        <w:rFonts w:hint="default"/>
        <w:lang w:val="en-GB" w:eastAsia="en-GB" w:bidi="en-GB"/>
      </w:rPr>
    </w:lvl>
    <w:lvl w:ilvl="3" w:tplc="507E5C5E">
      <w:numFmt w:val="bullet"/>
      <w:lvlText w:val="•"/>
      <w:lvlJc w:val="left"/>
      <w:pPr>
        <w:ind w:left="1000" w:hanging="250"/>
      </w:pPr>
      <w:rPr>
        <w:rFonts w:hint="default"/>
        <w:lang w:val="en-GB" w:eastAsia="en-GB" w:bidi="en-GB"/>
      </w:rPr>
    </w:lvl>
    <w:lvl w:ilvl="4" w:tplc="D6DEB274">
      <w:numFmt w:val="bullet"/>
      <w:lvlText w:val="•"/>
      <w:lvlJc w:val="left"/>
      <w:pPr>
        <w:ind w:left="1214" w:hanging="250"/>
      </w:pPr>
      <w:rPr>
        <w:rFonts w:hint="default"/>
        <w:lang w:val="en-GB" w:eastAsia="en-GB" w:bidi="en-GB"/>
      </w:rPr>
    </w:lvl>
    <w:lvl w:ilvl="5" w:tplc="B16E4686">
      <w:numFmt w:val="bullet"/>
      <w:lvlText w:val="•"/>
      <w:lvlJc w:val="left"/>
      <w:pPr>
        <w:ind w:left="1427" w:hanging="250"/>
      </w:pPr>
      <w:rPr>
        <w:rFonts w:hint="default"/>
        <w:lang w:val="en-GB" w:eastAsia="en-GB" w:bidi="en-GB"/>
      </w:rPr>
    </w:lvl>
    <w:lvl w:ilvl="6" w:tplc="103C0AE8">
      <w:numFmt w:val="bullet"/>
      <w:lvlText w:val="•"/>
      <w:lvlJc w:val="left"/>
      <w:pPr>
        <w:ind w:left="1641" w:hanging="250"/>
      </w:pPr>
      <w:rPr>
        <w:rFonts w:hint="default"/>
        <w:lang w:val="en-GB" w:eastAsia="en-GB" w:bidi="en-GB"/>
      </w:rPr>
    </w:lvl>
    <w:lvl w:ilvl="7" w:tplc="E27680E4">
      <w:numFmt w:val="bullet"/>
      <w:lvlText w:val="•"/>
      <w:lvlJc w:val="left"/>
      <w:pPr>
        <w:ind w:left="1854" w:hanging="250"/>
      </w:pPr>
      <w:rPr>
        <w:rFonts w:hint="default"/>
        <w:lang w:val="en-GB" w:eastAsia="en-GB" w:bidi="en-GB"/>
      </w:rPr>
    </w:lvl>
    <w:lvl w:ilvl="8" w:tplc="083AD32E">
      <w:numFmt w:val="bullet"/>
      <w:lvlText w:val="•"/>
      <w:lvlJc w:val="left"/>
      <w:pPr>
        <w:ind w:left="2068" w:hanging="250"/>
      </w:pPr>
      <w:rPr>
        <w:rFonts w:hint="default"/>
        <w:lang w:val="en-GB" w:eastAsia="en-GB" w:bidi="en-GB"/>
      </w:rPr>
    </w:lvl>
  </w:abstractNum>
  <w:abstractNum w:abstractNumId="51" w15:restartNumberingAfterBreak="0">
    <w:nsid w:val="530A6FB9"/>
    <w:multiLevelType w:val="hybridMultilevel"/>
    <w:tmpl w:val="D9285948"/>
    <w:lvl w:ilvl="0" w:tplc="801ADED4">
      <w:numFmt w:val="bullet"/>
      <w:lvlText w:val=""/>
      <w:lvlJc w:val="left"/>
      <w:pPr>
        <w:ind w:left="220" w:hanging="113"/>
      </w:pPr>
      <w:rPr>
        <w:rFonts w:ascii="Symbol" w:eastAsia="Symbol" w:hAnsi="Symbol" w:cs="Symbol" w:hint="default"/>
        <w:w w:val="99"/>
        <w:sz w:val="20"/>
        <w:szCs w:val="20"/>
        <w:lang w:val="en-GB" w:eastAsia="en-GB" w:bidi="en-GB"/>
      </w:rPr>
    </w:lvl>
    <w:lvl w:ilvl="1" w:tplc="ED22DAFE">
      <w:numFmt w:val="bullet"/>
      <w:lvlText w:val="•"/>
      <w:lvlJc w:val="left"/>
      <w:pPr>
        <w:ind w:left="447" w:hanging="113"/>
      </w:pPr>
      <w:rPr>
        <w:rFonts w:hint="default"/>
        <w:lang w:val="en-GB" w:eastAsia="en-GB" w:bidi="en-GB"/>
      </w:rPr>
    </w:lvl>
    <w:lvl w:ilvl="2" w:tplc="CB309A06">
      <w:numFmt w:val="bullet"/>
      <w:lvlText w:val="•"/>
      <w:lvlJc w:val="left"/>
      <w:pPr>
        <w:ind w:left="675" w:hanging="113"/>
      </w:pPr>
      <w:rPr>
        <w:rFonts w:hint="default"/>
        <w:lang w:val="en-GB" w:eastAsia="en-GB" w:bidi="en-GB"/>
      </w:rPr>
    </w:lvl>
    <w:lvl w:ilvl="3" w:tplc="7EA86FDE">
      <w:numFmt w:val="bullet"/>
      <w:lvlText w:val="•"/>
      <w:lvlJc w:val="left"/>
      <w:pPr>
        <w:ind w:left="902" w:hanging="113"/>
      </w:pPr>
      <w:rPr>
        <w:rFonts w:hint="default"/>
        <w:lang w:val="en-GB" w:eastAsia="en-GB" w:bidi="en-GB"/>
      </w:rPr>
    </w:lvl>
    <w:lvl w:ilvl="4" w:tplc="3B741926">
      <w:numFmt w:val="bullet"/>
      <w:lvlText w:val="•"/>
      <w:lvlJc w:val="left"/>
      <w:pPr>
        <w:ind w:left="1130" w:hanging="113"/>
      </w:pPr>
      <w:rPr>
        <w:rFonts w:hint="default"/>
        <w:lang w:val="en-GB" w:eastAsia="en-GB" w:bidi="en-GB"/>
      </w:rPr>
    </w:lvl>
    <w:lvl w:ilvl="5" w:tplc="2F728476">
      <w:numFmt w:val="bullet"/>
      <w:lvlText w:val="•"/>
      <w:lvlJc w:val="left"/>
      <w:pPr>
        <w:ind w:left="1358" w:hanging="113"/>
      </w:pPr>
      <w:rPr>
        <w:rFonts w:hint="default"/>
        <w:lang w:val="en-GB" w:eastAsia="en-GB" w:bidi="en-GB"/>
      </w:rPr>
    </w:lvl>
    <w:lvl w:ilvl="6" w:tplc="1F9622C6">
      <w:numFmt w:val="bullet"/>
      <w:lvlText w:val="•"/>
      <w:lvlJc w:val="left"/>
      <w:pPr>
        <w:ind w:left="1585" w:hanging="113"/>
      </w:pPr>
      <w:rPr>
        <w:rFonts w:hint="default"/>
        <w:lang w:val="en-GB" w:eastAsia="en-GB" w:bidi="en-GB"/>
      </w:rPr>
    </w:lvl>
    <w:lvl w:ilvl="7" w:tplc="6E449246">
      <w:numFmt w:val="bullet"/>
      <w:lvlText w:val="•"/>
      <w:lvlJc w:val="left"/>
      <w:pPr>
        <w:ind w:left="1813" w:hanging="113"/>
      </w:pPr>
      <w:rPr>
        <w:rFonts w:hint="default"/>
        <w:lang w:val="en-GB" w:eastAsia="en-GB" w:bidi="en-GB"/>
      </w:rPr>
    </w:lvl>
    <w:lvl w:ilvl="8" w:tplc="27CAE0D4">
      <w:numFmt w:val="bullet"/>
      <w:lvlText w:val="•"/>
      <w:lvlJc w:val="left"/>
      <w:pPr>
        <w:ind w:left="2040" w:hanging="113"/>
      </w:pPr>
      <w:rPr>
        <w:rFonts w:hint="default"/>
        <w:lang w:val="en-GB" w:eastAsia="en-GB" w:bidi="en-GB"/>
      </w:rPr>
    </w:lvl>
  </w:abstractNum>
  <w:abstractNum w:abstractNumId="52" w15:restartNumberingAfterBreak="0">
    <w:nsid w:val="53356F86"/>
    <w:multiLevelType w:val="hybridMultilevel"/>
    <w:tmpl w:val="714E5C62"/>
    <w:lvl w:ilvl="0" w:tplc="93E88DC2">
      <w:numFmt w:val="bullet"/>
      <w:lvlText w:val=""/>
      <w:lvlJc w:val="left"/>
      <w:pPr>
        <w:ind w:left="359" w:hanging="251"/>
      </w:pPr>
      <w:rPr>
        <w:rFonts w:ascii="Symbol" w:eastAsia="Symbol" w:hAnsi="Symbol" w:cs="Symbol" w:hint="default"/>
        <w:w w:val="99"/>
        <w:sz w:val="20"/>
        <w:szCs w:val="20"/>
        <w:lang w:val="en-GB" w:eastAsia="en-GB" w:bidi="en-GB"/>
      </w:rPr>
    </w:lvl>
    <w:lvl w:ilvl="1" w:tplc="C706AC1C">
      <w:numFmt w:val="bullet"/>
      <w:lvlText w:val="•"/>
      <w:lvlJc w:val="left"/>
      <w:pPr>
        <w:ind w:left="573" w:hanging="251"/>
      </w:pPr>
      <w:rPr>
        <w:rFonts w:hint="default"/>
        <w:lang w:val="en-GB" w:eastAsia="en-GB" w:bidi="en-GB"/>
      </w:rPr>
    </w:lvl>
    <w:lvl w:ilvl="2" w:tplc="22F68EC0">
      <w:numFmt w:val="bullet"/>
      <w:lvlText w:val="•"/>
      <w:lvlJc w:val="left"/>
      <w:pPr>
        <w:ind w:left="786" w:hanging="251"/>
      </w:pPr>
      <w:rPr>
        <w:rFonts w:hint="default"/>
        <w:lang w:val="en-GB" w:eastAsia="en-GB" w:bidi="en-GB"/>
      </w:rPr>
    </w:lvl>
    <w:lvl w:ilvl="3" w:tplc="F99ECE86">
      <w:numFmt w:val="bullet"/>
      <w:lvlText w:val="•"/>
      <w:lvlJc w:val="left"/>
      <w:pPr>
        <w:ind w:left="999" w:hanging="251"/>
      </w:pPr>
      <w:rPr>
        <w:rFonts w:hint="default"/>
        <w:lang w:val="en-GB" w:eastAsia="en-GB" w:bidi="en-GB"/>
      </w:rPr>
    </w:lvl>
    <w:lvl w:ilvl="4" w:tplc="66D216A2">
      <w:numFmt w:val="bullet"/>
      <w:lvlText w:val="•"/>
      <w:lvlJc w:val="left"/>
      <w:pPr>
        <w:ind w:left="1213" w:hanging="251"/>
      </w:pPr>
      <w:rPr>
        <w:rFonts w:hint="default"/>
        <w:lang w:val="en-GB" w:eastAsia="en-GB" w:bidi="en-GB"/>
      </w:rPr>
    </w:lvl>
    <w:lvl w:ilvl="5" w:tplc="90CC66CE">
      <w:numFmt w:val="bullet"/>
      <w:lvlText w:val="•"/>
      <w:lvlJc w:val="left"/>
      <w:pPr>
        <w:ind w:left="1426" w:hanging="251"/>
      </w:pPr>
      <w:rPr>
        <w:rFonts w:hint="default"/>
        <w:lang w:val="en-GB" w:eastAsia="en-GB" w:bidi="en-GB"/>
      </w:rPr>
    </w:lvl>
    <w:lvl w:ilvl="6" w:tplc="6CBAA35E">
      <w:numFmt w:val="bullet"/>
      <w:lvlText w:val="•"/>
      <w:lvlJc w:val="left"/>
      <w:pPr>
        <w:ind w:left="1639" w:hanging="251"/>
      </w:pPr>
      <w:rPr>
        <w:rFonts w:hint="default"/>
        <w:lang w:val="en-GB" w:eastAsia="en-GB" w:bidi="en-GB"/>
      </w:rPr>
    </w:lvl>
    <w:lvl w:ilvl="7" w:tplc="F642F800">
      <w:numFmt w:val="bullet"/>
      <w:lvlText w:val="•"/>
      <w:lvlJc w:val="left"/>
      <w:pPr>
        <w:ind w:left="1853" w:hanging="251"/>
      </w:pPr>
      <w:rPr>
        <w:rFonts w:hint="default"/>
        <w:lang w:val="en-GB" w:eastAsia="en-GB" w:bidi="en-GB"/>
      </w:rPr>
    </w:lvl>
    <w:lvl w:ilvl="8" w:tplc="DCA408E2">
      <w:numFmt w:val="bullet"/>
      <w:lvlText w:val="•"/>
      <w:lvlJc w:val="left"/>
      <w:pPr>
        <w:ind w:left="2066" w:hanging="251"/>
      </w:pPr>
      <w:rPr>
        <w:rFonts w:hint="default"/>
        <w:lang w:val="en-GB" w:eastAsia="en-GB" w:bidi="en-GB"/>
      </w:rPr>
    </w:lvl>
  </w:abstractNum>
  <w:abstractNum w:abstractNumId="53" w15:restartNumberingAfterBreak="0">
    <w:nsid w:val="54806769"/>
    <w:multiLevelType w:val="hybridMultilevel"/>
    <w:tmpl w:val="033C57F8"/>
    <w:lvl w:ilvl="0" w:tplc="56021F2C">
      <w:numFmt w:val="bullet"/>
      <w:lvlText w:val="•"/>
      <w:lvlJc w:val="left"/>
      <w:pPr>
        <w:ind w:left="107" w:hanging="126"/>
      </w:pPr>
      <w:rPr>
        <w:rFonts w:ascii="Arial" w:eastAsia="Arial" w:hAnsi="Arial" w:cs="Arial" w:hint="default"/>
        <w:w w:val="99"/>
        <w:sz w:val="20"/>
        <w:szCs w:val="20"/>
        <w:lang w:val="en-GB" w:eastAsia="en-GB" w:bidi="en-GB"/>
      </w:rPr>
    </w:lvl>
    <w:lvl w:ilvl="1" w:tplc="32E8748E">
      <w:numFmt w:val="bullet"/>
      <w:lvlText w:val="•"/>
      <w:lvlJc w:val="left"/>
      <w:pPr>
        <w:ind w:left="339" w:hanging="126"/>
      </w:pPr>
      <w:rPr>
        <w:rFonts w:hint="default"/>
        <w:lang w:val="en-GB" w:eastAsia="en-GB" w:bidi="en-GB"/>
      </w:rPr>
    </w:lvl>
    <w:lvl w:ilvl="2" w:tplc="D48EC434">
      <w:numFmt w:val="bullet"/>
      <w:lvlText w:val="•"/>
      <w:lvlJc w:val="left"/>
      <w:pPr>
        <w:ind w:left="579" w:hanging="126"/>
      </w:pPr>
      <w:rPr>
        <w:rFonts w:hint="default"/>
        <w:lang w:val="en-GB" w:eastAsia="en-GB" w:bidi="en-GB"/>
      </w:rPr>
    </w:lvl>
    <w:lvl w:ilvl="3" w:tplc="8940DCA0">
      <w:numFmt w:val="bullet"/>
      <w:lvlText w:val="•"/>
      <w:lvlJc w:val="left"/>
      <w:pPr>
        <w:ind w:left="818" w:hanging="126"/>
      </w:pPr>
      <w:rPr>
        <w:rFonts w:hint="default"/>
        <w:lang w:val="en-GB" w:eastAsia="en-GB" w:bidi="en-GB"/>
      </w:rPr>
    </w:lvl>
    <w:lvl w:ilvl="4" w:tplc="95A09B98">
      <w:numFmt w:val="bullet"/>
      <w:lvlText w:val="•"/>
      <w:lvlJc w:val="left"/>
      <w:pPr>
        <w:ind w:left="1058" w:hanging="126"/>
      </w:pPr>
      <w:rPr>
        <w:rFonts w:hint="default"/>
        <w:lang w:val="en-GB" w:eastAsia="en-GB" w:bidi="en-GB"/>
      </w:rPr>
    </w:lvl>
    <w:lvl w:ilvl="5" w:tplc="951E20DC">
      <w:numFmt w:val="bullet"/>
      <w:lvlText w:val="•"/>
      <w:lvlJc w:val="left"/>
      <w:pPr>
        <w:ind w:left="1298" w:hanging="126"/>
      </w:pPr>
      <w:rPr>
        <w:rFonts w:hint="default"/>
        <w:lang w:val="en-GB" w:eastAsia="en-GB" w:bidi="en-GB"/>
      </w:rPr>
    </w:lvl>
    <w:lvl w:ilvl="6" w:tplc="F2CC3C2E">
      <w:numFmt w:val="bullet"/>
      <w:lvlText w:val="•"/>
      <w:lvlJc w:val="left"/>
      <w:pPr>
        <w:ind w:left="1537" w:hanging="126"/>
      </w:pPr>
      <w:rPr>
        <w:rFonts w:hint="default"/>
        <w:lang w:val="en-GB" w:eastAsia="en-GB" w:bidi="en-GB"/>
      </w:rPr>
    </w:lvl>
    <w:lvl w:ilvl="7" w:tplc="03866C84">
      <w:numFmt w:val="bullet"/>
      <w:lvlText w:val="•"/>
      <w:lvlJc w:val="left"/>
      <w:pPr>
        <w:ind w:left="1777" w:hanging="126"/>
      </w:pPr>
      <w:rPr>
        <w:rFonts w:hint="default"/>
        <w:lang w:val="en-GB" w:eastAsia="en-GB" w:bidi="en-GB"/>
      </w:rPr>
    </w:lvl>
    <w:lvl w:ilvl="8" w:tplc="8D9030CE">
      <w:numFmt w:val="bullet"/>
      <w:lvlText w:val="•"/>
      <w:lvlJc w:val="left"/>
      <w:pPr>
        <w:ind w:left="2016" w:hanging="126"/>
      </w:pPr>
      <w:rPr>
        <w:rFonts w:hint="default"/>
        <w:lang w:val="en-GB" w:eastAsia="en-GB" w:bidi="en-GB"/>
      </w:rPr>
    </w:lvl>
  </w:abstractNum>
  <w:abstractNum w:abstractNumId="54" w15:restartNumberingAfterBreak="0">
    <w:nsid w:val="54B32439"/>
    <w:multiLevelType w:val="hybridMultilevel"/>
    <w:tmpl w:val="AD7E3A44"/>
    <w:lvl w:ilvl="0" w:tplc="D6D2DF4C">
      <w:numFmt w:val="bullet"/>
      <w:lvlText w:val=""/>
      <w:lvlJc w:val="left"/>
      <w:pPr>
        <w:ind w:left="220" w:hanging="113"/>
      </w:pPr>
      <w:rPr>
        <w:rFonts w:ascii="Symbol" w:eastAsia="Symbol" w:hAnsi="Symbol" w:cs="Symbol" w:hint="default"/>
        <w:w w:val="99"/>
        <w:sz w:val="20"/>
        <w:szCs w:val="20"/>
        <w:lang w:val="en-GB" w:eastAsia="en-GB" w:bidi="en-GB"/>
      </w:rPr>
    </w:lvl>
    <w:lvl w:ilvl="1" w:tplc="EB5CDD76">
      <w:numFmt w:val="bullet"/>
      <w:lvlText w:val="•"/>
      <w:lvlJc w:val="left"/>
      <w:pPr>
        <w:ind w:left="447" w:hanging="113"/>
      </w:pPr>
      <w:rPr>
        <w:rFonts w:hint="default"/>
        <w:lang w:val="en-GB" w:eastAsia="en-GB" w:bidi="en-GB"/>
      </w:rPr>
    </w:lvl>
    <w:lvl w:ilvl="2" w:tplc="9A58A132">
      <w:numFmt w:val="bullet"/>
      <w:lvlText w:val="•"/>
      <w:lvlJc w:val="left"/>
      <w:pPr>
        <w:ind w:left="675" w:hanging="113"/>
      </w:pPr>
      <w:rPr>
        <w:rFonts w:hint="default"/>
        <w:lang w:val="en-GB" w:eastAsia="en-GB" w:bidi="en-GB"/>
      </w:rPr>
    </w:lvl>
    <w:lvl w:ilvl="3" w:tplc="8E2CAD7A">
      <w:numFmt w:val="bullet"/>
      <w:lvlText w:val="•"/>
      <w:lvlJc w:val="left"/>
      <w:pPr>
        <w:ind w:left="902" w:hanging="113"/>
      </w:pPr>
      <w:rPr>
        <w:rFonts w:hint="default"/>
        <w:lang w:val="en-GB" w:eastAsia="en-GB" w:bidi="en-GB"/>
      </w:rPr>
    </w:lvl>
    <w:lvl w:ilvl="4" w:tplc="94D643F2">
      <w:numFmt w:val="bullet"/>
      <w:lvlText w:val="•"/>
      <w:lvlJc w:val="left"/>
      <w:pPr>
        <w:ind w:left="1130" w:hanging="113"/>
      </w:pPr>
      <w:rPr>
        <w:rFonts w:hint="default"/>
        <w:lang w:val="en-GB" w:eastAsia="en-GB" w:bidi="en-GB"/>
      </w:rPr>
    </w:lvl>
    <w:lvl w:ilvl="5" w:tplc="F1BC75FC">
      <w:numFmt w:val="bullet"/>
      <w:lvlText w:val="•"/>
      <w:lvlJc w:val="left"/>
      <w:pPr>
        <w:ind w:left="1358" w:hanging="113"/>
      </w:pPr>
      <w:rPr>
        <w:rFonts w:hint="default"/>
        <w:lang w:val="en-GB" w:eastAsia="en-GB" w:bidi="en-GB"/>
      </w:rPr>
    </w:lvl>
    <w:lvl w:ilvl="6" w:tplc="C6BCAAEE">
      <w:numFmt w:val="bullet"/>
      <w:lvlText w:val="•"/>
      <w:lvlJc w:val="left"/>
      <w:pPr>
        <w:ind w:left="1585" w:hanging="113"/>
      </w:pPr>
      <w:rPr>
        <w:rFonts w:hint="default"/>
        <w:lang w:val="en-GB" w:eastAsia="en-GB" w:bidi="en-GB"/>
      </w:rPr>
    </w:lvl>
    <w:lvl w:ilvl="7" w:tplc="1DEADA06">
      <w:numFmt w:val="bullet"/>
      <w:lvlText w:val="•"/>
      <w:lvlJc w:val="left"/>
      <w:pPr>
        <w:ind w:left="1813" w:hanging="113"/>
      </w:pPr>
      <w:rPr>
        <w:rFonts w:hint="default"/>
        <w:lang w:val="en-GB" w:eastAsia="en-GB" w:bidi="en-GB"/>
      </w:rPr>
    </w:lvl>
    <w:lvl w:ilvl="8" w:tplc="934E7F12">
      <w:numFmt w:val="bullet"/>
      <w:lvlText w:val="•"/>
      <w:lvlJc w:val="left"/>
      <w:pPr>
        <w:ind w:left="2040" w:hanging="113"/>
      </w:pPr>
      <w:rPr>
        <w:rFonts w:hint="default"/>
        <w:lang w:val="en-GB" w:eastAsia="en-GB" w:bidi="en-GB"/>
      </w:rPr>
    </w:lvl>
  </w:abstractNum>
  <w:abstractNum w:abstractNumId="55" w15:restartNumberingAfterBreak="0">
    <w:nsid w:val="54C141FF"/>
    <w:multiLevelType w:val="hybridMultilevel"/>
    <w:tmpl w:val="2E8036BA"/>
    <w:lvl w:ilvl="0" w:tplc="ECCC13A4">
      <w:numFmt w:val="bullet"/>
      <w:lvlText w:val=""/>
      <w:lvlJc w:val="left"/>
      <w:pPr>
        <w:ind w:left="359" w:hanging="250"/>
      </w:pPr>
      <w:rPr>
        <w:rFonts w:ascii="Symbol" w:eastAsia="Symbol" w:hAnsi="Symbol" w:cs="Symbol" w:hint="default"/>
        <w:w w:val="99"/>
        <w:sz w:val="20"/>
        <w:szCs w:val="20"/>
        <w:lang w:val="en-GB" w:eastAsia="en-GB" w:bidi="en-GB"/>
      </w:rPr>
    </w:lvl>
    <w:lvl w:ilvl="1" w:tplc="BCD613AE">
      <w:numFmt w:val="bullet"/>
      <w:lvlText w:val="•"/>
      <w:lvlJc w:val="left"/>
      <w:pPr>
        <w:ind w:left="573" w:hanging="250"/>
      </w:pPr>
      <w:rPr>
        <w:rFonts w:hint="default"/>
        <w:lang w:val="en-GB" w:eastAsia="en-GB" w:bidi="en-GB"/>
      </w:rPr>
    </w:lvl>
    <w:lvl w:ilvl="2" w:tplc="3718F9AE">
      <w:numFmt w:val="bullet"/>
      <w:lvlText w:val="•"/>
      <w:lvlJc w:val="left"/>
      <w:pPr>
        <w:ind w:left="787" w:hanging="250"/>
      </w:pPr>
      <w:rPr>
        <w:rFonts w:hint="default"/>
        <w:lang w:val="en-GB" w:eastAsia="en-GB" w:bidi="en-GB"/>
      </w:rPr>
    </w:lvl>
    <w:lvl w:ilvl="3" w:tplc="14683E34">
      <w:numFmt w:val="bullet"/>
      <w:lvlText w:val="•"/>
      <w:lvlJc w:val="left"/>
      <w:pPr>
        <w:ind w:left="1000" w:hanging="250"/>
      </w:pPr>
      <w:rPr>
        <w:rFonts w:hint="default"/>
        <w:lang w:val="en-GB" w:eastAsia="en-GB" w:bidi="en-GB"/>
      </w:rPr>
    </w:lvl>
    <w:lvl w:ilvl="4" w:tplc="B53A0020">
      <w:numFmt w:val="bullet"/>
      <w:lvlText w:val="•"/>
      <w:lvlJc w:val="left"/>
      <w:pPr>
        <w:ind w:left="1214" w:hanging="250"/>
      </w:pPr>
      <w:rPr>
        <w:rFonts w:hint="default"/>
        <w:lang w:val="en-GB" w:eastAsia="en-GB" w:bidi="en-GB"/>
      </w:rPr>
    </w:lvl>
    <w:lvl w:ilvl="5" w:tplc="408EF2F0">
      <w:numFmt w:val="bullet"/>
      <w:lvlText w:val="•"/>
      <w:lvlJc w:val="left"/>
      <w:pPr>
        <w:ind w:left="1427" w:hanging="250"/>
      </w:pPr>
      <w:rPr>
        <w:rFonts w:hint="default"/>
        <w:lang w:val="en-GB" w:eastAsia="en-GB" w:bidi="en-GB"/>
      </w:rPr>
    </w:lvl>
    <w:lvl w:ilvl="6" w:tplc="7DBE8974">
      <w:numFmt w:val="bullet"/>
      <w:lvlText w:val="•"/>
      <w:lvlJc w:val="left"/>
      <w:pPr>
        <w:ind w:left="1641" w:hanging="250"/>
      </w:pPr>
      <w:rPr>
        <w:rFonts w:hint="default"/>
        <w:lang w:val="en-GB" w:eastAsia="en-GB" w:bidi="en-GB"/>
      </w:rPr>
    </w:lvl>
    <w:lvl w:ilvl="7" w:tplc="95B02E54">
      <w:numFmt w:val="bullet"/>
      <w:lvlText w:val="•"/>
      <w:lvlJc w:val="left"/>
      <w:pPr>
        <w:ind w:left="1854" w:hanging="250"/>
      </w:pPr>
      <w:rPr>
        <w:rFonts w:hint="default"/>
        <w:lang w:val="en-GB" w:eastAsia="en-GB" w:bidi="en-GB"/>
      </w:rPr>
    </w:lvl>
    <w:lvl w:ilvl="8" w:tplc="BB3ED874">
      <w:numFmt w:val="bullet"/>
      <w:lvlText w:val="•"/>
      <w:lvlJc w:val="left"/>
      <w:pPr>
        <w:ind w:left="2068" w:hanging="250"/>
      </w:pPr>
      <w:rPr>
        <w:rFonts w:hint="default"/>
        <w:lang w:val="en-GB" w:eastAsia="en-GB" w:bidi="en-GB"/>
      </w:rPr>
    </w:lvl>
  </w:abstractNum>
  <w:abstractNum w:abstractNumId="56" w15:restartNumberingAfterBreak="0">
    <w:nsid w:val="56442EAF"/>
    <w:multiLevelType w:val="hybridMultilevel"/>
    <w:tmpl w:val="7A86E1D0"/>
    <w:lvl w:ilvl="0" w:tplc="7D3873EA">
      <w:numFmt w:val="bullet"/>
      <w:lvlText w:val=""/>
      <w:lvlJc w:val="left"/>
      <w:pPr>
        <w:ind w:left="358" w:hanging="250"/>
      </w:pPr>
      <w:rPr>
        <w:rFonts w:ascii="Symbol" w:eastAsia="Symbol" w:hAnsi="Symbol" w:cs="Symbol" w:hint="default"/>
        <w:w w:val="99"/>
        <w:sz w:val="20"/>
        <w:szCs w:val="20"/>
        <w:lang w:val="en-GB" w:eastAsia="en-GB" w:bidi="en-GB"/>
      </w:rPr>
    </w:lvl>
    <w:lvl w:ilvl="1" w:tplc="76925B80">
      <w:numFmt w:val="bullet"/>
      <w:lvlText w:val="•"/>
      <w:lvlJc w:val="left"/>
      <w:pPr>
        <w:ind w:left="573" w:hanging="250"/>
      </w:pPr>
      <w:rPr>
        <w:rFonts w:hint="default"/>
        <w:lang w:val="en-GB" w:eastAsia="en-GB" w:bidi="en-GB"/>
      </w:rPr>
    </w:lvl>
    <w:lvl w:ilvl="2" w:tplc="CBF61652">
      <w:numFmt w:val="bullet"/>
      <w:lvlText w:val="•"/>
      <w:lvlJc w:val="left"/>
      <w:pPr>
        <w:ind w:left="787" w:hanging="250"/>
      </w:pPr>
      <w:rPr>
        <w:rFonts w:hint="default"/>
        <w:lang w:val="en-GB" w:eastAsia="en-GB" w:bidi="en-GB"/>
      </w:rPr>
    </w:lvl>
    <w:lvl w:ilvl="3" w:tplc="C71AE8B2">
      <w:numFmt w:val="bullet"/>
      <w:lvlText w:val="•"/>
      <w:lvlJc w:val="left"/>
      <w:pPr>
        <w:ind w:left="1000" w:hanging="250"/>
      </w:pPr>
      <w:rPr>
        <w:rFonts w:hint="default"/>
        <w:lang w:val="en-GB" w:eastAsia="en-GB" w:bidi="en-GB"/>
      </w:rPr>
    </w:lvl>
    <w:lvl w:ilvl="4" w:tplc="78167B54">
      <w:numFmt w:val="bullet"/>
      <w:lvlText w:val="•"/>
      <w:lvlJc w:val="left"/>
      <w:pPr>
        <w:ind w:left="1214" w:hanging="250"/>
      </w:pPr>
      <w:rPr>
        <w:rFonts w:hint="default"/>
        <w:lang w:val="en-GB" w:eastAsia="en-GB" w:bidi="en-GB"/>
      </w:rPr>
    </w:lvl>
    <w:lvl w:ilvl="5" w:tplc="AB8CB372">
      <w:numFmt w:val="bullet"/>
      <w:lvlText w:val="•"/>
      <w:lvlJc w:val="left"/>
      <w:pPr>
        <w:ind w:left="1427" w:hanging="250"/>
      </w:pPr>
      <w:rPr>
        <w:rFonts w:hint="default"/>
        <w:lang w:val="en-GB" w:eastAsia="en-GB" w:bidi="en-GB"/>
      </w:rPr>
    </w:lvl>
    <w:lvl w:ilvl="6" w:tplc="C7023A9A">
      <w:numFmt w:val="bullet"/>
      <w:lvlText w:val="•"/>
      <w:lvlJc w:val="left"/>
      <w:pPr>
        <w:ind w:left="1641" w:hanging="250"/>
      </w:pPr>
      <w:rPr>
        <w:rFonts w:hint="default"/>
        <w:lang w:val="en-GB" w:eastAsia="en-GB" w:bidi="en-GB"/>
      </w:rPr>
    </w:lvl>
    <w:lvl w:ilvl="7" w:tplc="93A496AA">
      <w:numFmt w:val="bullet"/>
      <w:lvlText w:val="•"/>
      <w:lvlJc w:val="left"/>
      <w:pPr>
        <w:ind w:left="1854" w:hanging="250"/>
      </w:pPr>
      <w:rPr>
        <w:rFonts w:hint="default"/>
        <w:lang w:val="en-GB" w:eastAsia="en-GB" w:bidi="en-GB"/>
      </w:rPr>
    </w:lvl>
    <w:lvl w:ilvl="8" w:tplc="683C4176">
      <w:numFmt w:val="bullet"/>
      <w:lvlText w:val="•"/>
      <w:lvlJc w:val="left"/>
      <w:pPr>
        <w:ind w:left="2068" w:hanging="250"/>
      </w:pPr>
      <w:rPr>
        <w:rFonts w:hint="default"/>
        <w:lang w:val="en-GB" w:eastAsia="en-GB" w:bidi="en-GB"/>
      </w:rPr>
    </w:lvl>
  </w:abstractNum>
  <w:abstractNum w:abstractNumId="57" w15:restartNumberingAfterBreak="0">
    <w:nsid w:val="583A0012"/>
    <w:multiLevelType w:val="hybridMultilevel"/>
    <w:tmpl w:val="E11A5096"/>
    <w:lvl w:ilvl="0" w:tplc="FA762F8E">
      <w:numFmt w:val="bullet"/>
      <w:lvlText w:val=""/>
      <w:lvlJc w:val="left"/>
      <w:pPr>
        <w:ind w:left="359" w:hanging="251"/>
      </w:pPr>
      <w:rPr>
        <w:rFonts w:ascii="Symbol" w:eastAsia="Symbol" w:hAnsi="Symbol" w:cs="Symbol" w:hint="default"/>
        <w:w w:val="99"/>
        <w:sz w:val="20"/>
        <w:szCs w:val="20"/>
        <w:lang w:val="en-GB" w:eastAsia="en-GB" w:bidi="en-GB"/>
      </w:rPr>
    </w:lvl>
    <w:lvl w:ilvl="1" w:tplc="C69AADFA">
      <w:numFmt w:val="bullet"/>
      <w:lvlText w:val="•"/>
      <w:lvlJc w:val="left"/>
      <w:pPr>
        <w:ind w:left="573" w:hanging="251"/>
      </w:pPr>
      <w:rPr>
        <w:rFonts w:hint="default"/>
        <w:lang w:val="en-GB" w:eastAsia="en-GB" w:bidi="en-GB"/>
      </w:rPr>
    </w:lvl>
    <w:lvl w:ilvl="2" w:tplc="C86081B2">
      <w:numFmt w:val="bullet"/>
      <w:lvlText w:val="•"/>
      <w:lvlJc w:val="left"/>
      <w:pPr>
        <w:ind w:left="786" w:hanging="251"/>
      </w:pPr>
      <w:rPr>
        <w:rFonts w:hint="default"/>
        <w:lang w:val="en-GB" w:eastAsia="en-GB" w:bidi="en-GB"/>
      </w:rPr>
    </w:lvl>
    <w:lvl w:ilvl="3" w:tplc="ED14DA3C">
      <w:numFmt w:val="bullet"/>
      <w:lvlText w:val="•"/>
      <w:lvlJc w:val="left"/>
      <w:pPr>
        <w:ind w:left="999" w:hanging="251"/>
      </w:pPr>
      <w:rPr>
        <w:rFonts w:hint="default"/>
        <w:lang w:val="en-GB" w:eastAsia="en-GB" w:bidi="en-GB"/>
      </w:rPr>
    </w:lvl>
    <w:lvl w:ilvl="4" w:tplc="C1765CD6">
      <w:numFmt w:val="bullet"/>
      <w:lvlText w:val="•"/>
      <w:lvlJc w:val="left"/>
      <w:pPr>
        <w:ind w:left="1213" w:hanging="251"/>
      </w:pPr>
      <w:rPr>
        <w:rFonts w:hint="default"/>
        <w:lang w:val="en-GB" w:eastAsia="en-GB" w:bidi="en-GB"/>
      </w:rPr>
    </w:lvl>
    <w:lvl w:ilvl="5" w:tplc="F92E0300">
      <w:numFmt w:val="bullet"/>
      <w:lvlText w:val="•"/>
      <w:lvlJc w:val="left"/>
      <w:pPr>
        <w:ind w:left="1426" w:hanging="251"/>
      </w:pPr>
      <w:rPr>
        <w:rFonts w:hint="default"/>
        <w:lang w:val="en-GB" w:eastAsia="en-GB" w:bidi="en-GB"/>
      </w:rPr>
    </w:lvl>
    <w:lvl w:ilvl="6" w:tplc="95126356">
      <w:numFmt w:val="bullet"/>
      <w:lvlText w:val="•"/>
      <w:lvlJc w:val="left"/>
      <w:pPr>
        <w:ind w:left="1639" w:hanging="251"/>
      </w:pPr>
      <w:rPr>
        <w:rFonts w:hint="default"/>
        <w:lang w:val="en-GB" w:eastAsia="en-GB" w:bidi="en-GB"/>
      </w:rPr>
    </w:lvl>
    <w:lvl w:ilvl="7" w:tplc="34E0FCAE">
      <w:numFmt w:val="bullet"/>
      <w:lvlText w:val="•"/>
      <w:lvlJc w:val="left"/>
      <w:pPr>
        <w:ind w:left="1853" w:hanging="251"/>
      </w:pPr>
      <w:rPr>
        <w:rFonts w:hint="default"/>
        <w:lang w:val="en-GB" w:eastAsia="en-GB" w:bidi="en-GB"/>
      </w:rPr>
    </w:lvl>
    <w:lvl w:ilvl="8" w:tplc="41409F3C">
      <w:numFmt w:val="bullet"/>
      <w:lvlText w:val="•"/>
      <w:lvlJc w:val="left"/>
      <w:pPr>
        <w:ind w:left="2066" w:hanging="251"/>
      </w:pPr>
      <w:rPr>
        <w:rFonts w:hint="default"/>
        <w:lang w:val="en-GB" w:eastAsia="en-GB" w:bidi="en-GB"/>
      </w:rPr>
    </w:lvl>
  </w:abstractNum>
  <w:abstractNum w:abstractNumId="58" w15:restartNumberingAfterBreak="0">
    <w:nsid w:val="593A4C48"/>
    <w:multiLevelType w:val="hybridMultilevel"/>
    <w:tmpl w:val="319A3FA2"/>
    <w:lvl w:ilvl="0" w:tplc="9E5478BC">
      <w:numFmt w:val="bullet"/>
      <w:lvlText w:val="•"/>
      <w:lvlJc w:val="left"/>
      <w:pPr>
        <w:ind w:left="107" w:hanging="126"/>
      </w:pPr>
      <w:rPr>
        <w:rFonts w:ascii="Arial" w:eastAsia="Arial" w:hAnsi="Arial" w:cs="Arial" w:hint="default"/>
        <w:w w:val="99"/>
        <w:sz w:val="20"/>
        <w:szCs w:val="20"/>
        <w:lang w:val="en-GB" w:eastAsia="en-GB" w:bidi="en-GB"/>
      </w:rPr>
    </w:lvl>
    <w:lvl w:ilvl="1" w:tplc="25A813F0">
      <w:numFmt w:val="bullet"/>
      <w:lvlText w:val="•"/>
      <w:lvlJc w:val="left"/>
      <w:pPr>
        <w:ind w:left="339" w:hanging="126"/>
      </w:pPr>
      <w:rPr>
        <w:rFonts w:hint="default"/>
        <w:lang w:val="en-GB" w:eastAsia="en-GB" w:bidi="en-GB"/>
      </w:rPr>
    </w:lvl>
    <w:lvl w:ilvl="2" w:tplc="5E6EFDBE">
      <w:numFmt w:val="bullet"/>
      <w:lvlText w:val="•"/>
      <w:lvlJc w:val="left"/>
      <w:pPr>
        <w:ind w:left="579" w:hanging="126"/>
      </w:pPr>
      <w:rPr>
        <w:rFonts w:hint="default"/>
        <w:lang w:val="en-GB" w:eastAsia="en-GB" w:bidi="en-GB"/>
      </w:rPr>
    </w:lvl>
    <w:lvl w:ilvl="3" w:tplc="06F4FFCE">
      <w:numFmt w:val="bullet"/>
      <w:lvlText w:val="•"/>
      <w:lvlJc w:val="left"/>
      <w:pPr>
        <w:ind w:left="818" w:hanging="126"/>
      </w:pPr>
      <w:rPr>
        <w:rFonts w:hint="default"/>
        <w:lang w:val="en-GB" w:eastAsia="en-GB" w:bidi="en-GB"/>
      </w:rPr>
    </w:lvl>
    <w:lvl w:ilvl="4" w:tplc="2C8A2B72">
      <w:numFmt w:val="bullet"/>
      <w:lvlText w:val="•"/>
      <w:lvlJc w:val="left"/>
      <w:pPr>
        <w:ind w:left="1058" w:hanging="126"/>
      </w:pPr>
      <w:rPr>
        <w:rFonts w:hint="default"/>
        <w:lang w:val="en-GB" w:eastAsia="en-GB" w:bidi="en-GB"/>
      </w:rPr>
    </w:lvl>
    <w:lvl w:ilvl="5" w:tplc="3C52A17A">
      <w:numFmt w:val="bullet"/>
      <w:lvlText w:val="•"/>
      <w:lvlJc w:val="left"/>
      <w:pPr>
        <w:ind w:left="1298" w:hanging="126"/>
      </w:pPr>
      <w:rPr>
        <w:rFonts w:hint="default"/>
        <w:lang w:val="en-GB" w:eastAsia="en-GB" w:bidi="en-GB"/>
      </w:rPr>
    </w:lvl>
    <w:lvl w:ilvl="6" w:tplc="41A84D2A">
      <w:numFmt w:val="bullet"/>
      <w:lvlText w:val="•"/>
      <w:lvlJc w:val="left"/>
      <w:pPr>
        <w:ind w:left="1537" w:hanging="126"/>
      </w:pPr>
      <w:rPr>
        <w:rFonts w:hint="default"/>
        <w:lang w:val="en-GB" w:eastAsia="en-GB" w:bidi="en-GB"/>
      </w:rPr>
    </w:lvl>
    <w:lvl w:ilvl="7" w:tplc="CB727BAA">
      <w:numFmt w:val="bullet"/>
      <w:lvlText w:val="•"/>
      <w:lvlJc w:val="left"/>
      <w:pPr>
        <w:ind w:left="1777" w:hanging="126"/>
      </w:pPr>
      <w:rPr>
        <w:rFonts w:hint="default"/>
        <w:lang w:val="en-GB" w:eastAsia="en-GB" w:bidi="en-GB"/>
      </w:rPr>
    </w:lvl>
    <w:lvl w:ilvl="8" w:tplc="8BE666EA">
      <w:numFmt w:val="bullet"/>
      <w:lvlText w:val="•"/>
      <w:lvlJc w:val="left"/>
      <w:pPr>
        <w:ind w:left="2016" w:hanging="126"/>
      </w:pPr>
      <w:rPr>
        <w:rFonts w:hint="default"/>
        <w:lang w:val="en-GB" w:eastAsia="en-GB" w:bidi="en-GB"/>
      </w:rPr>
    </w:lvl>
  </w:abstractNum>
  <w:abstractNum w:abstractNumId="59" w15:restartNumberingAfterBreak="0">
    <w:nsid w:val="599039A7"/>
    <w:multiLevelType w:val="hybridMultilevel"/>
    <w:tmpl w:val="F6D010EA"/>
    <w:lvl w:ilvl="0" w:tplc="3C7A6120">
      <w:numFmt w:val="bullet"/>
      <w:lvlText w:val=""/>
      <w:lvlJc w:val="left"/>
      <w:pPr>
        <w:ind w:left="220" w:hanging="113"/>
      </w:pPr>
      <w:rPr>
        <w:rFonts w:ascii="Symbol" w:eastAsia="Symbol" w:hAnsi="Symbol" w:cs="Symbol" w:hint="default"/>
        <w:w w:val="99"/>
        <w:sz w:val="20"/>
        <w:szCs w:val="20"/>
        <w:lang w:val="en-GB" w:eastAsia="en-GB" w:bidi="en-GB"/>
      </w:rPr>
    </w:lvl>
    <w:lvl w:ilvl="1" w:tplc="71DA5580">
      <w:numFmt w:val="bullet"/>
      <w:lvlText w:val="•"/>
      <w:lvlJc w:val="left"/>
      <w:pPr>
        <w:ind w:left="447" w:hanging="113"/>
      </w:pPr>
      <w:rPr>
        <w:rFonts w:hint="default"/>
        <w:lang w:val="en-GB" w:eastAsia="en-GB" w:bidi="en-GB"/>
      </w:rPr>
    </w:lvl>
    <w:lvl w:ilvl="2" w:tplc="9C20DF12">
      <w:numFmt w:val="bullet"/>
      <w:lvlText w:val="•"/>
      <w:lvlJc w:val="left"/>
      <w:pPr>
        <w:ind w:left="675" w:hanging="113"/>
      </w:pPr>
      <w:rPr>
        <w:rFonts w:hint="default"/>
        <w:lang w:val="en-GB" w:eastAsia="en-GB" w:bidi="en-GB"/>
      </w:rPr>
    </w:lvl>
    <w:lvl w:ilvl="3" w:tplc="66BEE9C8">
      <w:numFmt w:val="bullet"/>
      <w:lvlText w:val="•"/>
      <w:lvlJc w:val="left"/>
      <w:pPr>
        <w:ind w:left="902" w:hanging="113"/>
      </w:pPr>
      <w:rPr>
        <w:rFonts w:hint="default"/>
        <w:lang w:val="en-GB" w:eastAsia="en-GB" w:bidi="en-GB"/>
      </w:rPr>
    </w:lvl>
    <w:lvl w:ilvl="4" w:tplc="3B5A3474">
      <w:numFmt w:val="bullet"/>
      <w:lvlText w:val="•"/>
      <w:lvlJc w:val="left"/>
      <w:pPr>
        <w:ind w:left="1130" w:hanging="113"/>
      </w:pPr>
      <w:rPr>
        <w:rFonts w:hint="default"/>
        <w:lang w:val="en-GB" w:eastAsia="en-GB" w:bidi="en-GB"/>
      </w:rPr>
    </w:lvl>
    <w:lvl w:ilvl="5" w:tplc="BF00E0C4">
      <w:numFmt w:val="bullet"/>
      <w:lvlText w:val="•"/>
      <w:lvlJc w:val="left"/>
      <w:pPr>
        <w:ind w:left="1358" w:hanging="113"/>
      </w:pPr>
      <w:rPr>
        <w:rFonts w:hint="default"/>
        <w:lang w:val="en-GB" w:eastAsia="en-GB" w:bidi="en-GB"/>
      </w:rPr>
    </w:lvl>
    <w:lvl w:ilvl="6" w:tplc="680C0234">
      <w:numFmt w:val="bullet"/>
      <w:lvlText w:val="•"/>
      <w:lvlJc w:val="left"/>
      <w:pPr>
        <w:ind w:left="1585" w:hanging="113"/>
      </w:pPr>
      <w:rPr>
        <w:rFonts w:hint="default"/>
        <w:lang w:val="en-GB" w:eastAsia="en-GB" w:bidi="en-GB"/>
      </w:rPr>
    </w:lvl>
    <w:lvl w:ilvl="7" w:tplc="E4763BA4">
      <w:numFmt w:val="bullet"/>
      <w:lvlText w:val="•"/>
      <w:lvlJc w:val="left"/>
      <w:pPr>
        <w:ind w:left="1813" w:hanging="113"/>
      </w:pPr>
      <w:rPr>
        <w:rFonts w:hint="default"/>
        <w:lang w:val="en-GB" w:eastAsia="en-GB" w:bidi="en-GB"/>
      </w:rPr>
    </w:lvl>
    <w:lvl w:ilvl="8" w:tplc="6F8A917C">
      <w:numFmt w:val="bullet"/>
      <w:lvlText w:val="•"/>
      <w:lvlJc w:val="left"/>
      <w:pPr>
        <w:ind w:left="2040" w:hanging="113"/>
      </w:pPr>
      <w:rPr>
        <w:rFonts w:hint="default"/>
        <w:lang w:val="en-GB" w:eastAsia="en-GB" w:bidi="en-GB"/>
      </w:rPr>
    </w:lvl>
  </w:abstractNum>
  <w:abstractNum w:abstractNumId="60" w15:restartNumberingAfterBreak="0">
    <w:nsid w:val="5B0B0082"/>
    <w:multiLevelType w:val="hybridMultilevel"/>
    <w:tmpl w:val="3B7A2D0A"/>
    <w:lvl w:ilvl="0" w:tplc="2DDA94A8">
      <w:numFmt w:val="bullet"/>
      <w:lvlText w:val=""/>
      <w:lvlJc w:val="left"/>
      <w:pPr>
        <w:ind w:left="358" w:hanging="250"/>
      </w:pPr>
      <w:rPr>
        <w:rFonts w:ascii="Symbol" w:eastAsia="Symbol" w:hAnsi="Symbol" w:cs="Symbol" w:hint="default"/>
        <w:w w:val="99"/>
        <w:sz w:val="20"/>
        <w:szCs w:val="20"/>
        <w:lang w:val="en-GB" w:eastAsia="en-GB" w:bidi="en-GB"/>
      </w:rPr>
    </w:lvl>
    <w:lvl w:ilvl="1" w:tplc="6A8283B6">
      <w:numFmt w:val="bullet"/>
      <w:lvlText w:val="•"/>
      <w:lvlJc w:val="left"/>
      <w:pPr>
        <w:ind w:left="573" w:hanging="250"/>
      </w:pPr>
      <w:rPr>
        <w:rFonts w:hint="default"/>
        <w:lang w:val="en-GB" w:eastAsia="en-GB" w:bidi="en-GB"/>
      </w:rPr>
    </w:lvl>
    <w:lvl w:ilvl="2" w:tplc="60922F4A">
      <w:numFmt w:val="bullet"/>
      <w:lvlText w:val="•"/>
      <w:lvlJc w:val="left"/>
      <w:pPr>
        <w:ind w:left="787" w:hanging="250"/>
      </w:pPr>
      <w:rPr>
        <w:rFonts w:hint="default"/>
        <w:lang w:val="en-GB" w:eastAsia="en-GB" w:bidi="en-GB"/>
      </w:rPr>
    </w:lvl>
    <w:lvl w:ilvl="3" w:tplc="AE3CDCE8">
      <w:numFmt w:val="bullet"/>
      <w:lvlText w:val="•"/>
      <w:lvlJc w:val="left"/>
      <w:pPr>
        <w:ind w:left="1000" w:hanging="250"/>
      </w:pPr>
      <w:rPr>
        <w:rFonts w:hint="default"/>
        <w:lang w:val="en-GB" w:eastAsia="en-GB" w:bidi="en-GB"/>
      </w:rPr>
    </w:lvl>
    <w:lvl w:ilvl="4" w:tplc="2FC4DEC4">
      <w:numFmt w:val="bullet"/>
      <w:lvlText w:val="•"/>
      <w:lvlJc w:val="left"/>
      <w:pPr>
        <w:ind w:left="1214" w:hanging="250"/>
      </w:pPr>
      <w:rPr>
        <w:rFonts w:hint="default"/>
        <w:lang w:val="en-GB" w:eastAsia="en-GB" w:bidi="en-GB"/>
      </w:rPr>
    </w:lvl>
    <w:lvl w:ilvl="5" w:tplc="A3F0B858">
      <w:numFmt w:val="bullet"/>
      <w:lvlText w:val="•"/>
      <w:lvlJc w:val="left"/>
      <w:pPr>
        <w:ind w:left="1427" w:hanging="250"/>
      </w:pPr>
      <w:rPr>
        <w:rFonts w:hint="default"/>
        <w:lang w:val="en-GB" w:eastAsia="en-GB" w:bidi="en-GB"/>
      </w:rPr>
    </w:lvl>
    <w:lvl w:ilvl="6" w:tplc="7EA4C396">
      <w:numFmt w:val="bullet"/>
      <w:lvlText w:val="•"/>
      <w:lvlJc w:val="left"/>
      <w:pPr>
        <w:ind w:left="1641" w:hanging="250"/>
      </w:pPr>
      <w:rPr>
        <w:rFonts w:hint="default"/>
        <w:lang w:val="en-GB" w:eastAsia="en-GB" w:bidi="en-GB"/>
      </w:rPr>
    </w:lvl>
    <w:lvl w:ilvl="7" w:tplc="E5185F74">
      <w:numFmt w:val="bullet"/>
      <w:lvlText w:val="•"/>
      <w:lvlJc w:val="left"/>
      <w:pPr>
        <w:ind w:left="1854" w:hanging="250"/>
      </w:pPr>
      <w:rPr>
        <w:rFonts w:hint="default"/>
        <w:lang w:val="en-GB" w:eastAsia="en-GB" w:bidi="en-GB"/>
      </w:rPr>
    </w:lvl>
    <w:lvl w:ilvl="8" w:tplc="4B28A3B2">
      <w:numFmt w:val="bullet"/>
      <w:lvlText w:val="•"/>
      <w:lvlJc w:val="left"/>
      <w:pPr>
        <w:ind w:left="2068" w:hanging="250"/>
      </w:pPr>
      <w:rPr>
        <w:rFonts w:hint="default"/>
        <w:lang w:val="en-GB" w:eastAsia="en-GB" w:bidi="en-GB"/>
      </w:rPr>
    </w:lvl>
  </w:abstractNum>
  <w:abstractNum w:abstractNumId="61" w15:restartNumberingAfterBreak="0">
    <w:nsid w:val="5BFD477B"/>
    <w:multiLevelType w:val="hybridMultilevel"/>
    <w:tmpl w:val="0D48C9C4"/>
    <w:lvl w:ilvl="0" w:tplc="113C937A">
      <w:numFmt w:val="bullet"/>
      <w:lvlText w:val=""/>
      <w:lvlJc w:val="left"/>
      <w:pPr>
        <w:ind w:left="220" w:hanging="113"/>
      </w:pPr>
      <w:rPr>
        <w:rFonts w:ascii="Symbol" w:eastAsia="Symbol" w:hAnsi="Symbol" w:cs="Symbol" w:hint="default"/>
        <w:w w:val="99"/>
        <w:sz w:val="20"/>
        <w:szCs w:val="20"/>
        <w:lang w:val="en-GB" w:eastAsia="en-GB" w:bidi="en-GB"/>
      </w:rPr>
    </w:lvl>
    <w:lvl w:ilvl="1" w:tplc="33EE7AFA">
      <w:numFmt w:val="bullet"/>
      <w:lvlText w:val="•"/>
      <w:lvlJc w:val="left"/>
      <w:pPr>
        <w:ind w:left="447" w:hanging="113"/>
      </w:pPr>
      <w:rPr>
        <w:rFonts w:hint="default"/>
        <w:lang w:val="en-GB" w:eastAsia="en-GB" w:bidi="en-GB"/>
      </w:rPr>
    </w:lvl>
    <w:lvl w:ilvl="2" w:tplc="3A506608">
      <w:numFmt w:val="bullet"/>
      <w:lvlText w:val="•"/>
      <w:lvlJc w:val="left"/>
      <w:pPr>
        <w:ind w:left="675" w:hanging="113"/>
      </w:pPr>
      <w:rPr>
        <w:rFonts w:hint="default"/>
        <w:lang w:val="en-GB" w:eastAsia="en-GB" w:bidi="en-GB"/>
      </w:rPr>
    </w:lvl>
    <w:lvl w:ilvl="3" w:tplc="AF2A67C4">
      <w:numFmt w:val="bullet"/>
      <w:lvlText w:val="•"/>
      <w:lvlJc w:val="left"/>
      <w:pPr>
        <w:ind w:left="902" w:hanging="113"/>
      </w:pPr>
      <w:rPr>
        <w:rFonts w:hint="default"/>
        <w:lang w:val="en-GB" w:eastAsia="en-GB" w:bidi="en-GB"/>
      </w:rPr>
    </w:lvl>
    <w:lvl w:ilvl="4" w:tplc="45E610D6">
      <w:numFmt w:val="bullet"/>
      <w:lvlText w:val="•"/>
      <w:lvlJc w:val="left"/>
      <w:pPr>
        <w:ind w:left="1130" w:hanging="113"/>
      </w:pPr>
      <w:rPr>
        <w:rFonts w:hint="default"/>
        <w:lang w:val="en-GB" w:eastAsia="en-GB" w:bidi="en-GB"/>
      </w:rPr>
    </w:lvl>
    <w:lvl w:ilvl="5" w:tplc="627A4D4A">
      <w:numFmt w:val="bullet"/>
      <w:lvlText w:val="•"/>
      <w:lvlJc w:val="left"/>
      <w:pPr>
        <w:ind w:left="1358" w:hanging="113"/>
      </w:pPr>
      <w:rPr>
        <w:rFonts w:hint="default"/>
        <w:lang w:val="en-GB" w:eastAsia="en-GB" w:bidi="en-GB"/>
      </w:rPr>
    </w:lvl>
    <w:lvl w:ilvl="6" w:tplc="9B8A89C2">
      <w:numFmt w:val="bullet"/>
      <w:lvlText w:val="•"/>
      <w:lvlJc w:val="left"/>
      <w:pPr>
        <w:ind w:left="1585" w:hanging="113"/>
      </w:pPr>
      <w:rPr>
        <w:rFonts w:hint="default"/>
        <w:lang w:val="en-GB" w:eastAsia="en-GB" w:bidi="en-GB"/>
      </w:rPr>
    </w:lvl>
    <w:lvl w:ilvl="7" w:tplc="6714FC86">
      <w:numFmt w:val="bullet"/>
      <w:lvlText w:val="•"/>
      <w:lvlJc w:val="left"/>
      <w:pPr>
        <w:ind w:left="1813" w:hanging="113"/>
      </w:pPr>
      <w:rPr>
        <w:rFonts w:hint="default"/>
        <w:lang w:val="en-GB" w:eastAsia="en-GB" w:bidi="en-GB"/>
      </w:rPr>
    </w:lvl>
    <w:lvl w:ilvl="8" w:tplc="2FF40156">
      <w:numFmt w:val="bullet"/>
      <w:lvlText w:val="•"/>
      <w:lvlJc w:val="left"/>
      <w:pPr>
        <w:ind w:left="2040" w:hanging="113"/>
      </w:pPr>
      <w:rPr>
        <w:rFonts w:hint="default"/>
        <w:lang w:val="en-GB" w:eastAsia="en-GB" w:bidi="en-GB"/>
      </w:rPr>
    </w:lvl>
  </w:abstractNum>
  <w:abstractNum w:abstractNumId="62" w15:restartNumberingAfterBreak="0">
    <w:nsid w:val="5CEB5A7F"/>
    <w:multiLevelType w:val="hybridMultilevel"/>
    <w:tmpl w:val="062C3AF4"/>
    <w:lvl w:ilvl="0" w:tplc="F5C8AC70">
      <w:numFmt w:val="bullet"/>
      <w:lvlText w:val=""/>
      <w:lvlJc w:val="left"/>
      <w:pPr>
        <w:ind w:left="359" w:hanging="250"/>
      </w:pPr>
      <w:rPr>
        <w:rFonts w:ascii="Symbol" w:eastAsia="Symbol" w:hAnsi="Symbol" w:cs="Symbol" w:hint="default"/>
        <w:w w:val="99"/>
        <w:sz w:val="20"/>
        <w:szCs w:val="20"/>
        <w:lang w:val="en-GB" w:eastAsia="en-GB" w:bidi="en-GB"/>
      </w:rPr>
    </w:lvl>
    <w:lvl w:ilvl="1" w:tplc="B4327B0E">
      <w:numFmt w:val="bullet"/>
      <w:lvlText w:val="•"/>
      <w:lvlJc w:val="left"/>
      <w:pPr>
        <w:ind w:left="573" w:hanging="250"/>
      </w:pPr>
      <w:rPr>
        <w:rFonts w:hint="default"/>
        <w:lang w:val="en-GB" w:eastAsia="en-GB" w:bidi="en-GB"/>
      </w:rPr>
    </w:lvl>
    <w:lvl w:ilvl="2" w:tplc="39CA6522">
      <w:numFmt w:val="bullet"/>
      <w:lvlText w:val="•"/>
      <w:lvlJc w:val="left"/>
      <w:pPr>
        <w:ind w:left="787" w:hanging="250"/>
      </w:pPr>
      <w:rPr>
        <w:rFonts w:hint="default"/>
        <w:lang w:val="en-GB" w:eastAsia="en-GB" w:bidi="en-GB"/>
      </w:rPr>
    </w:lvl>
    <w:lvl w:ilvl="3" w:tplc="2A6E1D62">
      <w:numFmt w:val="bullet"/>
      <w:lvlText w:val="•"/>
      <w:lvlJc w:val="left"/>
      <w:pPr>
        <w:ind w:left="1000" w:hanging="250"/>
      </w:pPr>
      <w:rPr>
        <w:rFonts w:hint="default"/>
        <w:lang w:val="en-GB" w:eastAsia="en-GB" w:bidi="en-GB"/>
      </w:rPr>
    </w:lvl>
    <w:lvl w:ilvl="4" w:tplc="93C2051E">
      <w:numFmt w:val="bullet"/>
      <w:lvlText w:val="•"/>
      <w:lvlJc w:val="left"/>
      <w:pPr>
        <w:ind w:left="1214" w:hanging="250"/>
      </w:pPr>
      <w:rPr>
        <w:rFonts w:hint="default"/>
        <w:lang w:val="en-GB" w:eastAsia="en-GB" w:bidi="en-GB"/>
      </w:rPr>
    </w:lvl>
    <w:lvl w:ilvl="5" w:tplc="AFA28CE2">
      <w:numFmt w:val="bullet"/>
      <w:lvlText w:val="•"/>
      <w:lvlJc w:val="left"/>
      <w:pPr>
        <w:ind w:left="1427" w:hanging="250"/>
      </w:pPr>
      <w:rPr>
        <w:rFonts w:hint="default"/>
        <w:lang w:val="en-GB" w:eastAsia="en-GB" w:bidi="en-GB"/>
      </w:rPr>
    </w:lvl>
    <w:lvl w:ilvl="6" w:tplc="3AE239E4">
      <w:numFmt w:val="bullet"/>
      <w:lvlText w:val="•"/>
      <w:lvlJc w:val="left"/>
      <w:pPr>
        <w:ind w:left="1641" w:hanging="250"/>
      </w:pPr>
      <w:rPr>
        <w:rFonts w:hint="default"/>
        <w:lang w:val="en-GB" w:eastAsia="en-GB" w:bidi="en-GB"/>
      </w:rPr>
    </w:lvl>
    <w:lvl w:ilvl="7" w:tplc="4FE6C46C">
      <w:numFmt w:val="bullet"/>
      <w:lvlText w:val="•"/>
      <w:lvlJc w:val="left"/>
      <w:pPr>
        <w:ind w:left="1854" w:hanging="250"/>
      </w:pPr>
      <w:rPr>
        <w:rFonts w:hint="default"/>
        <w:lang w:val="en-GB" w:eastAsia="en-GB" w:bidi="en-GB"/>
      </w:rPr>
    </w:lvl>
    <w:lvl w:ilvl="8" w:tplc="14B816B2">
      <w:numFmt w:val="bullet"/>
      <w:lvlText w:val="•"/>
      <w:lvlJc w:val="left"/>
      <w:pPr>
        <w:ind w:left="2068" w:hanging="250"/>
      </w:pPr>
      <w:rPr>
        <w:rFonts w:hint="default"/>
        <w:lang w:val="en-GB" w:eastAsia="en-GB" w:bidi="en-GB"/>
      </w:rPr>
    </w:lvl>
  </w:abstractNum>
  <w:abstractNum w:abstractNumId="63" w15:restartNumberingAfterBreak="0">
    <w:nsid w:val="5CF734E3"/>
    <w:multiLevelType w:val="hybridMultilevel"/>
    <w:tmpl w:val="4A120BF2"/>
    <w:lvl w:ilvl="0" w:tplc="8C6C6DF0">
      <w:numFmt w:val="bullet"/>
      <w:lvlText w:val=""/>
      <w:lvlJc w:val="left"/>
      <w:pPr>
        <w:ind w:left="359" w:hanging="250"/>
      </w:pPr>
      <w:rPr>
        <w:rFonts w:ascii="Symbol" w:eastAsia="Symbol" w:hAnsi="Symbol" w:cs="Symbol" w:hint="default"/>
        <w:w w:val="99"/>
        <w:sz w:val="20"/>
        <w:szCs w:val="20"/>
        <w:lang w:val="en-GB" w:eastAsia="en-GB" w:bidi="en-GB"/>
      </w:rPr>
    </w:lvl>
    <w:lvl w:ilvl="1" w:tplc="086EA6EC">
      <w:numFmt w:val="bullet"/>
      <w:lvlText w:val="•"/>
      <w:lvlJc w:val="left"/>
      <w:pPr>
        <w:ind w:left="573" w:hanging="250"/>
      </w:pPr>
      <w:rPr>
        <w:rFonts w:hint="default"/>
        <w:lang w:val="en-GB" w:eastAsia="en-GB" w:bidi="en-GB"/>
      </w:rPr>
    </w:lvl>
    <w:lvl w:ilvl="2" w:tplc="4EF0B6B4">
      <w:numFmt w:val="bullet"/>
      <w:lvlText w:val="•"/>
      <w:lvlJc w:val="left"/>
      <w:pPr>
        <w:ind w:left="787" w:hanging="250"/>
      </w:pPr>
      <w:rPr>
        <w:rFonts w:hint="default"/>
        <w:lang w:val="en-GB" w:eastAsia="en-GB" w:bidi="en-GB"/>
      </w:rPr>
    </w:lvl>
    <w:lvl w:ilvl="3" w:tplc="9E8CF7F2">
      <w:numFmt w:val="bullet"/>
      <w:lvlText w:val="•"/>
      <w:lvlJc w:val="left"/>
      <w:pPr>
        <w:ind w:left="1000" w:hanging="250"/>
      </w:pPr>
      <w:rPr>
        <w:rFonts w:hint="default"/>
        <w:lang w:val="en-GB" w:eastAsia="en-GB" w:bidi="en-GB"/>
      </w:rPr>
    </w:lvl>
    <w:lvl w:ilvl="4" w:tplc="89C269AE">
      <w:numFmt w:val="bullet"/>
      <w:lvlText w:val="•"/>
      <w:lvlJc w:val="left"/>
      <w:pPr>
        <w:ind w:left="1214" w:hanging="250"/>
      </w:pPr>
      <w:rPr>
        <w:rFonts w:hint="default"/>
        <w:lang w:val="en-GB" w:eastAsia="en-GB" w:bidi="en-GB"/>
      </w:rPr>
    </w:lvl>
    <w:lvl w:ilvl="5" w:tplc="D1AE8C22">
      <w:numFmt w:val="bullet"/>
      <w:lvlText w:val="•"/>
      <w:lvlJc w:val="left"/>
      <w:pPr>
        <w:ind w:left="1427" w:hanging="250"/>
      </w:pPr>
      <w:rPr>
        <w:rFonts w:hint="default"/>
        <w:lang w:val="en-GB" w:eastAsia="en-GB" w:bidi="en-GB"/>
      </w:rPr>
    </w:lvl>
    <w:lvl w:ilvl="6" w:tplc="6D68C876">
      <w:numFmt w:val="bullet"/>
      <w:lvlText w:val="•"/>
      <w:lvlJc w:val="left"/>
      <w:pPr>
        <w:ind w:left="1641" w:hanging="250"/>
      </w:pPr>
      <w:rPr>
        <w:rFonts w:hint="default"/>
        <w:lang w:val="en-GB" w:eastAsia="en-GB" w:bidi="en-GB"/>
      </w:rPr>
    </w:lvl>
    <w:lvl w:ilvl="7" w:tplc="FD92768C">
      <w:numFmt w:val="bullet"/>
      <w:lvlText w:val="•"/>
      <w:lvlJc w:val="left"/>
      <w:pPr>
        <w:ind w:left="1854" w:hanging="250"/>
      </w:pPr>
      <w:rPr>
        <w:rFonts w:hint="default"/>
        <w:lang w:val="en-GB" w:eastAsia="en-GB" w:bidi="en-GB"/>
      </w:rPr>
    </w:lvl>
    <w:lvl w:ilvl="8" w:tplc="4C9EBC30">
      <w:numFmt w:val="bullet"/>
      <w:lvlText w:val="•"/>
      <w:lvlJc w:val="left"/>
      <w:pPr>
        <w:ind w:left="2068" w:hanging="250"/>
      </w:pPr>
      <w:rPr>
        <w:rFonts w:hint="default"/>
        <w:lang w:val="en-GB" w:eastAsia="en-GB" w:bidi="en-GB"/>
      </w:rPr>
    </w:lvl>
  </w:abstractNum>
  <w:abstractNum w:abstractNumId="64" w15:restartNumberingAfterBreak="0">
    <w:nsid w:val="5F21495B"/>
    <w:multiLevelType w:val="hybridMultilevel"/>
    <w:tmpl w:val="B8540128"/>
    <w:lvl w:ilvl="0" w:tplc="D4881D6A">
      <w:numFmt w:val="bullet"/>
      <w:lvlText w:val=""/>
      <w:lvlJc w:val="left"/>
      <w:pPr>
        <w:ind w:left="288" w:hanging="180"/>
      </w:pPr>
      <w:rPr>
        <w:rFonts w:ascii="Symbol" w:eastAsia="Symbol" w:hAnsi="Symbol" w:cs="Symbol" w:hint="default"/>
        <w:w w:val="99"/>
        <w:sz w:val="20"/>
        <w:szCs w:val="20"/>
        <w:lang w:val="en-GB" w:eastAsia="en-GB" w:bidi="en-GB"/>
      </w:rPr>
    </w:lvl>
    <w:lvl w:ilvl="1" w:tplc="D0FCFC14">
      <w:numFmt w:val="bullet"/>
      <w:lvlText w:val="•"/>
      <w:lvlJc w:val="left"/>
      <w:pPr>
        <w:ind w:left="501" w:hanging="180"/>
      </w:pPr>
      <w:rPr>
        <w:rFonts w:hint="default"/>
        <w:lang w:val="en-GB" w:eastAsia="en-GB" w:bidi="en-GB"/>
      </w:rPr>
    </w:lvl>
    <w:lvl w:ilvl="2" w:tplc="4F862E9E">
      <w:numFmt w:val="bullet"/>
      <w:lvlText w:val="•"/>
      <w:lvlJc w:val="left"/>
      <w:pPr>
        <w:ind w:left="722" w:hanging="180"/>
      </w:pPr>
      <w:rPr>
        <w:rFonts w:hint="default"/>
        <w:lang w:val="en-GB" w:eastAsia="en-GB" w:bidi="en-GB"/>
      </w:rPr>
    </w:lvl>
    <w:lvl w:ilvl="3" w:tplc="B0CC2300">
      <w:numFmt w:val="bullet"/>
      <w:lvlText w:val="•"/>
      <w:lvlJc w:val="left"/>
      <w:pPr>
        <w:ind w:left="943" w:hanging="180"/>
      </w:pPr>
      <w:rPr>
        <w:rFonts w:hint="default"/>
        <w:lang w:val="en-GB" w:eastAsia="en-GB" w:bidi="en-GB"/>
      </w:rPr>
    </w:lvl>
    <w:lvl w:ilvl="4" w:tplc="0D222EC0">
      <w:numFmt w:val="bullet"/>
      <w:lvlText w:val="•"/>
      <w:lvlJc w:val="left"/>
      <w:pPr>
        <w:ind w:left="1165" w:hanging="180"/>
      </w:pPr>
      <w:rPr>
        <w:rFonts w:hint="default"/>
        <w:lang w:val="en-GB" w:eastAsia="en-GB" w:bidi="en-GB"/>
      </w:rPr>
    </w:lvl>
    <w:lvl w:ilvl="5" w:tplc="00562050">
      <w:numFmt w:val="bullet"/>
      <w:lvlText w:val="•"/>
      <w:lvlJc w:val="left"/>
      <w:pPr>
        <w:ind w:left="1386" w:hanging="180"/>
      </w:pPr>
      <w:rPr>
        <w:rFonts w:hint="default"/>
        <w:lang w:val="en-GB" w:eastAsia="en-GB" w:bidi="en-GB"/>
      </w:rPr>
    </w:lvl>
    <w:lvl w:ilvl="6" w:tplc="0B54F2DC">
      <w:numFmt w:val="bullet"/>
      <w:lvlText w:val="•"/>
      <w:lvlJc w:val="left"/>
      <w:pPr>
        <w:ind w:left="1607" w:hanging="180"/>
      </w:pPr>
      <w:rPr>
        <w:rFonts w:hint="default"/>
        <w:lang w:val="en-GB" w:eastAsia="en-GB" w:bidi="en-GB"/>
      </w:rPr>
    </w:lvl>
    <w:lvl w:ilvl="7" w:tplc="6344AC96">
      <w:numFmt w:val="bullet"/>
      <w:lvlText w:val="•"/>
      <w:lvlJc w:val="left"/>
      <w:pPr>
        <w:ind w:left="1829" w:hanging="180"/>
      </w:pPr>
      <w:rPr>
        <w:rFonts w:hint="default"/>
        <w:lang w:val="en-GB" w:eastAsia="en-GB" w:bidi="en-GB"/>
      </w:rPr>
    </w:lvl>
    <w:lvl w:ilvl="8" w:tplc="7DFCC9D6">
      <w:numFmt w:val="bullet"/>
      <w:lvlText w:val="•"/>
      <w:lvlJc w:val="left"/>
      <w:pPr>
        <w:ind w:left="2050" w:hanging="180"/>
      </w:pPr>
      <w:rPr>
        <w:rFonts w:hint="default"/>
        <w:lang w:val="en-GB" w:eastAsia="en-GB" w:bidi="en-GB"/>
      </w:rPr>
    </w:lvl>
  </w:abstractNum>
  <w:abstractNum w:abstractNumId="65" w15:restartNumberingAfterBreak="0">
    <w:nsid w:val="60F86457"/>
    <w:multiLevelType w:val="hybridMultilevel"/>
    <w:tmpl w:val="737E37A4"/>
    <w:lvl w:ilvl="0" w:tplc="1988C512">
      <w:numFmt w:val="bullet"/>
      <w:lvlText w:val="•"/>
      <w:lvlJc w:val="left"/>
      <w:pPr>
        <w:ind w:left="107" w:hanging="126"/>
      </w:pPr>
      <w:rPr>
        <w:rFonts w:ascii="Arial" w:eastAsia="Arial" w:hAnsi="Arial" w:cs="Arial" w:hint="default"/>
        <w:w w:val="99"/>
        <w:sz w:val="20"/>
        <w:szCs w:val="20"/>
        <w:lang w:val="en-GB" w:eastAsia="en-GB" w:bidi="en-GB"/>
      </w:rPr>
    </w:lvl>
    <w:lvl w:ilvl="1" w:tplc="EEA26BE8">
      <w:numFmt w:val="bullet"/>
      <w:lvlText w:val="•"/>
      <w:lvlJc w:val="left"/>
      <w:pPr>
        <w:ind w:left="339" w:hanging="126"/>
      </w:pPr>
      <w:rPr>
        <w:rFonts w:hint="default"/>
        <w:lang w:val="en-GB" w:eastAsia="en-GB" w:bidi="en-GB"/>
      </w:rPr>
    </w:lvl>
    <w:lvl w:ilvl="2" w:tplc="41E079C8">
      <w:numFmt w:val="bullet"/>
      <w:lvlText w:val="•"/>
      <w:lvlJc w:val="left"/>
      <w:pPr>
        <w:ind w:left="579" w:hanging="126"/>
      </w:pPr>
      <w:rPr>
        <w:rFonts w:hint="default"/>
        <w:lang w:val="en-GB" w:eastAsia="en-GB" w:bidi="en-GB"/>
      </w:rPr>
    </w:lvl>
    <w:lvl w:ilvl="3" w:tplc="6C58E0A4">
      <w:numFmt w:val="bullet"/>
      <w:lvlText w:val="•"/>
      <w:lvlJc w:val="left"/>
      <w:pPr>
        <w:ind w:left="818" w:hanging="126"/>
      </w:pPr>
      <w:rPr>
        <w:rFonts w:hint="default"/>
        <w:lang w:val="en-GB" w:eastAsia="en-GB" w:bidi="en-GB"/>
      </w:rPr>
    </w:lvl>
    <w:lvl w:ilvl="4" w:tplc="AE9AF334">
      <w:numFmt w:val="bullet"/>
      <w:lvlText w:val="•"/>
      <w:lvlJc w:val="left"/>
      <w:pPr>
        <w:ind w:left="1058" w:hanging="126"/>
      </w:pPr>
      <w:rPr>
        <w:rFonts w:hint="default"/>
        <w:lang w:val="en-GB" w:eastAsia="en-GB" w:bidi="en-GB"/>
      </w:rPr>
    </w:lvl>
    <w:lvl w:ilvl="5" w:tplc="B6543440">
      <w:numFmt w:val="bullet"/>
      <w:lvlText w:val="•"/>
      <w:lvlJc w:val="left"/>
      <w:pPr>
        <w:ind w:left="1298" w:hanging="126"/>
      </w:pPr>
      <w:rPr>
        <w:rFonts w:hint="default"/>
        <w:lang w:val="en-GB" w:eastAsia="en-GB" w:bidi="en-GB"/>
      </w:rPr>
    </w:lvl>
    <w:lvl w:ilvl="6" w:tplc="CC36B6A4">
      <w:numFmt w:val="bullet"/>
      <w:lvlText w:val="•"/>
      <w:lvlJc w:val="left"/>
      <w:pPr>
        <w:ind w:left="1537" w:hanging="126"/>
      </w:pPr>
      <w:rPr>
        <w:rFonts w:hint="default"/>
        <w:lang w:val="en-GB" w:eastAsia="en-GB" w:bidi="en-GB"/>
      </w:rPr>
    </w:lvl>
    <w:lvl w:ilvl="7" w:tplc="371EF708">
      <w:numFmt w:val="bullet"/>
      <w:lvlText w:val="•"/>
      <w:lvlJc w:val="left"/>
      <w:pPr>
        <w:ind w:left="1777" w:hanging="126"/>
      </w:pPr>
      <w:rPr>
        <w:rFonts w:hint="default"/>
        <w:lang w:val="en-GB" w:eastAsia="en-GB" w:bidi="en-GB"/>
      </w:rPr>
    </w:lvl>
    <w:lvl w:ilvl="8" w:tplc="6E623704">
      <w:numFmt w:val="bullet"/>
      <w:lvlText w:val="•"/>
      <w:lvlJc w:val="left"/>
      <w:pPr>
        <w:ind w:left="2016" w:hanging="126"/>
      </w:pPr>
      <w:rPr>
        <w:rFonts w:hint="default"/>
        <w:lang w:val="en-GB" w:eastAsia="en-GB" w:bidi="en-GB"/>
      </w:rPr>
    </w:lvl>
  </w:abstractNum>
  <w:abstractNum w:abstractNumId="66" w15:restartNumberingAfterBreak="0">
    <w:nsid w:val="62F815ED"/>
    <w:multiLevelType w:val="hybridMultilevel"/>
    <w:tmpl w:val="A20C4F2C"/>
    <w:lvl w:ilvl="0" w:tplc="9C84F36E">
      <w:numFmt w:val="bullet"/>
      <w:lvlText w:val=""/>
      <w:lvlJc w:val="left"/>
      <w:pPr>
        <w:ind w:left="359" w:hanging="250"/>
      </w:pPr>
      <w:rPr>
        <w:rFonts w:ascii="Symbol" w:eastAsia="Symbol" w:hAnsi="Symbol" w:cs="Symbol" w:hint="default"/>
        <w:w w:val="99"/>
        <w:sz w:val="20"/>
        <w:szCs w:val="20"/>
        <w:lang w:val="en-GB" w:eastAsia="en-GB" w:bidi="en-GB"/>
      </w:rPr>
    </w:lvl>
    <w:lvl w:ilvl="1" w:tplc="61FA4656">
      <w:numFmt w:val="bullet"/>
      <w:lvlText w:val="•"/>
      <w:lvlJc w:val="left"/>
      <w:pPr>
        <w:ind w:left="573" w:hanging="250"/>
      </w:pPr>
      <w:rPr>
        <w:rFonts w:hint="default"/>
        <w:lang w:val="en-GB" w:eastAsia="en-GB" w:bidi="en-GB"/>
      </w:rPr>
    </w:lvl>
    <w:lvl w:ilvl="2" w:tplc="E8A48E60">
      <w:numFmt w:val="bullet"/>
      <w:lvlText w:val="•"/>
      <w:lvlJc w:val="left"/>
      <w:pPr>
        <w:ind w:left="787" w:hanging="250"/>
      </w:pPr>
      <w:rPr>
        <w:rFonts w:hint="default"/>
        <w:lang w:val="en-GB" w:eastAsia="en-GB" w:bidi="en-GB"/>
      </w:rPr>
    </w:lvl>
    <w:lvl w:ilvl="3" w:tplc="730640F6">
      <w:numFmt w:val="bullet"/>
      <w:lvlText w:val="•"/>
      <w:lvlJc w:val="left"/>
      <w:pPr>
        <w:ind w:left="1000" w:hanging="250"/>
      </w:pPr>
      <w:rPr>
        <w:rFonts w:hint="default"/>
        <w:lang w:val="en-GB" w:eastAsia="en-GB" w:bidi="en-GB"/>
      </w:rPr>
    </w:lvl>
    <w:lvl w:ilvl="4" w:tplc="6D4425FC">
      <w:numFmt w:val="bullet"/>
      <w:lvlText w:val="•"/>
      <w:lvlJc w:val="left"/>
      <w:pPr>
        <w:ind w:left="1214" w:hanging="250"/>
      </w:pPr>
      <w:rPr>
        <w:rFonts w:hint="default"/>
        <w:lang w:val="en-GB" w:eastAsia="en-GB" w:bidi="en-GB"/>
      </w:rPr>
    </w:lvl>
    <w:lvl w:ilvl="5" w:tplc="92568F32">
      <w:numFmt w:val="bullet"/>
      <w:lvlText w:val="•"/>
      <w:lvlJc w:val="left"/>
      <w:pPr>
        <w:ind w:left="1427" w:hanging="250"/>
      </w:pPr>
      <w:rPr>
        <w:rFonts w:hint="default"/>
        <w:lang w:val="en-GB" w:eastAsia="en-GB" w:bidi="en-GB"/>
      </w:rPr>
    </w:lvl>
    <w:lvl w:ilvl="6" w:tplc="EACE6B90">
      <w:numFmt w:val="bullet"/>
      <w:lvlText w:val="•"/>
      <w:lvlJc w:val="left"/>
      <w:pPr>
        <w:ind w:left="1641" w:hanging="250"/>
      </w:pPr>
      <w:rPr>
        <w:rFonts w:hint="default"/>
        <w:lang w:val="en-GB" w:eastAsia="en-GB" w:bidi="en-GB"/>
      </w:rPr>
    </w:lvl>
    <w:lvl w:ilvl="7" w:tplc="F490C03C">
      <w:numFmt w:val="bullet"/>
      <w:lvlText w:val="•"/>
      <w:lvlJc w:val="left"/>
      <w:pPr>
        <w:ind w:left="1854" w:hanging="250"/>
      </w:pPr>
      <w:rPr>
        <w:rFonts w:hint="default"/>
        <w:lang w:val="en-GB" w:eastAsia="en-GB" w:bidi="en-GB"/>
      </w:rPr>
    </w:lvl>
    <w:lvl w:ilvl="8" w:tplc="6116E052">
      <w:numFmt w:val="bullet"/>
      <w:lvlText w:val="•"/>
      <w:lvlJc w:val="left"/>
      <w:pPr>
        <w:ind w:left="2068" w:hanging="250"/>
      </w:pPr>
      <w:rPr>
        <w:rFonts w:hint="default"/>
        <w:lang w:val="en-GB" w:eastAsia="en-GB" w:bidi="en-GB"/>
      </w:rPr>
    </w:lvl>
  </w:abstractNum>
  <w:abstractNum w:abstractNumId="67" w15:restartNumberingAfterBreak="0">
    <w:nsid w:val="641D0B52"/>
    <w:multiLevelType w:val="hybridMultilevel"/>
    <w:tmpl w:val="11928C64"/>
    <w:lvl w:ilvl="0" w:tplc="5362376E">
      <w:numFmt w:val="bullet"/>
      <w:lvlText w:val="•"/>
      <w:lvlJc w:val="left"/>
      <w:pPr>
        <w:ind w:left="107" w:hanging="126"/>
      </w:pPr>
      <w:rPr>
        <w:rFonts w:ascii="Arial" w:eastAsia="Arial" w:hAnsi="Arial" w:cs="Arial" w:hint="default"/>
        <w:w w:val="99"/>
        <w:sz w:val="20"/>
        <w:szCs w:val="20"/>
        <w:lang w:val="en-GB" w:eastAsia="en-GB" w:bidi="en-GB"/>
      </w:rPr>
    </w:lvl>
    <w:lvl w:ilvl="1" w:tplc="04AC9114">
      <w:numFmt w:val="bullet"/>
      <w:lvlText w:val="•"/>
      <w:lvlJc w:val="left"/>
      <w:pPr>
        <w:ind w:left="339" w:hanging="126"/>
      </w:pPr>
      <w:rPr>
        <w:rFonts w:hint="default"/>
        <w:lang w:val="en-GB" w:eastAsia="en-GB" w:bidi="en-GB"/>
      </w:rPr>
    </w:lvl>
    <w:lvl w:ilvl="2" w:tplc="5140705A">
      <w:numFmt w:val="bullet"/>
      <w:lvlText w:val="•"/>
      <w:lvlJc w:val="left"/>
      <w:pPr>
        <w:ind w:left="579" w:hanging="126"/>
      </w:pPr>
      <w:rPr>
        <w:rFonts w:hint="default"/>
        <w:lang w:val="en-GB" w:eastAsia="en-GB" w:bidi="en-GB"/>
      </w:rPr>
    </w:lvl>
    <w:lvl w:ilvl="3" w:tplc="B4385108">
      <w:numFmt w:val="bullet"/>
      <w:lvlText w:val="•"/>
      <w:lvlJc w:val="left"/>
      <w:pPr>
        <w:ind w:left="818" w:hanging="126"/>
      </w:pPr>
      <w:rPr>
        <w:rFonts w:hint="default"/>
        <w:lang w:val="en-GB" w:eastAsia="en-GB" w:bidi="en-GB"/>
      </w:rPr>
    </w:lvl>
    <w:lvl w:ilvl="4" w:tplc="1D7ED174">
      <w:numFmt w:val="bullet"/>
      <w:lvlText w:val="•"/>
      <w:lvlJc w:val="left"/>
      <w:pPr>
        <w:ind w:left="1058" w:hanging="126"/>
      </w:pPr>
      <w:rPr>
        <w:rFonts w:hint="default"/>
        <w:lang w:val="en-GB" w:eastAsia="en-GB" w:bidi="en-GB"/>
      </w:rPr>
    </w:lvl>
    <w:lvl w:ilvl="5" w:tplc="CB44A632">
      <w:numFmt w:val="bullet"/>
      <w:lvlText w:val="•"/>
      <w:lvlJc w:val="left"/>
      <w:pPr>
        <w:ind w:left="1298" w:hanging="126"/>
      </w:pPr>
      <w:rPr>
        <w:rFonts w:hint="default"/>
        <w:lang w:val="en-GB" w:eastAsia="en-GB" w:bidi="en-GB"/>
      </w:rPr>
    </w:lvl>
    <w:lvl w:ilvl="6" w:tplc="7F32443C">
      <w:numFmt w:val="bullet"/>
      <w:lvlText w:val="•"/>
      <w:lvlJc w:val="left"/>
      <w:pPr>
        <w:ind w:left="1537" w:hanging="126"/>
      </w:pPr>
      <w:rPr>
        <w:rFonts w:hint="default"/>
        <w:lang w:val="en-GB" w:eastAsia="en-GB" w:bidi="en-GB"/>
      </w:rPr>
    </w:lvl>
    <w:lvl w:ilvl="7" w:tplc="0FD266FA">
      <w:numFmt w:val="bullet"/>
      <w:lvlText w:val="•"/>
      <w:lvlJc w:val="left"/>
      <w:pPr>
        <w:ind w:left="1777" w:hanging="126"/>
      </w:pPr>
      <w:rPr>
        <w:rFonts w:hint="default"/>
        <w:lang w:val="en-GB" w:eastAsia="en-GB" w:bidi="en-GB"/>
      </w:rPr>
    </w:lvl>
    <w:lvl w:ilvl="8" w:tplc="F17EF6F2">
      <w:numFmt w:val="bullet"/>
      <w:lvlText w:val="•"/>
      <w:lvlJc w:val="left"/>
      <w:pPr>
        <w:ind w:left="2016" w:hanging="126"/>
      </w:pPr>
      <w:rPr>
        <w:rFonts w:hint="default"/>
        <w:lang w:val="en-GB" w:eastAsia="en-GB" w:bidi="en-GB"/>
      </w:rPr>
    </w:lvl>
  </w:abstractNum>
  <w:abstractNum w:abstractNumId="68" w15:restartNumberingAfterBreak="0">
    <w:nsid w:val="65B170D7"/>
    <w:multiLevelType w:val="hybridMultilevel"/>
    <w:tmpl w:val="65248C52"/>
    <w:lvl w:ilvl="0" w:tplc="C8586E14">
      <w:numFmt w:val="bullet"/>
      <w:lvlText w:val=""/>
      <w:lvlJc w:val="left"/>
      <w:pPr>
        <w:ind w:left="288" w:hanging="180"/>
      </w:pPr>
      <w:rPr>
        <w:rFonts w:ascii="Symbol" w:eastAsia="Symbol" w:hAnsi="Symbol" w:cs="Symbol" w:hint="default"/>
        <w:w w:val="99"/>
        <w:sz w:val="20"/>
        <w:szCs w:val="20"/>
        <w:lang w:val="en-GB" w:eastAsia="en-GB" w:bidi="en-GB"/>
      </w:rPr>
    </w:lvl>
    <w:lvl w:ilvl="1" w:tplc="8FF2ADBE">
      <w:numFmt w:val="bullet"/>
      <w:lvlText w:val="•"/>
      <w:lvlJc w:val="left"/>
      <w:pPr>
        <w:ind w:left="501" w:hanging="180"/>
      </w:pPr>
      <w:rPr>
        <w:rFonts w:hint="default"/>
        <w:lang w:val="en-GB" w:eastAsia="en-GB" w:bidi="en-GB"/>
      </w:rPr>
    </w:lvl>
    <w:lvl w:ilvl="2" w:tplc="006C680E">
      <w:numFmt w:val="bullet"/>
      <w:lvlText w:val="•"/>
      <w:lvlJc w:val="left"/>
      <w:pPr>
        <w:ind w:left="722" w:hanging="180"/>
      </w:pPr>
      <w:rPr>
        <w:rFonts w:hint="default"/>
        <w:lang w:val="en-GB" w:eastAsia="en-GB" w:bidi="en-GB"/>
      </w:rPr>
    </w:lvl>
    <w:lvl w:ilvl="3" w:tplc="7AF8231A">
      <w:numFmt w:val="bullet"/>
      <w:lvlText w:val="•"/>
      <w:lvlJc w:val="left"/>
      <w:pPr>
        <w:ind w:left="943" w:hanging="180"/>
      </w:pPr>
      <w:rPr>
        <w:rFonts w:hint="default"/>
        <w:lang w:val="en-GB" w:eastAsia="en-GB" w:bidi="en-GB"/>
      </w:rPr>
    </w:lvl>
    <w:lvl w:ilvl="4" w:tplc="265058F0">
      <w:numFmt w:val="bullet"/>
      <w:lvlText w:val="•"/>
      <w:lvlJc w:val="left"/>
      <w:pPr>
        <w:ind w:left="1165" w:hanging="180"/>
      </w:pPr>
      <w:rPr>
        <w:rFonts w:hint="default"/>
        <w:lang w:val="en-GB" w:eastAsia="en-GB" w:bidi="en-GB"/>
      </w:rPr>
    </w:lvl>
    <w:lvl w:ilvl="5" w:tplc="5680FE88">
      <w:numFmt w:val="bullet"/>
      <w:lvlText w:val="•"/>
      <w:lvlJc w:val="left"/>
      <w:pPr>
        <w:ind w:left="1386" w:hanging="180"/>
      </w:pPr>
      <w:rPr>
        <w:rFonts w:hint="default"/>
        <w:lang w:val="en-GB" w:eastAsia="en-GB" w:bidi="en-GB"/>
      </w:rPr>
    </w:lvl>
    <w:lvl w:ilvl="6" w:tplc="4704BD44">
      <w:numFmt w:val="bullet"/>
      <w:lvlText w:val="•"/>
      <w:lvlJc w:val="left"/>
      <w:pPr>
        <w:ind w:left="1607" w:hanging="180"/>
      </w:pPr>
      <w:rPr>
        <w:rFonts w:hint="default"/>
        <w:lang w:val="en-GB" w:eastAsia="en-GB" w:bidi="en-GB"/>
      </w:rPr>
    </w:lvl>
    <w:lvl w:ilvl="7" w:tplc="54246A3C">
      <w:numFmt w:val="bullet"/>
      <w:lvlText w:val="•"/>
      <w:lvlJc w:val="left"/>
      <w:pPr>
        <w:ind w:left="1829" w:hanging="180"/>
      </w:pPr>
      <w:rPr>
        <w:rFonts w:hint="default"/>
        <w:lang w:val="en-GB" w:eastAsia="en-GB" w:bidi="en-GB"/>
      </w:rPr>
    </w:lvl>
    <w:lvl w:ilvl="8" w:tplc="F0D6099A">
      <w:numFmt w:val="bullet"/>
      <w:lvlText w:val="•"/>
      <w:lvlJc w:val="left"/>
      <w:pPr>
        <w:ind w:left="2050" w:hanging="180"/>
      </w:pPr>
      <w:rPr>
        <w:rFonts w:hint="default"/>
        <w:lang w:val="en-GB" w:eastAsia="en-GB" w:bidi="en-GB"/>
      </w:rPr>
    </w:lvl>
  </w:abstractNum>
  <w:abstractNum w:abstractNumId="69" w15:restartNumberingAfterBreak="0">
    <w:nsid w:val="65E2627B"/>
    <w:multiLevelType w:val="hybridMultilevel"/>
    <w:tmpl w:val="B9603378"/>
    <w:lvl w:ilvl="0" w:tplc="E4448F62">
      <w:numFmt w:val="bullet"/>
      <w:lvlText w:val=""/>
      <w:lvlJc w:val="left"/>
      <w:pPr>
        <w:ind w:left="288" w:hanging="180"/>
      </w:pPr>
      <w:rPr>
        <w:rFonts w:ascii="Symbol" w:eastAsia="Symbol" w:hAnsi="Symbol" w:cs="Symbol" w:hint="default"/>
        <w:w w:val="99"/>
        <w:sz w:val="20"/>
        <w:szCs w:val="20"/>
        <w:lang w:val="en-GB" w:eastAsia="en-GB" w:bidi="en-GB"/>
      </w:rPr>
    </w:lvl>
    <w:lvl w:ilvl="1" w:tplc="18B64182">
      <w:numFmt w:val="bullet"/>
      <w:lvlText w:val="•"/>
      <w:lvlJc w:val="left"/>
      <w:pPr>
        <w:ind w:left="501" w:hanging="180"/>
      </w:pPr>
      <w:rPr>
        <w:rFonts w:hint="default"/>
        <w:lang w:val="en-GB" w:eastAsia="en-GB" w:bidi="en-GB"/>
      </w:rPr>
    </w:lvl>
    <w:lvl w:ilvl="2" w:tplc="86A83B88">
      <w:numFmt w:val="bullet"/>
      <w:lvlText w:val="•"/>
      <w:lvlJc w:val="left"/>
      <w:pPr>
        <w:ind w:left="722" w:hanging="180"/>
      </w:pPr>
      <w:rPr>
        <w:rFonts w:hint="default"/>
        <w:lang w:val="en-GB" w:eastAsia="en-GB" w:bidi="en-GB"/>
      </w:rPr>
    </w:lvl>
    <w:lvl w:ilvl="3" w:tplc="2B8C03FA">
      <w:numFmt w:val="bullet"/>
      <w:lvlText w:val="•"/>
      <w:lvlJc w:val="left"/>
      <w:pPr>
        <w:ind w:left="943" w:hanging="180"/>
      </w:pPr>
      <w:rPr>
        <w:rFonts w:hint="default"/>
        <w:lang w:val="en-GB" w:eastAsia="en-GB" w:bidi="en-GB"/>
      </w:rPr>
    </w:lvl>
    <w:lvl w:ilvl="4" w:tplc="EA30EBF6">
      <w:numFmt w:val="bullet"/>
      <w:lvlText w:val="•"/>
      <w:lvlJc w:val="left"/>
      <w:pPr>
        <w:ind w:left="1165" w:hanging="180"/>
      </w:pPr>
      <w:rPr>
        <w:rFonts w:hint="default"/>
        <w:lang w:val="en-GB" w:eastAsia="en-GB" w:bidi="en-GB"/>
      </w:rPr>
    </w:lvl>
    <w:lvl w:ilvl="5" w:tplc="E5D4AFD6">
      <w:numFmt w:val="bullet"/>
      <w:lvlText w:val="•"/>
      <w:lvlJc w:val="left"/>
      <w:pPr>
        <w:ind w:left="1386" w:hanging="180"/>
      </w:pPr>
      <w:rPr>
        <w:rFonts w:hint="default"/>
        <w:lang w:val="en-GB" w:eastAsia="en-GB" w:bidi="en-GB"/>
      </w:rPr>
    </w:lvl>
    <w:lvl w:ilvl="6" w:tplc="55D42DDA">
      <w:numFmt w:val="bullet"/>
      <w:lvlText w:val="•"/>
      <w:lvlJc w:val="left"/>
      <w:pPr>
        <w:ind w:left="1607" w:hanging="180"/>
      </w:pPr>
      <w:rPr>
        <w:rFonts w:hint="default"/>
        <w:lang w:val="en-GB" w:eastAsia="en-GB" w:bidi="en-GB"/>
      </w:rPr>
    </w:lvl>
    <w:lvl w:ilvl="7" w:tplc="92F8ADB6">
      <w:numFmt w:val="bullet"/>
      <w:lvlText w:val="•"/>
      <w:lvlJc w:val="left"/>
      <w:pPr>
        <w:ind w:left="1829" w:hanging="180"/>
      </w:pPr>
      <w:rPr>
        <w:rFonts w:hint="default"/>
        <w:lang w:val="en-GB" w:eastAsia="en-GB" w:bidi="en-GB"/>
      </w:rPr>
    </w:lvl>
    <w:lvl w:ilvl="8" w:tplc="925ECDFA">
      <w:numFmt w:val="bullet"/>
      <w:lvlText w:val="•"/>
      <w:lvlJc w:val="left"/>
      <w:pPr>
        <w:ind w:left="2050" w:hanging="180"/>
      </w:pPr>
      <w:rPr>
        <w:rFonts w:hint="default"/>
        <w:lang w:val="en-GB" w:eastAsia="en-GB" w:bidi="en-GB"/>
      </w:rPr>
    </w:lvl>
  </w:abstractNum>
  <w:abstractNum w:abstractNumId="70" w15:restartNumberingAfterBreak="0">
    <w:nsid w:val="65FA0207"/>
    <w:multiLevelType w:val="hybridMultilevel"/>
    <w:tmpl w:val="DEB2D3B0"/>
    <w:lvl w:ilvl="0" w:tplc="BF4A0498">
      <w:numFmt w:val="bullet"/>
      <w:lvlText w:val=""/>
      <w:lvlJc w:val="left"/>
      <w:pPr>
        <w:ind w:left="358" w:hanging="250"/>
      </w:pPr>
      <w:rPr>
        <w:rFonts w:ascii="Symbol" w:eastAsia="Symbol" w:hAnsi="Symbol" w:cs="Symbol" w:hint="default"/>
        <w:w w:val="99"/>
        <w:sz w:val="20"/>
        <w:szCs w:val="20"/>
        <w:lang w:val="en-GB" w:eastAsia="en-GB" w:bidi="en-GB"/>
      </w:rPr>
    </w:lvl>
    <w:lvl w:ilvl="1" w:tplc="7E0615E4">
      <w:numFmt w:val="bullet"/>
      <w:lvlText w:val="•"/>
      <w:lvlJc w:val="left"/>
      <w:pPr>
        <w:ind w:left="573" w:hanging="250"/>
      </w:pPr>
      <w:rPr>
        <w:rFonts w:hint="default"/>
        <w:lang w:val="en-GB" w:eastAsia="en-GB" w:bidi="en-GB"/>
      </w:rPr>
    </w:lvl>
    <w:lvl w:ilvl="2" w:tplc="4D60C818">
      <w:numFmt w:val="bullet"/>
      <w:lvlText w:val="•"/>
      <w:lvlJc w:val="left"/>
      <w:pPr>
        <w:ind w:left="787" w:hanging="250"/>
      </w:pPr>
      <w:rPr>
        <w:rFonts w:hint="default"/>
        <w:lang w:val="en-GB" w:eastAsia="en-GB" w:bidi="en-GB"/>
      </w:rPr>
    </w:lvl>
    <w:lvl w:ilvl="3" w:tplc="B6C43616">
      <w:numFmt w:val="bullet"/>
      <w:lvlText w:val="•"/>
      <w:lvlJc w:val="left"/>
      <w:pPr>
        <w:ind w:left="1000" w:hanging="250"/>
      </w:pPr>
      <w:rPr>
        <w:rFonts w:hint="default"/>
        <w:lang w:val="en-GB" w:eastAsia="en-GB" w:bidi="en-GB"/>
      </w:rPr>
    </w:lvl>
    <w:lvl w:ilvl="4" w:tplc="484E4B8E">
      <w:numFmt w:val="bullet"/>
      <w:lvlText w:val="•"/>
      <w:lvlJc w:val="left"/>
      <w:pPr>
        <w:ind w:left="1214" w:hanging="250"/>
      </w:pPr>
      <w:rPr>
        <w:rFonts w:hint="default"/>
        <w:lang w:val="en-GB" w:eastAsia="en-GB" w:bidi="en-GB"/>
      </w:rPr>
    </w:lvl>
    <w:lvl w:ilvl="5" w:tplc="DC86A4E2">
      <w:numFmt w:val="bullet"/>
      <w:lvlText w:val="•"/>
      <w:lvlJc w:val="left"/>
      <w:pPr>
        <w:ind w:left="1427" w:hanging="250"/>
      </w:pPr>
      <w:rPr>
        <w:rFonts w:hint="default"/>
        <w:lang w:val="en-GB" w:eastAsia="en-GB" w:bidi="en-GB"/>
      </w:rPr>
    </w:lvl>
    <w:lvl w:ilvl="6" w:tplc="0E3EC5DA">
      <w:numFmt w:val="bullet"/>
      <w:lvlText w:val="•"/>
      <w:lvlJc w:val="left"/>
      <w:pPr>
        <w:ind w:left="1641" w:hanging="250"/>
      </w:pPr>
      <w:rPr>
        <w:rFonts w:hint="default"/>
        <w:lang w:val="en-GB" w:eastAsia="en-GB" w:bidi="en-GB"/>
      </w:rPr>
    </w:lvl>
    <w:lvl w:ilvl="7" w:tplc="EB2A36D4">
      <w:numFmt w:val="bullet"/>
      <w:lvlText w:val="•"/>
      <w:lvlJc w:val="left"/>
      <w:pPr>
        <w:ind w:left="1854" w:hanging="250"/>
      </w:pPr>
      <w:rPr>
        <w:rFonts w:hint="default"/>
        <w:lang w:val="en-GB" w:eastAsia="en-GB" w:bidi="en-GB"/>
      </w:rPr>
    </w:lvl>
    <w:lvl w:ilvl="8" w:tplc="D6089E10">
      <w:numFmt w:val="bullet"/>
      <w:lvlText w:val="•"/>
      <w:lvlJc w:val="left"/>
      <w:pPr>
        <w:ind w:left="2068" w:hanging="250"/>
      </w:pPr>
      <w:rPr>
        <w:rFonts w:hint="default"/>
        <w:lang w:val="en-GB" w:eastAsia="en-GB" w:bidi="en-GB"/>
      </w:rPr>
    </w:lvl>
  </w:abstractNum>
  <w:abstractNum w:abstractNumId="71" w15:restartNumberingAfterBreak="0">
    <w:nsid w:val="663E175B"/>
    <w:multiLevelType w:val="hybridMultilevel"/>
    <w:tmpl w:val="7E389328"/>
    <w:lvl w:ilvl="0" w:tplc="E78C6FEC">
      <w:numFmt w:val="bullet"/>
      <w:lvlText w:val="•"/>
      <w:lvlJc w:val="left"/>
      <w:pPr>
        <w:ind w:left="107" w:hanging="126"/>
      </w:pPr>
      <w:rPr>
        <w:rFonts w:ascii="Arial" w:eastAsia="Arial" w:hAnsi="Arial" w:cs="Arial" w:hint="default"/>
        <w:w w:val="99"/>
        <w:sz w:val="20"/>
        <w:szCs w:val="20"/>
        <w:lang w:val="en-GB" w:eastAsia="en-GB" w:bidi="en-GB"/>
      </w:rPr>
    </w:lvl>
    <w:lvl w:ilvl="1" w:tplc="31D41712">
      <w:numFmt w:val="bullet"/>
      <w:lvlText w:val="•"/>
      <w:lvlJc w:val="left"/>
      <w:pPr>
        <w:ind w:left="339" w:hanging="126"/>
      </w:pPr>
      <w:rPr>
        <w:rFonts w:hint="default"/>
        <w:lang w:val="en-GB" w:eastAsia="en-GB" w:bidi="en-GB"/>
      </w:rPr>
    </w:lvl>
    <w:lvl w:ilvl="2" w:tplc="6A967BB4">
      <w:numFmt w:val="bullet"/>
      <w:lvlText w:val="•"/>
      <w:lvlJc w:val="left"/>
      <w:pPr>
        <w:ind w:left="579" w:hanging="126"/>
      </w:pPr>
      <w:rPr>
        <w:rFonts w:hint="default"/>
        <w:lang w:val="en-GB" w:eastAsia="en-GB" w:bidi="en-GB"/>
      </w:rPr>
    </w:lvl>
    <w:lvl w:ilvl="3" w:tplc="354C0E2E">
      <w:numFmt w:val="bullet"/>
      <w:lvlText w:val="•"/>
      <w:lvlJc w:val="left"/>
      <w:pPr>
        <w:ind w:left="818" w:hanging="126"/>
      </w:pPr>
      <w:rPr>
        <w:rFonts w:hint="default"/>
        <w:lang w:val="en-GB" w:eastAsia="en-GB" w:bidi="en-GB"/>
      </w:rPr>
    </w:lvl>
    <w:lvl w:ilvl="4" w:tplc="7778A964">
      <w:numFmt w:val="bullet"/>
      <w:lvlText w:val="•"/>
      <w:lvlJc w:val="left"/>
      <w:pPr>
        <w:ind w:left="1058" w:hanging="126"/>
      </w:pPr>
      <w:rPr>
        <w:rFonts w:hint="default"/>
        <w:lang w:val="en-GB" w:eastAsia="en-GB" w:bidi="en-GB"/>
      </w:rPr>
    </w:lvl>
    <w:lvl w:ilvl="5" w:tplc="EB7CB740">
      <w:numFmt w:val="bullet"/>
      <w:lvlText w:val="•"/>
      <w:lvlJc w:val="left"/>
      <w:pPr>
        <w:ind w:left="1298" w:hanging="126"/>
      </w:pPr>
      <w:rPr>
        <w:rFonts w:hint="default"/>
        <w:lang w:val="en-GB" w:eastAsia="en-GB" w:bidi="en-GB"/>
      </w:rPr>
    </w:lvl>
    <w:lvl w:ilvl="6" w:tplc="919ED4AE">
      <w:numFmt w:val="bullet"/>
      <w:lvlText w:val="•"/>
      <w:lvlJc w:val="left"/>
      <w:pPr>
        <w:ind w:left="1537" w:hanging="126"/>
      </w:pPr>
      <w:rPr>
        <w:rFonts w:hint="default"/>
        <w:lang w:val="en-GB" w:eastAsia="en-GB" w:bidi="en-GB"/>
      </w:rPr>
    </w:lvl>
    <w:lvl w:ilvl="7" w:tplc="CF56C362">
      <w:numFmt w:val="bullet"/>
      <w:lvlText w:val="•"/>
      <w:lvlJc w:val="left"/>
      <w:pPr>
        <w:ind w:left="1777" w:hanging="126"/>
      </w:pPr>
      <w:rPr>
        <w:rFonts w:hint="default"/>
        <w:lang w:val="en-GB" w:eastAsia="en-GB" w:bidi="en-GB"/>
      </w:rPr>
    </w:lvl>
    <w:lvl w:ilvl="8" w:tplc="0532A160">
      <w:numFmt w:val="bullet"/>
      <w:lvlText w:val="•"/>
      <w:lvlJc w:val="left"/>
      <w:pPr>
        <w:ind w:left="2016" w:hanging="126"/>
      </w:pPr>
      <w:rPr>
        <w:rFonts w:hint="default"/>
        <w:lang w:val="en-GB" w:eastAsia="en-GB" w:bidi="en-GB"/>
      </w:rPr>
    </w:lvl>
  </w:abstractNum>
  <w:abstractNum w:abstractNumId="72" w15:restartNumberingAfterBreak="0">
    <w:nsid w:val="66830685"/>
    <w:multiLevelType w:val="hybridMultilevel"/>
    <w:tmpl w:val="9BFA43DE"/>
    <w:lvl w:ilvl="0" w:tplc="1EE24BA8">
      <w:numFmt w:val="bullet"/>
      <w:lvlText w:val=""/>
      <w:lvlJc w:val="left"/>
      <w:pPr>
        <w:ind w:left="249" w:hanging="142"/>
      </w:pPr>
      <w:rPr>
        <w:rFonts w:ascii="Symbol" w:eastAsia="Symbol" w:hAnsi="Symbol" w:cs="Symbol" w:hint="default"/>
        <w:w w:val="99"/>
        <w:sz w:val="20"/>
        <w:szCs w:val="20"/>
        <w:lang w:val="en-GB" w:eastAsia="en-GB" w:bidi="en-GB"/>
      </w:rPr>
    </w:lvl>
    <w:lvl w:ilvl="1" w:tplc="F10CEE3C">
      <w:numFmt w:val="bullet"/>
      <w:lvlText w:val="•"/>
      <w:lvlJc w:val="left"/>
      <w:pPr>
        <w:ind w:left="465" w:hanging="142"/>
      </w:pPr>
      <w:rPr>
        <w:rFonts w:hint="default"/>
        <w:lang w:val="en-GB" w:eastAsia="en-GB" w:bidi="en-GB"/>
      </w:rPr>
    </w:lvl>
    <w:lvl w:ilvl="2" w:tplc="F2F07AAE">
      <w:numFmt w:val="bullet"/>
      <w:lvlText w:val="•"/>
      <w:lvlJc w:val="left"/>
      <w:pPr>
        <w:ind w:left="690" w:hanging="142"/>
      </w:pPr>
      <w:rPr>
        <w:rFonts w:hint="default"/>
        <w:lang w:val="en-GB" w:eastAsia="en-GB" w:bidi="en-GB"/>
      </w:rPr>
    </w:lvl>
    <w:lvl w:ilvl="3" w:tplc="C546BBF4">
      <w:numFmt w:val="bullet"/>
      <w:lvlText w:val="•"/>
      <w:lvlJc w:val="left"/>
      <w:pPr>
        <w:ind w:left="915" w:hanging="142"/>
      </w:pPr>
      <w:rPr>
        <w:rFonts w:hint="default"/>
        <w:lang w:val="en-GB" w:eastAsia="en-GB" w:bidi="en-GB"/>
      </w:rPr>
    </w:lvl>
    <w:lvl w:ilvl="4" w:tplc="0A8E340E">
      <w:numFmt w:val="bullet"/>
      <w:lvlText w:val="•"/>
      <w:lvlJc w:val="left"/>
      <w:pPr>
        <w:ind w:left="1141" w:hanging="142"/>
      </w:pPr>
      <w:rPr>
        <w:rFonts w:hint="default"/>
        <w:lang w:val="en-GB" w:eastAsia="en-GB" w:bidi="en-GB"/>
      </w:rPr>
    </w:lvl>
    <w:lvl w:ilvl="5" w:tplc="7FDCA4E4">
      <w:numFmt w:val="bullet"/>
      <w:lvlText w:val="•"/>
      <w:lvlJc w:val="left"/>
      <w:pPr>
        <w:ind w:left="1366" w:hanging="142"/>
      </w:pPr>
      <w:rPr>
        <w:rFonts w:hint="default"/>
        <w:lang w:val="en-GB" w:eastAsia="en-GB" w:bidi="en-GB"/>
      </w:rPr>
    </w:lvl>
    <w:lvl w:ilvl="6" w:tplc="32EE204E">
      <w:numFmt w:val="bullet"/>
      <w:lvlText w:val="•"/>
      <w:lvlJc w:val="left"/>
      <w:pPr>
        <w:ind w:left="1591" w:hanging="142"/>
      </w:pPr>
      <w:rPr>
        <w:rFonts w:hint="default"/>
        <w:lang w:val="en-GB" w:eastAsia="en-GB" w:bidi="en-GB"/>
      </w:rPr>
    </w:lvl>
    <w:lvl w:ilvl="7" w:tplc="A3322FFE">
      <w:numFmt w:val="bullet"/>
      <w:lvlText w:val="•"/>
      <w:lvlJc w:val="left"/>
      <w:pPr>
        <w:ind w:left="1817" w:hanging="142"/>
      </w:pPr>
      <w:rPr>
        <w:rFonts w:hint="default"/>
        <w:lang w:val="en-GB" w:eastAsia="en-GB" w:bidi="en-GB"/>
      </w:rPr>
    </w:lvl>
    <w:lvl w:ilvl="8" w:tplc="B3BE0C5E">
      <w:numFmt w:val="bullet"/>
      <w:lvlText w:val="•"/>
      <w:lvlJc w:val="left"/>
      <w:pPr>
        <w:ind w:left="2042" w:hanging="142"/>
      </w:pPr>
      <w:rPr>
        <w:rFonts w:hint="default"/>
        <w:lang w:val="en-GB" w:eastAsia="en-GB" w:bidi="en-GB"/>
      </w:rPr>
    </w:lvl>
  </w:abstractNum>
  <w:abstractNum w:abstractNumId="73" w15:restartNumberingAfterBreak="0">
    <w:nsid w:val="675160CA"/>
    <w:multiLevelType w:val="hybridMultilevel"/>
    <w:tmpl w:val="D836169A"/>
    <w:lvl w:ilvl="0" w:tplc="5E58E2E8">
      <w:numFmt w:val="bullet"/>
      <w:lvlText w:val=""/>
      <w:lvlJc w:val="left"/>
      <w:pPr>
        <w:ind w:left="220" w:hanging="113"/>
      </w:pPr>
      <w:rPr>
        <w:rFonts w:ascii="Symbol" w:eastAsia="Symbol" w:hAnsi="Symbol" w:cs="Symbol" w:hint="default"/>
        <w:w w:val="99"/>
        <w:sz w:val="20"/>
        <w:szCs w:val="20"/>
        <w:lang w:val="en-GB" w:eastAsia="en-GB" w:bidi="en-GB"/>
      </w:rPr>
    </w:lvl>
    <w:lvl w:ilvl="1" w:tplc="8138CBF2">
      <w:numFmt w:val="bullet"/>
      <w:lvlText w:val="•"/>
      <w:lvlJc w:val="left"/>
      <w:pPr>
        <w:ind w:left="447" w:hanging="113"/>
      </w:pPr>
      <w:rPr>
        <w:rFonts w:hint="default"/>
        <w:lang w:val="en-GB" w:eastAsia="en-GB" w:bidi="en-GB"/>
      </w:rPr>
    </w:lvl>
    <w:lvl w:ilvl="2" w:tplc="A23A04BC">
      <w:numFmt w:val="bullet"/>
      <w:lvlText w:val="•"/>
      <w:lvlJc w:val="left"/>
      <w:pPr>
        <w:ind w:left="675" w:hanging="113"/>
      </w:pPr>
      <w:rPr>
        <w:rFonts w:hint="default"/>
        <w:lang w:val="en-GB" w:eastAsia="en-GB" w:bidi="en-GB"/>
      </w:rPr>
    </w:lvl>
    <w:lvl w:ilvl="3" w:tplc="0F1875FA">
      <w:numFmt w:val="bullet"/>
      <w:lvlText w:val="•"/>
      <w:lvlJc w:val="left"/>
      <w:pPr>
        <w:ind w:left="902" w:hanging="113"/>
      </w:pPr>
      <w:rPr>
        <w:rFonts w:hint="default"/>
        <w:lang w:val="en-GB" w:eastAsia="en-GB" w:bidi="en-GB"/>
      </w:rPr>
    </w:lvl>
    <w:lvl w:ilvl="4" w:tplc="8F1489F8">
      <w:numFmt w:val="bullet"/>
      <w:lvlText w:val="•"/>
      <w:lvlJc w:val="left"/>
      <w:pPr>
        <w:ind w:left="1130" w:hanging="113"/>
      </w:pPr>
      <w:rPr>
        <w:rFonts w:hint="default"/>
        <w:lang w:val="en-GB" w:eastAsia="en-GB" w:bidi="en-GB"/>
      </w:rPr>
    </w:lvl>
    <w:lvl w:ilvl="5" w:tplc="8B387FBA">
      <w:numFmt w:val="bullet"/>
      <w:lvlText w:val="•"/>
      <w:lvlJc w:val="left"/>
      <w:pPr>
        <w:ind w:left="1358" w:hanging="113"/>
      </w:pPr>
      <w:rPr>
        <w:rFonts w:hint="default"/>
        <w:lang w:val="en-GB" w:eastAsia="en-GB" w:bidi="en-GB"/>
      </w:rPr>
    </w:lvl>
    <w:lvl w:ilvl="6" w:tplc="62082F40">
      <w:numFmt w:val="bullet"/>
      <w:lvlText w:val="•"/>
      <w:lvlJc w:val="left"/>
      <w:pPr>
        <w:ind w:left="1585" w:hanging="113"/>
      </w:pPr>
      <w:rPr>
        <w:rFonts w:hint="default"/>
        <w:lang w:val="en-GB" w:eastAsia="en-GB" w:bidi="en-GB"/>
      </w:rPr>
    </w:lvl>
    <w:lvl w:ilvl="7" w:tplc="291A5050">
      <w:numFmt w:val="bullet"/>
      <w:lvlText w:val="•"/>
      <w:lvlJc w:val="left"/>
      <w:pPr>
        <w:ind w:left="1813" w:hanging="113"/>
      </w:pPr>
      <w:rPr>
        <w:rFonts w:hint="default"/>
        <w:lang w:val="en-GB" w:eastAsia="en-GB" w:bidi="en-GB"/>
      </w:rPr>
    </w:lvl>
    <w:lvl w:ilvl="8" w:tplc="8460CED8">
      <w:numFmt w:val="bullet"/>
      <w:lvlText w:val="•"/>
      <w:lvlJc w:val="left"/>
      <w:pPr>
        <w:ind w:left="2040" w:hanging="113"/>
      </w:pPr>
      <w:rPr>
        <w:rFonts w:hint="default"/>
        <w:lang w:val="en-GB" w:eastAsia="en-GB" w:bidi="en-GB"/>
      </w:rPr>
    </w:lvl>
  </w:abstractNum>
  <w:abstractNum w:abstractNumId="74" w15:restartNumberingAfterBreak="0">
    <w:nsid w:val="69802AEC"/>
    <w:multiLevelType w:val="hybridMultilevel"/>
    <w:tmpl w:val="CBFCFE8C"/>
    <w:lvl w:ilvl="0" w:tplc="0B1EB7D2">
      <w:numFmt w:val="bullet"/>
      <w:lvlText w:val=""/>
      <w:lvlJc w:val="left"/>
      <w:pPr>
        <w:ind w:left="220" w:hanging="113"/>
      </w:pPr>
      <w:rPr>
        <w:rFonts w:ascii="Symbol" w:eastAsia="Symbol" w:hAnsi="Symbol" w:cs="Symbol" w:hint="default"/>
        <w:w w:val="99"/>
        <w:sz w:val="20"/>
        <w:szCs w:val="20"/>
        <w:lang w:val="en-GB" w:eastAsia="en-GB" w:bidi="en-GB"/>
      </w:rPr>
    </w:lvl>
    <w:lvl w:ilvl="1" w:tplc="A62EA5B6">
      <w:numFmt w:val="bullet"/>
      <w:lvlText w:val="•"/>
      <w:lvlJc w:val="left"/>
      <w:pPr>
        <w:ind w:left="447" w:hanging="113"/>
      </w:pPr>
      <w:rPr>
        <w:rFonts w:hint="default"/>
        <w:lang w:val="en-GB" w:eastAsia="en-GB" w:bidi="en-GB"/>
      </w:rPr>
    </w:lvl>
    <w:lvl w:ilvl="2" w:tplc="E3B66B2E">
      <w:numFmt w:val="bullet"/>
      <w:lvlText w:val="•"/>
      <w:lvlJc w:val="left"/>
      <w:pPr>
        <w:ind w:left="675" w:hanging="113"/>
      </w:pPr>
      <w:rPr>
        <w:rFonts w:hint="default"/>
        <w:lang w:val="en-GB" w:eastAsia="en-GB" w:bidi="en-GB"/>
      </w:rPr>
    </w:lvl>
    <w:lvl w:ilvl="3" w:tplc="4F9A2556">
      <w:numFmt w:val="bullet"/>
      <w:lvlText w:val="•"/>
      <w:lvlJc w:val="left"/>
      <w:pPr>
        <w:ind w:left="902" w:hanging="113"/>
      </w:pPr>
      <w:rPr>
        <w:rFonts w:hint="default"/>
        <w:lang w:val="en-GB" w:eastAsia="en-GB" w:bidi="en-GB"/>
      </w:rPr>
    </w:lvl>
    <w:lvl w:ilvl="4" w:tplc="B4AE1328">
      <w:numFmt w:val="bullet"/>
      <w:lvlText w:val="•"/>
      <w:lvlJc w:val="left"/>
      <w:pPr>
        <w:ind w:left="1130" w:hanging="113"/>
      </w:pPr>
      <w:rPr>
        <w:rFonts w:hint="default"/>
        <w:lang w:val="en-GB" w:eastAsia="en-GB" w:bidi="en-GB"/>
      </w:rPr>
    </w:lvl>
    <w:lvl w:ilvl="5" w:tplc="60EA8F02">
      <w:numFmt w:val="bullet"/>
      <w:lvlText w:val="•"/>
      <w:lvlJc w:val="left"/>
      <w:pPr>
        <w:ind w:left="1358" w:hanging="113"/>
      </w:pPr>
      <w:rPr>
        <w:rFonts w:hint="default"/>
        <w:lang w:val="en-GB" w:eastAsia="en-GB" w:bidi="en-GB"/>
      </w:rPr>
    </w:lvl>
    <w:lvl w:ilvl="6" w:tplc="A79E09B6">
      <w:numFmt w:val="bullet"/>
      <w:lvlText w:val="•"/>
      <w:lvlJc w:val="left"/>
      <w:pPr>
        <w:ind w:left="1585" w:hanging="113"/>
      </w:pPr>
      <w:rPr>
        <w:rFonts w:hint="default"/>
        <w:lang w:val="en-GB" w:eastAsia="en-GB" w:bidi="en-GB"/>
      </w:rPr>
    </w:lvl>
    <w:lvl w:ilvl="7" w:tplc="D9FE7BE8">
      <w:numFmt w:val="bullet"/>
      <w:lvlText w:val="•"/>
      <w:lvlJc w:val="left"/>
      <w:pPr>
        <w:ind w:left="1813" w:hanging="113"/>
      </w:pPr>
      <w:rPr>
        <w:rFonts w:hint="default"/>
        <w:lang w:val="en-GB" w:eastAsia="en-GB" w:bidi="en-GB"/>
      </w:rPr>
    </w:lvl>
    <w:lvl w:ilvl="8" w:tplc="0DE4465E">
      <w:numFmt w:val="bullet"/>
      <w:lvlText w:val="•"/>
      <w:lvlJc w:val="left"/>
      <w:pPr>
        <w:ind w:left="2040" w:hanging="113"/>
      </w:pPr>
      <w:rPr>
        <w:rFonts w:hint="default"/>
        <w:lang w:val="en-GB" w:eastAsia="en-GB" w:bidi="en-GB"/>
      </w:rPr>
    </w:lvl>
  </w:abstractNum>
  <w:abstractNum w:abstractNumId="75" w15:restartNumberingAfterBreak="0">
    <w:nsid w:val="699546FA"/>
    <w:multiLevelType w:val="hybridMultilevel"/>
    <w:tmpl w:val="59B83A62"/>
    <w:lvl w:ilvl="0" w:tplc="1914797A">
      <w:numFmt w:val="bullet"/>
      <w:lvlText w:val=""/>
      <w:lvlJc w:val="left"/>
      <w:pPr>
        <w:ind w:left="358" w:hanging="250"/>
      </w:pPr>
      <w:rPr>
        <w:rFonts w:ascii="Symbol" w:eastAsia="Symbol" w:hAnsi="Symbol" w:cs="Symbol" w:hint="default"/>
        <w:w w:val="99"/>
        <w:sz w:val="20"/>
        <w:szCs w:val="20"/>
        <w:lang w:val="en-GB" w:eastAsia="en-GB" w:bidi="en-GB"/>
      </w:rPr>
    </w:lvl>
    <w:lvl w:ilvl="1" w:tplc="A1885D4C">
      <w:numFmt w:val="bullet"/>
      <w:lvlText w:val="•"/>
      <w:lvlJc w:val="left"/>
      <w:pPr>
        <w:ind w:left="573" w:hanging="250"/>
      </w:pPr>
      <w:rPr>
        <w:rFonts w:hint="default"/>
        <w:lang w:val="en-GB" w:eastAsia="en-GB" w:bidi="en-GB"/>
      </w:rPr>
    </w:lvl>
    <w:lvl w:ilvl="2" w:tplc="817A90EA">
      <w:numFmt w:val="bullet"/>
      <w:lvlText w:val="•"/>
      <w:lvlJc w:val="left"/>
      <w:pPr>
        <w:ind w:left="787" w:hanging="250"/>
      </w:pPr>
      <w:rPr>
        <w:rFonts w:hint="default"/>
        <w:lang w:val="en-GB" w:eastAsia="en-GB" w:bidi="en-GB"/>
      </w:rPr>
    </w:lvl>
    <w:lvl w:ilvl="3" w:tplc="05922A58">
      <w:numFmt w:val="bullet"/>
      <w:lvlText w:val="•"/>
      <w:lvlJc w:val="left"/>
      <w:pPr>
        <w:ind w:left="1000" w:hanging="250"/>
      </w:pPr>
      <w:rPr>
        <w:rFonts w:hint="default"/>
        <w:lang w:val="en-GB" w:eastAsia="en-GB" w:bidi="en-GB"/>
      </w:rPr>
    </w:lvl>
    <w:lvl w:ilvl="4" w:tplc="F6C2FD86">
      <w:numFmt w:val="bullet"/>
      <w:lvlText w:val="•"/>
      <w:lvlJc w:val="left"/>
      <w:pPr>
        <w:ind w:left="1214" w:hanging="250"/>
      </w:pPr>
      <w:rPr>
        <w:rFonts w:hint="default"/>
        <w:lang w:val="en-GB" w:eastAsia="en-GB" w:bidi="en-GB"/>
      </w:rPr>
    </w:lvl>
    <w:lvl w:ilvl="5" w:tplc="822EA158">
      <w:numFmt w:val="bullet"/>
      <w:lvlText w:val="•"/>
      <w:lvlJc w:val="left"/>
      <w:pPr>
        <w:ind w:left="1427" w:hanging="250"/>
      </w:pPr>
      <w:rPr>
        <w:rFonts w:hint="default"/>
        <w:lang w:val="en-GB" w:eastAsia="en-GB" w:bidi="en-GB"/>
      </w:rPr>
    </w:lvl>
    <w:lvl w:ilvl="6" w:tplc="1ECCBB2E">
      <w:numFmt w:val="bullet"/>
      <w:lvlText w:val="•"/>
      <w:lvlJc w:val="left"/>
      <w:pPr>
        <w:ind w:left="1641" w:hanging="250"/>
      </w:pPr>
      <w:rPr>
        <w:rFonts w:hint="default"/>
        <w:lang w:val="en-GB" w:eastAsia="en-GB" w:bidi="en-GB"/>
      </w:rPr>
    </w:lvl>
    <w:lvl w:ilvl="7" w:tplc="79F42A0E">
      <w:numFmt w:val="bullet"/>
      <w:lvlText w:val="•"/>
      <w:lvlJc w:val="left"/>
      <w:pPr>
        <w:ind w:left="1854" w:hanging="250"/>
      </w:pPr>
      <w:rPr>
        <w:rFonts w:hint="default"/>
        <w:lang w:val="en-GB" w:eastAsia="en-GB" w:bidi="en-GB"/>
      </w:rPr>
    </w:lvl>
    <w:lvl w:ilvl="8" w:tplc="A9B2A83E">
      <w:numFmt w:val="bullet"/>
      <w:lvlText w:val="•"/>
      <w:lvlJc w:val="left"/>
      <w:pPr>
        <w:ind w:left="2068" w:hanging="250"/>
      </w:pPr>
      <w:rPr>
        <w:rFonts w:hint="default"/>
        <w:lang w:val="en-GB" w:eastAsia="en-GB" w:bidi="en-GB"/>
      </w:rPr>
    </w:lvl>
  </w:abstractNum>
  <w:abstractNum w:abstractNumId="76" w15:restartNumberingAfterBreak="0">
    <w:nsid w:val="69D7200C"/>
    <w:multiLevelType w:val="hybridMultilevel"/>
    <w:tmpl w:val="288622FC"/>
    <w:lvl w:ilvl="0" w:tplc="697057F0">
      <w:numFmt w:val="bullet"/>
      <w:lvlText w:val=""/>
      <w:lvlJc w:val="left"/>
      <w:pPr>
        <w:ind w:left="359" w:hanging="250"/>
      </w:pPr>
      <w:rPr>
        <w:rFonts w:ascii="Symbol" w:eastAsia="Symbol" w:hAnsi="Symbol" w:cs="Symbol" w:hint="default"/>
        <w:w w:val="99"/>
        <w:sz w:val="20"/>
        <w:szCs w:val="20"/>
        <w:lang w:val="en-GB" w:eastAsia="en-GB" w:bidi="en-GB"/>
      </w:rPr>
    </w:lvl>
    <w:lvl w:ilvl="1" w:tplc="E61C59DE">
      <w:numFmt w:val="bullet"/>
      <w:lvlText w:val="•"/>
      <w:lvlJc w:val="left"/>
      <w:pPr>
        <w:ind w:left="573" w:hanging="250"/>
      </w:pPr>
      <w:rPr>
        <w:rFonts w:hint="default"/>
        <w:lang w:val="en-GB" w:eastAsia="en-GB" w:bidi="en-GB"/>
      </w:rPr>
    </w:lvl>
    <w:lvl w:ilvl="2" w:tplc="09289CD2">
      <w:numFmt w:val="bullet"/>
      <w:lvlText w:val="•"/>
      <w:lvlJc w:val="left"/>
      <w:pPr>
        <w:ind w:left="787" w:hanging="250"/>
      </w:pPr>
      <w:rPr>
        <w:rFonts w:hint="default"/>
        <w:lang w:val="en-GB" w:eastAsia="en-GB" w:bidi="en-GB"/>
      </w:rPr>
    </w:lvl>
    <w:lvl w:ilvl="3" w:tplc="B7084582">
      <w:numFmt w:val="bullet"/>
      <w:lvlText w:val="•"/>
      <w:lvlJc w:val="left"/>
      <w:pPr>
        <w:ind w:left="1000" w:hanging="250"/>
      </w:pPr>
      <w:rPr>
        <w:rFonts w:hint="default"/>
        <w:lang w:val="en-GB" w:eastAsia="en-GB" w:bidi="en-GB"/>
      </w:rPr>
    </w:lvl>
    <w:lvl w:ilvl="4" w:tplc="DAA69696">
      <w:numFmt w:val="bullet"/>
      <w:lvlText w:val="•"/>
      <w:lvlJc w:val="left"/>
      <w:pPr>
        <w:ind w:left="1214" w:hanging="250"/>
      </w:pPr>
      <w:rPr>
        <w:rFonts w:hint="default"/>
        <w:lang w:val="en-GB" w:eastAsia="en-GB" w:bidi="en-GB"/>
      </w:rPr>
    </w:lvl>
    <w:lvl w:ilvl="5" w:tplc="94AC2C86">
      <w:numFmt w:val="bullet"/>
      <w:lvlText w:val="•"/>
      <w:lvlJc w:val="left"/>
      <w:pPr>
        <w:ind w:left="1427" w:hanging="250"/>
      </w:pPr>
      <w:rPr>
        <w:rFonts w:hint="default"/>
        <w:lang w:val="en-GB" w:eastAsia="en-GB" w:bidi="en-GB"/>
      </w:rPr>
    </w:lvl>
    <w:lvl w:ilvl="6" w:tplc="6016C724">
      <w:numFmt w:val="bullet"/>
      <w:lvlText w:val="•"/>
      <w:lvlJc w:val="left"/>
      <w:pPr>
        <w:ind w:left="1641" w:hanging="250"/>
      </w:pPr>
      <w:rPr>
        <w:rFonts w:hint="default"/>
        <w:lang w:val="en-GB" w:eastAsia="en-GB" w:bidi="en-GB"/>
      </w:rPr>
    </w:lvl>
    <w:lvl w:ilvl="7" w:tplc="6038D7F6">
      <w:numFmt w:val="bullet"/>
      <w:lvlText w:val="•"/>
      <w:lvlJc w:val="left"/>
      <w:pPr>
        <w:ind w:left="1854" w:hanging="250"/>
      </w:pPr>
      <w:rPr>
        <w:rFonts w:hint="default"/>
        <w:lang w:val="en-GB" w:eastAsia="en-GB" w:bidi="en-GB"/>
      </w:rPr>
    </w:lvl>
    <w:lvl w:ilvl="8" w:tplc="8D4E8DF0">
      <w:numFmt w:val="bullet"/>
      <w:lvlText w:val="•"/>
      <w:lvlJc w:val="left"/>
      <w:pPr>
        <w:ind w:left="2068" w:hanging="250"/>
      </w:pPr>
      <w:rPr>
        <w:rFonts w:hint="default"/>
        <w:lang w:val="en-GB" w:eastAsia="en-GB" w:bidi="en-GB"/>
      </w:rPr>
    </w:lvl>
  </w:abstractNum>
  <w:abstractNum w:abstractNumId="77" w15:restartNumberingAfterBreak="0">
    <w:nsid w:val="6A700F00"/>
    <w:multiLevelType w:val="hybridMultilevel"/>
    <w:tmpl w:val="2DB0046C"/>
    <w:lvl w:ilvl="0" w:tplc="EFAE9410">
      <w:numFmt w:val="bullet"/>
      <w:lvlText w:val=""/>
      <w:lvlJc w:val="left"/>
      <w:pPr>
        <w:ind w:left="359" w:hanging="251"/>
      </w:pPr>
      <w:rPr>
        <w:rFonts w:ascii="Symbol" w:eastAsia="Symbol" w:hAnsi="Symbol" w:cs="Symbol" w:hint="default"/>
        <w:w w:val="99"/>
        <w:sz w:val="20"/>
        <w:szCs w:val="20"/>
        <w:lang w:val="en-GB" w:eastAsia="en-GB" w:bidi="en-GB"/>
      </w:rPr>
    </w:lvl>
    <w:lvl w:ilvl="1" w:tplc="956A6EC4">
      <w:numFmt w:val="bullet"/>
      <w:lvlText w:val="•"/>
      <w:lvlJc w:val="left"/>
      <w:pPr>
        <w:ind w:left="573" w:hanging="251"/>
      </w:pPr>
      <w:rPr>
        <w:rFonts w:hint="default"/>
        <w:lang w:val="en-GB" w:eastAsia="en-GB" w:bidi="en-GB"/>
      </w:rPr>
    </w:lvl>
    <w:lvl w:ilvl="2" w:tplc="EF1CC6EE">
      <w:numFmt w:val="bullet"/>
      <w:lvlText w:val="•"/>
      <w:lvlJc w:val="left"/>
      <w:pPr>
        <w:ind w:left="786" w:hanging="251"/>
      </w:pPr>
      <w:rPr>
        <w:rFonts w:hint="default"/>
        <w:lang w:val="en-GB" w:eastAsia="en-GB" w:bidi="en-GB"/>
      </w:rPr>
    </w:lvl>
    <w:lvl w:ilvl="3" w:tplc="25546F00">
      <w:numFmt w:val="bullet"/>
      <w:lvlText w:val="•"/>
      <w:lvlJc w:val="left"/>
      <w:pPr>
        <w:ind w:left="999" w:hanging="251"/>
      </w:pPr>
      <w:rPr>
        <w:rFonts w:hint="default"/>
        <w:lang w:val="en-GB" w:eastAsia="en-GB" w:bidi="en-GB"/>
      </w:rPr>
    </w:lvl>
    <w:lvl w:ilvl="4" w:tplc="B6F8D974">
      <w:numFmt w:val="bullet"/>
      <w:lvlText w:val="•"/>
      <w:lvlJc w:val="left"/>
      <w:pPr>
        <w:ind w:left="1213" w:hanging="251"/>
      </w:pPr>
      <w:rPr>
        <w:rFonts w:hint="default"/>
        <w:lang w:val="en-GB" w:eastAsia="en-GB" w:bidi="en-GB"/>
      </w:rPr>
    </w:lvl>
    <w:lvl w:ilvl="5" w:tplc="B94C15B8">
      <w:numFmt w:val="bullet"/>
      <w:lvlText w:val="•"/>
      <w:lvlJc w:val="left"/>
      <w:pPr>
        <w:ind w:left="1426" w:hanging="251"/>
      </w:pPr>
      <w:rPr>
        <w:rFonts w:hint="default"/>
        <w:lang w:val="en-GB" w:eastAsia="en-GB" w:bidi="en-GB"/>
      </w:rPr>
    </w:lvl>
    <w:lvl w:ilvl="6" w:tplc="B2ECA936">
      <w:numFmt w:val="bullet"/>
      <w:lvlText w:val="•"/>
      <w:lvlJc w:val="left"/>
      <w:pPr>
        <w:ind w:left="1639" w:hanging="251"/>
      </w:pPr>
      <w:rPr>
        <w:rFonts w:hint="default"/>
        <w:lang w:val="en-GB" w:eastAsia="en-GB" w:bidi="en-GB"/>
      </w:rPr>
    </w:lvl>
    <w:lvl w:ilvl="7" w:tplc="1674E5FE">
      <w:numFmt w:val="bullet"/>
      <w:lvlText w:val="•"/>
      <w:lvlJc w:val="left"/>
      <w:pPr>
        <w:ind w:left="1853" w:hanging="251"/>
      </w:pPr>
      <w:rPr>
        <w:rFonts w:hint="default"/>
        <w:lang w:val="en-GB" w:eastAsia="en-GB" w:bidi="en-GB"/>
      </w:rPr>
    </w:lvl>
    <w:lvl w:ilvl="8" w:tplc="CEA4FAEE">
      <w:numFmt w:val="bullet"/>
      <w:lvlText w:val="•"/>
      <w:lvlJc w:val="left"/>
      <w:pPr>
        <w:ind w:left="2066" w:hanging="251"/>
      </w:pPr>
      <w:rPr>
        <w:rFonts w:hint="default"/>
        <w:lang w:val="en-GB" w:eastAsia="en-GB" w:bidi="en-GB"/>
      </w:rPr>
    </w:lvl>
  </w:abstractNum>
  <w:abstractNum w:abstractNumId="78" w15:restartNumberingAfterBreak="0">
    <w:nsid w:val="6C3B5894"/>
    <w:multiLevelType w:val="multilevel"/>
    <w:tmpl w:val="039CC6AA"/>
    <w:lvl w:ilvl="0">
      <w:start w:val="1"/>
      <w:numFmt w:val="decimal"/>
      <w:lvlText w:val="%1."/>
      <w:lvlJc w:val="left"/>
      <w:pPr>
        <w:ind w:left="820" w:hanging="720"/>
        <w:jc w:val="left"/>
      </w:pPr>
      <w:rPr>
        <w:rFonts w:ascii="Arial" w:eastAsia="Arial" w:hAnsi="Arial" w:cs="Arial" w:hint="default"/>
        <w:b/>
        <w:bCs/>
        <w:spacing w:val="-1"/>
        <w:w w:val="100"/>
        <w:sz w:val="28"/>
        <w:szCs w:val="28"/>
        <w:lang w:val="en-GB" w:eastAsia="en-GB" w:bidi="en-GB"/>
      </w:rPr>
    </w:lvl>
    <w:lvl w:ilvl="1">
      <w:start w:val="1"/>
      <w:numFmt w:val="decimal"/>
      <w:lvlText w:val="%1.%2"/>
      <w:lvlJc w:val="left"/>
      <w:pPr>
        <w:ind w:left="820" w:hanging="720"/>
        <w:jc w:val="left"/>
      </w:pPr>
      <w:rPr>
        <w:rFonts w:ascii="Arial" w:eastAsia="Arial" w:hAnsi="Arial" w:cs="Arial" w:hint="default"/>
        <w:w w:val="100"/>
        <w:sz w:val="22"/>
        <w:szCs w:val="22"/>
        <w:lang w:val="en-GB" w:eastAsia="en-GB" w:bidi="en-GB"/>
      </w:rPr>
    </w:lvl>
    <w:lvl w:ilvl="2">
      <w:numFmt w:val="bullet"/>
      <w:lvlText w:val=""/>
      <w:lvlJc w:val="left"/>
      <w:pPr>
        <w:ind w:left="1180" w:hanging="360"/>
      </w:pPr>
      <w:rPr>
        <w:rFonts w:ascii="Symbol" w:eastAsia="Symbol" w:hAnsi="Symbol" w:cs="Symbol" w:hint="default"/>
        <w:w w:val="100"/>
        <w:sz w:val="22"/>
        <w:szCs w:val="22"/>
        <w:lang w:val="en-GB" w:eastAsia="en-GB" w:bidi="en-GB"/>
      </w:rPr>
    </w:lvl>
    <w:lvl w:ilvl="3">
      <w:numFmt w:val="bullet"/>
      <w:lvlText w:val="•"/>
      <w:lvlJc w:val="left"/>
      <w:pPr>
        <w:ind w:left="2593" w:hanging="360"/>
      </w:pPr>
      <w:rPr>
        <w:rFonts w:hint="default"/>
        <w:lang w:val="en-GB" w:eastAsia="en-GB" w:bidi="en-GB"/>
      </w:rPr>
    </w:lvl>
    <w:lvl w:ilvl="4">
      <w:numFmt w:val="bullet"/>
      <w:lvlText w:val="•"/>
      <w:lvlJc w:val="left"/>
      <w:pPr>
        <w:ind w:left="3646" w:hanging="360"/>
      </w:pPr>
      <w:rPr>
        <w:rFonts w:hint="default"/>
        <w:lang w:val="en-GB" w:eastAsia="en-GB" w:bidi="en-GB"/>
      </w:rPr>
    </w:lvl>
    <w:lvl w:ilvl="5">
      <w:numFmt w:val="bullet"/>
      <w:lvlText w:val="•"/>
      <w:lvlJc w:val="left"/>
      <w:pPr>
        <w:ind w:left="4699" w:hanging="360"/>
      </w:pPr>
      <w:rPr>
        <w:rFonts w:hint="default"/>
        <w:lang w:val="en-GB" w:eastAsia="en-GB" w:bidi="en-GB"/>
      </w:rPr>
    </w:lvl>
    <w:lvl w:ilvl="6">
      <w:numFmt w:val="bullet"/>
      <w:lvlText w:val="•"/>
      <w:lvlJc w:val="left"/>
      <w:pPr>
        <w:ind w:left="5753" w:hanging="360"/>
      </w:pPr>
      <w:rPr>
        <w:rFonts w:hint="default"/>
        <w:lang w:val="en-GB" w:eastAsia="en-GB" w:bidi="en-GB"/>
      </w:rPr>
    </w:lvl>
    <w:lvl w:ilvl="7">
      <w:numFmt w:val="bullet"/>
      <w:lvlText w:val="•"/>
      <w:lvlJc w:val="left"/>
      <w:pPr>
        <w:ind w:left="6806" w:hanging="360"/>
      </w:pPr>
      <w:rPr>
        <w:rFonts w:hint="default"/>
        <w:lang w:val="en-GB" w:eastAsia="en-GB" w:bidi="en-GB"/>
      </w:rPr>
    </w:lvl>
    <w:lvl w:ilvl="8">
      <w:numFmt w:val="bullet"/>
      <w:lvlText w:val="•"/>
      <w:lvlJc w:val="left"/>
      <w:pPr>
        <w:ind w:left="7859" w:hanging="360"/>
      </w:pPr>
      <w:rPr>
        <w:rFonts w:hint="default"/>
        <w:lang w:val="en-GB" w:eastAsia="en-GB" w:bidi="en-GB"/>
      </w:rPr>
    </w:lvl>
  </w:abstractNum>
  <w:abstractNum w:abstractNumId="79" w15:restartNumberingAfterBreak="0">
    <w:nsid w:val="6D744696"/>
    <w:multiLevelType w:val="hybridMultilevel"/>
    <w:tmpl w:val="4A7872EC"/>
    <w:lvl w:ilvl="0" w:tplc="38382D54">
      <w:numFmt w:val="bullet"/>
      <w:lvlText w:val=""/>
      <w:lvlJc w:val="left"/>
      <w:pPr>
        <w:ind w:left="359" w:hanging="251"/>
      </w:pPr>
      <w:rPr>
        <w:rFonts w:ascii="Symbol" w:eastAsia="Symbol" w:hAnsi="Symbol" w:cs="Symbol" w:hint="default"/>
        <w:w w:val="99"/>
        <w:sz w:val="20"/>
        <w:szCs w:val="20"/>
        <w:lang w:val="en-GB" w:eastAsia="en-GB" w:bidi="en-GB"/>
      </w:rPr>
    </w:lvl>
    <w:lvl w:ilvl="1" w:tplc="596ABA02">
      <w:numFmt w:val="bullet"/>
      <w:lvlText w:val="•"/>
      <w:lvlJc w:val="left"/>
      <w:pPr>
        <w:ind w:left="573" w:hanging="251"/>
      </w:pPr>
      <w:rPr>
        <w:rFonts w:hint="default"/>
        <w:lang w:val="en-GB" w:eastAsia="en-GB" w:bidi="en-GB"/>
      </w:rPr>
    </w:lvl>
    <w:lvl w:ilvl="2" w:tplc="6504A136">
      <w:numFmt w:val="bullet"/>
      <w:lvlText w:val="•"/>
      <w:lvlJc w:val="left"/>
      <w:pPr>
        <w:ind w:left="786" w:hanging="251"/>
      </w:pPr>
      <w:rPr>
        <w:rFonts w:hint="default"/>
        <w:lang w:val="en-GB" w:eastAsia="en-GB" w:bidi="en-GB"/>
      </w:rPr>
    </w:lvl>
    <w:lvl w:ilvl="3" w:tplc="3EBAF916">
      <w:numFmt w:val="bullet"/>
      <w:lvlText w:val="•"/>
      <w:lvlJc w:val="left"/>
      <w:pPr>
        <w:ind w:left="999" w:hanging="251"/>
      </w:pPr>
      <w:rPr>
        <w:rFonts w:hint="default"/>
        <w:lang w:val="en-GB" w:eastAsia="en-GB" w:bidi="en-GB"/>
      </w:rPr>
    </w:lvl>
    <w:lvl w:ilvl="4" w:tplc="53B0DDF0">
      <w:numFmt w:val="bullet"/>
      <w:lvlText w:val="•"/>
      <w:lvlJc w:val="left"/>
      <w:pPr>
        <w:ind w:left="1213" w:hanging="251"/>
      </w:pPr>
      <w:rPr>
        <w:rFonts w:hint="default"/>
        <w:lang w:val="en-GB" w:eastAsia="en-GB" w:bidi="en-GB"/>
      </w:rPr>
    </w:lvl>
    <w:lvl w:ilvl="5" w:tplc="CCB4D1F0">
      <w:numFmt w:val="bullet"/>
      <w:lvlText w:val="•"/>
      <w:lvlJc w:val="left"/>
      <w:pPr>
        <w:ind w:left="1426" w:hanging="251"/>
      </w:pPr>
      <w:rPr>
        <w:rFonts w:hint="default"/>
        <w:lang w:val="en-GB" w:eastAsia="en-GB" w:bidi="en-GB"/>
      </w:rPr>
    </w:lvl>
    <w:lvl w:ilvl="6" w:tplc="789688E4">
      <w:numFmt w:val="bullet"/>
      <w:lvlText w:val="•"/>
      <w:lvlJc w:val="left"/>
      <w:pPr>
        <w:ind w:left="1639" w:hanging="251"/>
      </w:pPr>
      <w:rPr>
        <w:rFonts w:hint="default"/>
        <w:lang w:val="en-GB" w:eastAsia="en-GB" w:bidi="en-GB"/>
      </w:rPr>
    </w:lvl>
    <w:lvl w:ilvl="7" w:tplc="17CA0826">
      <w:numFmt w:val="bullet"/>
      <w:lvlText w:val="•"/>
      <w:lvlJc w:val="left"/>
      <w:pPr>
        <w:ind w:left="1853" w:hanging="251"/>
      </w:pPr>
      <w:rPr>
        <w:rFonts w:hint="default"/>
        <w:lang w:val="en-GB" w:eastAsia="en-GB" w:bidi="en-GB"/>
      </w:rPr>
    </w:lvl>
    <w:lvl w:ilvl="8" w:tplc="039A9E3C">
      <w:numFmt w:val="bullet"/>
      <w:lvlText w:val="•"/>
      <w:lvlJc w:val="left"/>
      <w:pPr>
        <w:ind w:left="2066" w:hanging="251"/>
      </w:pPr>
      <w:rPr>
        <w:rFonts w:hint="default"/>
        <w:lang w:val="en-GB" w:eastAsia="en-GB" w:bidi="en-GB"/>
      </w:rPr>
    </w:lvl>
  </w:abstractNum>
  <w:abstractNum w:abstractNumId="80" w15:restartNumberingAfterBreak="0">
    <w:nsid w:val="6EC07E88"/>
    <w:multiLevelType w:val="hybridMultilevel"/>
    <w:tmpl w:val="07F6AD34"/>
    <w:lvl w:ilvl="0" w:tplc="21D099BC">
      <w:numFmt w:val="bullet"/>
      <w:lvlText w:val=""/>
      <w:lvlJc w:val="left"/>
      <w:pPr>
        <w:ind w:left="359" w:hanging="250"/>
      </w:pPr>
      <w:rPr>
        <w:rFonts w:ascii="Symbol" w:eastAsia="Symbol" w:hAnsi="Symbol" w:cs="Symbol" w:hint="default"/>
        <w:w w:val="99"/>
        <w:sz w:val="20"/>
        <w:szCs w:val="20"/>
        <w:lang w:val="en-GB" w:eastAsia="en-GB" w:bidi="en-GB"/>
      </w:rPr>
    </w:lvl>
    <w:lvl w:ilvl="1" w:tplc="37621452">
      <w:numFmt w:val="bullet"/>
      <w:lvlText w:val="•"/>
      <w:lvlJc w:val="left"/>
      <w:pPr>
        <w:ind w:left="573" w:hanging="250"/>
      </w:pPr>
      <w:rPr>
        <w:rFonts w:hint="default"/>
        <w:lang w:val="en-GB" w:eastAsia="en-GB" w:bidi="en-GB"/>
      </w:rPr>
    </w:lvl>
    <w:lvl w:ilvl="2" w:tplc="0ADAC5B0">
      <w:numFmt w:val="bullet"/>
      <w:lvlText w:val="•"/>
      <w:lvlJc w:val="left"/>
      <w:pPr>
        <w:ind w:left="787" w:hanging="250"/>
      </w:pPr>
      <w:rPr>
        <w:rFonts w:hint="default"/>
        <w:lang w:val="en-GB" w:eastAsia="en-GB" w:bidi="en-GB"/>
      </w:rPr>
    </w:lvl>
    <w:lvl w:ilvl="3" w:tplc="75F80D9E">
      <w:numFmt w:val="bullet"/>
      <w:lvlText w:val="•"/>
      <w:lvlJc w:val="left"/>
      <w:pPr>
        <w:ind w:left="1000" w:hanging="250"/>
      </w:pPr>
      <w:rPr>
        <w:rFonts w:hint="default"/>
        <w:lang w:val="en-GB" w:eastAsia="en-GB" w:bidi="en-GB"/>
      </w:rPr>
    </w:lvl>
    <w:lvl w:ilvl="4" w:tplc="D6A29E5A">
      <w:numFmt w:val="bullet"/>
      <w:lvlText w:val="•"/>
      <w:lvlJc w:val="left"/>
      <w:pPr>
        <w:ind w:left="1214" w:hanging="250"/>
      </w:pPr>
      <w:rPr>
        <w:rFonts w:hint="default"/>
        <w:lang w:val="en-GB" w:eastAsia="en-GB" w:bidi="en-GB"/>
      </w:rPr>
    </w:lvl>
    <w:lvl w:ilvl="5" w:tplc="5B960E04">
      <w:numFmt w:val="bullet"/>
      <w:lvlText w:val="•"/>
      <w:lvlJc w:val="left"/>
      <w:pPr>
        <w:ind w:left="1427" w:hanging="250"/>
      </w:pPr>
      <w:rPr>
        <w:rFonts w:hint="default"/>
        <w:lang w:val="en-GB" w:eastAsia="en-GB" w:bidi="en-GB"/>
      </w:rPr>
    </w:lvl>
    <w:lvl w:ilvl="6" w:tplc="10E0E210">
      <w:numFmt w:val="bullet"/>
      <w:lvlText w:val="•"/>
      <w:lvlJc w:val="left"/>
      <w:pPr>
        <w:ind w:left="1641" w:hanging="250"/>
      </w:pPr>
      <w:rPr>
        <w:rFonts w:hint="default"/>
        <w:lang w:val="en-GB" w:eastAsia="en-GB" w:bidi="en-GB"/>
      </w:rPr>
    </w:lvl>
    <w:lvl w:ilvl="7" w:tplc="18F27992">
      <w:numFmt w:val="bullet"/>
      <w:lvlText w:val="•"/>
      <w:lvlJc w:val="left"/>
      <w:pPr>
        <w:ind w:left="1854" w:hanging="250"/>
      </w:pPr>
      <w:rPr>
        <w:rFonts w:hint="default"/>
        <w:lang w:val="en-GB" w:eastAsia="en-GB" w:bidi="en-GB"/>
      </w:rPr>
    </w:lvl>
    <w:lvl w:ilvl="8" w:tplc="5BAE8CAA">
      <w:numFmt w:val="bullet"/>
      <w:lvlText w:val="•"/>
      <w:lvlJc w:val="left"/>
      <w:pPr>
        <w:ind w:left="2068" w:hanging="250"/>
      </w:pPr>
      <w:rPr>
        <w:rFonts w:hint="default"/>
        <w:lang w:val="en-GB" w:eastAsia="en-GB" w:bidi="en-GB"/>
      </w:rPr>
    </w:lvl>
  </w:abstractNum>
  <w:abstractNum w:abstractNumId="81" w15:restartNumberingAfterBreak="0">
    <w:nsid w:val="70D316F4"/>
    <w:multiLevelType w:val="hybridMultilevel"/>
    <w:tmpl w:val="AC442A72"/>
    <w:lvl w:ilvl="0" w:tplc="E2161F26">
      <w:numFmt w:val="bullet"/>
      <w:lvlText w:val=""/>
      <w:lvlJc w:val="left"/>
      <w:pPr>
        <w:ind w:left="358" w:hanging="250"/>
      </w:pPr>
      <w:rPr>
        <w:rFonts w:ascii="Symbol" w:eastAsia="Symbol" w:hAnsi="Symbol" w:cs="Symbol" w:hint="default"/>
        <w:w w:val="99"/>
        <w:sz w:val="20"/>
        <w:szCs w:val="20"/>
        <w:lang w:val="en-GB" w:eastAsia="en-GB" w:bidi="en-GB"/>
      </w:rPr>
    </w:lvl>
    <w:lvl w:ilvl="1" w:tplc="3F448030">
      <w:numFmt w:val="bullet"/>
      <w:lvlText w:val="•"/>
      <w:lvlJc w:val="left"/>
      <w:pPr>
        <w:ind w:left="573" w:hanging="250"/>
      </w:pPr>
      <w:rPr>
        <w:rFonts w:hint="default"/>
        <w:lang w:val="en-GB" w:eastAsia="en-GB" w:bidi="en-GB"/>
      </w:rPr>
    </w:lvl>
    <w:lvl w:ilvl="2" w:tplc="56709062">
      <w:numFmt w:val="bullet"/>
      <w:lvlText w:val="•"/>
      <w:lvlJc w:val="left"/>
      <w:pPr>
        <w:ind w:left="787" w:hanging="250"/>
      </w:pPr>
      <w:rPr>
        <w:rFonts w:hint="default"/>
        <w:lang w:val="en-GB" w:eastAsia="en-GB" w:bidi="en-GB"/>
      </w:rPr>
    </w:lvl>
    <w:lvl w:ilvl="3" w:tplc="80CA539E">
      <w:numFmt w:val="bullet"/>
      <w:lvlText w:val="•"/>
      <w:lvlJc w:val="left"/>
      <w:pPr>
        <w:ind w:left="1000" w:hanging="250"/>
      </w:pPr>
      <w:rPr>
        <w:rFonts w:hint="default"/>
        <w:lang w:val="en-GB" w:eastAsia="en-GB" w:bidi="en-GB"/>
      </w:rPr>
    </w:lvl>
    <w:lvl w:ilvl="4" w:tplc="37B46564">
      <w:numFmt w:val="bullet"/>
      <w:lvlText w:val="•"/>
      <w:lvlJc w:val="left"/>
      <w:pPr>
        <w:ind w:left="1214" w:hanging="250"/>
      </w:pPr>
      <w:rPr>
        <w:rFonts w:hint="default"/>
        <w:lang w:val="en-GB" w:eastAsia="en-GB" w:bidi="en-GB"/>
      </w:rPr>
    </w:lvl>
    <w:lvl w:ilvl="5" w:tplc="2AB25340">
      <w:numFmt w:val="bullet"/>
      <w:lvlText w:val="•"/>
      <w:lvlJc w:val="left"/>
      <w:pPr>
        <w:ind w:left="1427" w:hanging="250"/>
      </w:pPr>
      <w:rPr>
        <w:rFonts w:hint="default"/>
        <w:lang w:val="en-GB" w:eastAsia="en-GB" w:bidi="en-GB"/>
      </w:rPr>
    </w:lvl>
    <w:lvl w:ilvl="6" w:tplc="43F8F29E">
      <w:numFmt w:val="bullet"/>
      <w:lvlText w:val="•"/>
      <w:lvlJc w:val="left"/>
      <w:pPr>
        <w:ind w:left="1641" w:hanging="250"/>
      </w:pPr>
      <w:rPr>
        <w:rFonts w:hint="default"/>
        <w:lang w:val="en-GB" w:eastAsia="en-GB" w:bidi="en-GB"/>
      </w:rPr>
    </w:lvl>
    <w:lvl w:ilvl="7" w:tplc="39804A8A">
      <w:numFmt w:val="bullet"/>
      <w:lvlText w:val="•"/>
      <w:lvlJc w:val="left"/>
      <w:pPr>
        <w:ind w:left="1854" w:hanging="250"/>
      </w:pPr>
      <w:rPr>
        <w:rFonts w:hint="default"/>
        <w:lang w:val="en-GB" w:eastAsia="en-GB" w:bidi="en-GB"/>
      </w:rPr>
    </w:lvl>
    <w:lvl w:ilvl="8" w:tplc="07ACAE68">
      <w:numFmt w:val="bullet"/>
      <w:lvlText w:val="•"/>
      <w:lvlJc w:val="left"/>
      <w:pPr>
        <w:ind w:left="2068" w:hanging="250"/>
      </w:pPr>
      <w:rPr>
        <w:rFonts w:hint="default"/>
        <w:lang w:val="en-GB" w:eastAsia="en-GB" w:bidi="en-GB"/>
      </w:rPr>
    </w:lvl>
  </w:abstractNum>
  <w:abstractNum w:abstractNumId="82" w15:restartNumberingAfterBreak="0">
    <w:nsid w:val="726444DA"/>
    <w:multiLevelType w:val="hybridMultilevel"/>
    <w:tmpl w:val="235A9EE0"/>
    <w:lvl w:ilvl="0" w:tplc="5F42C00A">
      <w:numFmt w:val="bullet"/>
      <w:lvlText w:val=""/>
      <w:lvlJc w:val="left"/>
      <w:pPr>
        <w:ind w:left="288" w:hanging="180"/>
      </w:pPr>
      <w:rPr>
        <w:rFonts w:ascii="Symbol" w:eastAsia="Symbol" w:hAnsi="Symbol" w:cs="Symbol" w:hint="default"/>
        <w:w w:val="99"/>
        <w:sz w:val="20"/>
        <w:szCs w:val="20"/>
        <w:lang w:val="en-GB" w:eastAsia="en-GB" w:bidi="en-GB"/>
      </w:rPr>
    </w:lvl>
    <w:lvl w:ilvl="1" w:tplc="D83E7A7C">
      <w:numFmt w:val="bullet"/>
      <w:lvlText w:val="•"/>
      <w:lvlJc w:val="left"/>
      <w:pPr>
        <w:ind w:left="501" w:hanging="180"/>
      </w:pPr>
      <w:rPr>
        <w:rFonts w:hint="default"/>
        <w:lang w:val="en-GB" w:eastAsia="en-GB" w:bidi="en-GB"/>
      </w:rPr>
    </w:lvl>
    <w:lvl w:ilvl="2" w:tplc="5FA2262A">
      <w:numFmt w:val="bullet"/>
      <w:lvlText w:val="•"/>
      <w:lvlJc w:val="left"/>
      <w:pPr>
        <w:ind w:left="722" w:hanging="180"/>
      </w:pPr>
      <w:rPr>
        <w:rFonts w:hint="default"/>
        <w:lang w:val="en-GB" w:eastAsia="en-GB" w:bidi="en-GB"/>
      </w:rPr>
    </w:lvl>
    <w:lvl w:ilvl="3" w:tplc="7842D67E">
      <w:numFmt w:val="bullet"/>
      <w:lvlText w:val="•"/>
      <w:lvlJc w:val="left"/>
      <w:pPr>
        <w:ind w:left="943" w:hanging="180"/>
      </w:pPr>
      <w:rPr>
        <w:rFonts w:hint="default"/>
        <w:lang w:val="en-GB" w:eastAsia="en-GB" w:bidi="en-GB"/>
      </w:rPr>
    </w:lvl>
    <w:lvl w:ilvl="4" w:tplc="1F624CC4">
      <w:numFmt w:val="bullet"/>
      <w:lvlText w:val="•"/>
      <w:lvlJc w:val="left"/>
      <w:pPr>
        <w:ind w:left="1165" w:hanging="180"/>
      </w:pPr>
      <w:rPr>
        <w:rFonts w:hint="default"/>
        <w:lang w:val="en-GB" w:eastAsia="en-GB" w:bidi="en-GB"/>
      </w:rPr>
    </w:lvl>
    <w:lvl w:ilvl="5" w:tplc="50E840AA">
      <w:numFmt w:val="bullet"/>
      <w:lvlText w:val="•"/>
      <w:lvlJc w:val="left"/>
      <w:pPr>
        <w:ind w:left="1386" w:hanging="180"/>
      </w:pPr>
      <w:rPr>
        <w:rFonts w:hint="default"/>
        <w:lang w:val="en-GB" w:eastAsia="en-GB" w:bidi="en-GB"/>
      </w:rPr>
    </w:lvl>
    <w:lvl w:ilvl="6" w:tplc="0BEA6DB6">
      <w:numFmt w:val="bullet"/>
      <w:lvlText w:val="•"/>
      <w:lvlJc w:val="left"/>
      <w:pPr>
        <w:ind w:left="1607" w:hanging="180"/>
      </w:pPr>
      <w:rPr>
        <w:rFonts w:hint="default"/>
        <w:lang w:val="en-GB" w:eastAsia="en-GB" w:bidi="en-GB"/>
      </w:rPr>
    </w:lvl>
    <w:lvl w:ilvl="7" w:tplc="65980D06">
      <w:numFmt w:val="bullet"/>
      <w:lvlText w:val="•"/>
      <w:lvlJc w:val="left"/>
      <w:pPr>
        <w:ind w:left="1829" w:hanging="180"/>
      </w:pPr>
      <w:rPr>
        <w:rFonts w:hint="default"/>
        <w:lang w:val="en-GB" w:eastAsia="en-GB" w:bidi="en-GB"/>
      </w:rPr>
    </w:lvl>
    <w:lvl w:ilvl="8" w:tplc="00D4175A">
      <w:numFmt w:val="bullet"/>
      <w:lvlText w:val="•"/>
      <w:lvlJc w:val="left"/>
      <w:pPr>
        <w:ind w:left="2050" w:hanging="180"/>
      </w:pPr>
      <w:rPr>
        <w:rFonts w:hint="default"/>
        <w:lang w:val="en-GB" w:eastAsia="en-GB" w:bidi="en-GB"/>
      </w:rPr>
    </w:lvl>
  </w:abstractNum>
  <w:abstractNum w:abstractNumId="83" w15:restartNumberingAfterBreak="0">
    <w:nsid w:val="73D1571F"/>
    <w:multiLevelType w:val="hybridMultilevel"/>
    <w:tmpl w:val="F0F2F85C"/>
    <w:lvl w:ilvl="0" w:tplc="7AE63708">
      <w:numFmt w:val="bullet"/>
      <w:lvlText w:val=""/>
      <w:lvlJc w:val="left"/>
      <w:pPr>
        <w:ind w:left="358" w:hanging="250"/>
      </w:pPr>
      <w:rPr>
        <w:rFonts w:ascii="Symbol" w:eastAsia="Symbol" w:hAnsi="Symbol" w:cs="Symbol" w:hint="default"/>
        <w:w w:val="99"/>
        <w:sz w:val="20"/>
        <w:szCs w:val="20"/>
        <w:lang w:val="en-GB" w:eastAsia="en-GB" w:bidi="en-GB"/>
      </w:rPr>
    </w:lvl>
    <w:lvl w:ilvl="1" w:tplc="C0983DD6">
      <w:numFmt w:val="bullet"/>
      <w:lvlText w:val="•"/>
      <w:lvlJc w:val="left"/>
      <w:pPr>
        <w:ind w:left="573" w:hanging="250"/>
      </w:pPr>
      <w:rPr>
        <w:rFonts w:hint="default"/>
        <w:lang w:val="en-GB" w:eastAsia="en-GB" w:bidi="en-GB"/>
      </w:rPr>
    </w:lvl>
    <w:lvl w:ilvl="2" w:tplc="9D0E915C">
      <w:numFmt w:val="bullet"/>
      <w:lvlText w:val="•"/>
      <w:lvlJc w:val="left"/>
      <w:pPr>
        <w:ind w:left="787" w:hanging="250"/>
      </w:pPr>
      <w:rPr>
        <w:rFonts w:hint="default"/>
        <w:lang w:val="en-GB" w:eastAsia="en-GB" w:bidi="en-GB"/>
      </w:rPr>
    </w:lvl>
    <w:lvl w:ilvl="3" w:tplc="0FCED828">
      <w:numFmt w:val="bullet"/>
      <w:lvlText w:val="•"/>
      <w:lvlJc w:val="left"/>
      <w:pPr>
        <w:ind w:left="1000" w:hanging="250"/>
      </w:pPr>
      <w:rPr>
        <w:rFonts w:hint="default"/>
        <w:lang w:val="en-GB" w:eastAsia="en-GB" w:bidi="en-GB"/>
      </w:rPr>
    </w:lvl>
    <w:lvl w:ilvl="4" w:tplc="F82C642C">
      <w:numFmt w:val="bullet"/>
      <w:lvlText w:val="•"/>
      <w:lvlJc w:val="left"/>
      <w:pPr>
        <w:ind w:left="1214" w:hanging="250"/>
      </w:pPr>
      <w:rPr>
        <w:rFonts w:hint="default"/>
        <w:lang w:val="en-GB" w:eastAsia="en-GB" w:bidi="en-GB"/>
      </w:rPr>
    </w:lvl>
    <w:lvl w:ilvl="5" w:tplc="6F0225F2">
      <w:numFmt w:val="bullet"/>
      <w:lvlText w:val="•"/>
      <w:lvlJc w:val="left"/>
      <w:pPr>
        <w:ind w:left="1427" w:hanging="250"/>
      </w:pPr>
      <w:rPr>
        <w:rFonts w:hint="default"/>
        <w:lang w:val="en-GB" w:eastAsia="en-GB" w:bidi="en-GB"/>
      </w:rPr>
    </w:lvl>
    <w:lvl w:ilvl="6" w:tplc="F7563E1C">
      <w:numFmt w:val="bullet"/>
      <w:lvlText w:val="•"/>
      <w:lvlJc w:val="left"/>
      <w:pPr>
        <w:ind w:left="1641" w:hanging="250"/>
      </w:pPr>
      <w:rPr>
        <w:rFonts w:hint="default"/>
        <w:lang w:val="en-GB" w:eastAsia="en-GB" w:bidi="en-GB"/>
      </w:rPr>
    </w:lvl>
    <w:lvl w:ilvl="7" w:tplc="1B74AFE0">
      <w:numFmt w:val="bullet"/>
      <w:lvlText w:val="•"/>
      <w:lvlJc w:val="left"/>
      <w:pPr>
        <w:ind w:left="1854" w:hanging="250"/>
      </w:pPr>
      <w:rPr>
        <w:rFonts w:hint="default"/>
        <w:lang w:val="en-GB" w:eastAsia="en-GB" w:bidi="en-GB"/>
      </w:rPr>
    </w:lvl>
    <w:lvl w:ilvl="8" w:tplc="D13A1FF8">
      <w:numFmt w:val="bullet"/>
      <w:lvlText w:val="•"/>
      <w:lvlJc w:val="left"/>
      <w:pPr>
        <w:ind w:left="2068" w:hanging="250"/>
      </w:pPr>
      <w:rPr>
        <w:rFonts w:hint="default"/>
        <w:lang w:val="en-GB" w:eastAsia="en-GB" w:bidi="en-GB"/>
      </w:rPr>
    </w:lvl>
  </w:abstractNum>
  <w:abstractNum w:abstractNumId="84" w15:restartNumberingAfterBreak="0">
    <w:nsid w:val="74F35BBD"/>
    <w:multiLevelType w:val="hybridMultilevel"/>
    <w:tmpl w:val="6C381E3E"/>
    <w:lvl w:ilvl="0" w:tplc="77B2672C">
      <w:numFmt w:val="bullet"/>
      <w:lvlText w:val=""/>
      <w:lvlJc w:val="left"/>
      <w:pPr>
        <w:ind w:left="288" w:hanging="180"/>
      </w:pPr>
      <w:rPr>
        <w:rFonts w:ascii="Symbol" w:eastAsia="Symbol" w:hAnsi="Symbol" w:cs="Symbol" w:hint="default"/>
        <w:w w:val="99"/>
        <w:sz w:val="20"/>
        <w:szCs w:val="20"/>
        <w:lang w:val="en-GB" w:eastAsia="en-GB" w:bidi="en-GB"/>
      </w:rPr>
    </w:lvl>
    <w:lvl w:ilvl="1" w:tplc="58AC33E6">
      <w:numFmt w:val="bullet"/>
      <w:lvlText w:val="•"/>
      <w:lvlJc w:val="left"/>
      <w:pPr>
        <w:ind w:left="501" w:hanging="180"/>
      </w:pPr>
      <w:rPr>
        <w:rFonts w:hint="default"/>
        <w:lang w:val="en-GB" w:eastAsia="en-GB" w:bidi="en-GB"/>
      </w:rPr>
    </w:lvl>
    <w:lvl w:ilvl="2" w:tplc="5A36207A">
      <w:numFmt w:val="bullet"/>
      <w:lvlText w:val="•"/>
      <w:lvlJc w:val="left"/>
      <w:pPr>
        <w:ind w:left="722" w:hanging="180"/>
      </w:pPr>
      <w:rPr>
        <w:rFonts w:hint="default"/>
        <w:lang w:val="en-GB" w:eastAsia="en-GB" w:bidi="en-GB"/>
      </w:rPr>
    </w:lvl>
    <w:lvl w:ilvl="3" w:tplc="32DC9F58">
      <w:numFmt w:val="bullet"/>
      <w:lvlText w:val="•"/>
      <w:lvlJc w:val="left"/>
      <w:pPr>
        <w:ind w:left="943" w:hanging="180"/>
      </w:pPr>
      <w:rPr>
        <w:rFonts w:hint="default"/>
        <w:lang w:val="en-GB" w:eastAsia="en-GB" w:bidi="en-GB"/>
      </w:rPr>
    </w:lvl>
    <w:lvl w:ilvl="4" w:tplc="66CC352E">
      <w:numFmt w:val="bullet"/>
      <w:lvlText w:val="•"/>
      <w:lvlJc w:val="left"/>
      <w:pPr>
        <w:ind w:left="1165" w:hanging="180"/>
      </w:pPr>
      <w:rPr>
        <w:rFonts w:hint="default"/>
        <w:lang w:val="en-GB" w:eastAsia="en-GB" w:bidi="en-GB"/>
      </w:rPr>
    </w:lvl>
    <w:lvl w:ilvl="5" w:tplc="B3122EFE">
      <w:numFmt w:val="bullet"/>
      <w:lvlText w:val="•"/>
      <w:lvlJc w:val="left"/>
      <w:pPr>
        <w:ind w:left="1386" w:hanging="180"/>
      </w:pPr>
      <w:rPr>
        <w:rFonts w:hint="default"/>
        <w:lang w:val="en-GB" w:eastAsia="en-GB" w:bidi="en-GB"/>
      </w:rPr>
    </w:lvl>
    <w:lvl w:ilvl="6" w:tplc="4C9EBFAE">
      <w:numFmt w:val="bullet"/>
      <w:lvlText w:val="•"/>
      <w:lvlJc w:val="left"/>
      <w:pPr>
        <w:ind w:left="1607" w:hanging="180"/>
      </w:pPr>
      <w:rPr>
        <w:rFonts w:hint="default"/>
        <w:lang w:val="en-GB" w:eastAsia="en-GB" w:bidi="en-GB"/>
      </w:rPr>
    </w:lvl>
    <w:lvl w:ilvl="7" w:tplc="305A468C">
      <w:numFmt w:val="bullet"/>
      <w:lvlText w:val="•"/>
      <w:lvlJc w:val="left"/>
      <w:pPr>
        <w:ind w:left="1829" w:hanging="180"/>
      </w:pPr>
      <w:rPr>
        <w:rFonts w:hint="default"/>
        <w:lang w:val="en-GB" w:eastAsia="en-GB" w:bidi="en-GB"/>
      </w:rPr>
    </w:lvl>
    <w:lvl w:ilvl="8" w:tplc="D9648F20">
      <w:numFmt w:val="bullet"/>
      <w:lvlText w:val="•"/>
      <w:lvlJc w:val="left"/>
      <w:pPr>
        <w:ind w:left="2050" w:hanging="180"/>
      </w:pPr>
      <w:rPr>
        <w:rFonts w:hint="default"/>
        <w:lang w:val="en-GB" w:eastAsia="en-GB" w:bidi="en-GB"/>
      </w:rPr>
    </w:lvl>
  </w:abstractNum>
  <w:abstractNum w:abstractNumId="85" w15:restartNumberingAfterBreak="0">
    <w:nsid w:val="78BA5CDB"/>
    <w:multiLevelType w:val="hybridMultilevel"/>
    <w:tmpl w:val="14788DE4"/>
    <w:lvl w:ilvl="0" w:tplc="FBA82280">
      <w:numFmt w:val="bullet"/>
      <w:lvlText w:val=""/>
      <w:lvlJc w:val="left"/>
      <w:pPr>
        <w:ind w:left="358" w:hanging="250"/>
      </w:pPr>
      <w:rPr>
        <w:rFonts w:ascii="Symbol" w:eastAsia="Symbol" w:hAnsi="Symbol" w:cs="Symbol" w:hint="default"/>
        <w:w w:val="99"/>
        <w:sz w:val="20"/>
        <w:szCs w:val="20"/>
        <w:lang w:val="en-GB" w:eastAsia="en-GB" w:bidi="en-GB"/>
      </w:rPr>
    </w:lvl>
    <w:lvl w:ilvl="1" w:tplc="02DE3776">
      <w:numFmt w:val="bullet"/>
      <w:lvlText w:val="•"/>
      <w:lvlJc w:val="left"/>
      <w:pPr>
        <w:ind w:left="573" w:hanging="250"/>
      </w:pPr>
      <w:rPr>
        <w:rFonts w:hint="default"/>
        <w:lang w:val="en-GB" w:eastAsia="en-GB" w:bidi="en-GB"/>
      </w:rPr>
    </w:lvl>
    <w:lvl w:ilvl="2" w:tplc="F7588426">
      <w:numFmt w:val="bullet"/>
      <w:lvlText w:val="•"/>
      <w:lvlJc w:val="left"/>
      <w:pPr>
        <w:ind w:left="787" w:hanging="250"/>
      </w:pPr>
      <w:rPr>
        <w:rFonts w:hint="default"/>
        <w:lang w:val="en-GB" w:eastAsia="en-GB" w:bidi="en-GB"/>
      </w:rPr>
    </w:lvl>
    <w:lvl w:ilvl="3" w:tplc="4F0C0CBE">
      <w:numFmt w:val="bullet"/>
      <w:lvlText w:val="•"/>
      <w:lvlJc w:val="left"/>
      <w:pPr>
        <w:ind w:left="1000" w:hanging="250"/>
      </w:pPr>
      <w:rPr>
        <w:rFonts w:hint="default"/>
        <w:lang w:val="en-GB" w:eastAsia="en-GB" w:bidi="en-GB"/>
      </w:rPr>
    </w:lvl>
    <w:lvl w:ilvl="4" w:tplc="2C26F158">
      <w:numFmt w:val="bullet"/>
      <w:lvlText w:val="•"/>
      <w:lvlJc w:val="left"/>
      <w:pPr>
        <w:ind w:left="1214" w:hanging="250"/>
      </w:pPr>
      <w:rPr>
        <w:rFonts w:hint="default"/>
        <w:lang w:val="en-GB" w:eastAsia="en-GB" w:bidi="en-GB"/>
      </w:rPr>
    </w:lvl>
    <w:lvl w:ilvl="5" w:tplc="7B7EFD1C">
      <w:numFmt w:val="bullet"/>
      <w:lvlText w:val="•"/>
      <w:lvlJc w:val="left"/>
      <w:pPr>
        <w:ind w:left="1427" w:hanging="250"/>
      </w:pPr>
      <w:rPr>
        <w:rFonts w:hint="default"/>
        <w:lang w:val="en-GB" w:eastAsia="en-GB" w:bidi="en-GB"/>
      </w:rPr>
    </w:lvl>
    <w:lvl w:ilvl="6" w:tplc="A2CE5BD0">
      <w:numFmt w:val="bullet"/>
      <w:lvlText w:val="•"/>
      <w:lvlJc w:val="left"/>
      <w:pPr>
        <w:ind w:left="1641" w:hanging="250"/>
      </w:pPr>
      <w:rPr>
        <w:rFonts w:hint="default"/>
        <w:lang w:val="en-GB" w:eastAsia="en-GB" w:bidi="en-GB"/>
      </w:rPr>
    </w:lvl>
    <w:lvl w:ilvl="7" w:tplc="AE322468">
      <w:numFmt w:val="bullet"/>
      <w:lvlText w:val="•"/>
      <w:lvlJc w:val="left"/>
      <w:pPr>
        <w:ind w:left="1854" w:hanging="250"/>
      </w:pPr>
      <w:rPr>
        <w:rFonts w:hint="default"/>
        <w:lang w:val="en-GB" w:eastAsia="en-GB" w:bidi="en-GB"/>
      </w:rPr>
    </w:lvl>
    <w:lvl w:ilvl="8" w:tplc="2BE43CFC">
      <w:numFmt w:val="bullet"/>
      <w:lvlText w:val="•"/>
      <w:lvlJc w:val="left"/>
      <w:pPr>
        <w:ind w:left="2068" w:hanging="250"/>
      </w:pPr>
      <w:rPr>
        <w:rFonts w:hint="default"/>
        <w:lang w:val="en-GB" w:eastAsia="en-GB" w:bidi="en-GB"/>
      </w:rPr>
    </w:lvl>
  </w:abstractNum>
  <w:abstractNum w:abstractNumId="86" w15:restartNumberingAfterBreak="0">
    <w:nsid w:val="7A7A772C"/>
    <w:multiLevelType w:val="hybridMultilevel"/>
    <w:tmpl w:val="6BC2903E"/>
    <w:lvl w:ilvl="0" w:tplc="30BCE8C2">
      <w:numFmt w:val="bullet"/>
      <w:lvlText w:val=""/>
      <w:lvlJc w:val="left"/>
      <w:pPr>
        <w:ind w:left="359" w:hanging="251"/>
      </w:pPr>
      <w:rPr>
        <w:rFonts w:ascii="Symbol" w:eastAsia="Symbol" w:hAnsi="Symbol" w:cs="Symbol" w:hint="default"/>
        <w:w w:val="99"/>
        <w:sz w:val="20"/>
        <w:szCs w:val="20"/>
        <w:lang w:val="en-GB" w:eastAsia="en-GB" w:bidi="en-GB"/>
      </w:rPr>
    </w:lvl>
    <w:lvl w:ilvl="1" w:tplc="06C06F58">
      <w:numFmt w:val="bullet"/>
      <w:lvlText w:val="•"/>
      <w:lvlJc w:val="left"/>
      <w:pPr>
        <w:ind w:left="573" w:hanging="251"/>
      </w:pPr>
      <w:rPr>
        <w:rFonts w:hint="default"/>
        <w:lang w:val="en-GB" w:eastAsia="en-GB" w:bidi="en-GB"/>
      </w:rPr>
    </w:lvl>
    <w:lvl w:ilvl="2" w:tplc="07466E80">
      <w:numFmt w:val="bullet"/>
      <w:lvlText w:val="•"/>
      <w:lvlJc w:val="left"/>
      <w:pPr>
        <w:ind w:left="786" w:hanging="251"/>
      </w:pPr>
      <w:rPr>
        <w:rFonts w:hint="default"/>
        <w:lang w:val="en-GB" w:eastAsia="en-GB" w:bidi="en-GB"/>
      </w:rPr>
    </w:lvl>
    <w:lvl w:ilvl="3" w:tplc="7CC8AC80">
      <w:numFmt w:val="bullet"/>
      <w:lvlText w:val="•"/>
      <w:lvlJc w:val="left"/>
      <w:pPr>
        <w:ind w:left="999" w:hanging="251"/>
      </w:pPr>
      <w:rPr>
        <w:rFonts w:hint="default"/>
        <w:lang w:val="en-GB" w:eastAsia="en-GB" w:bidi="en-GB"/>
      </w:rPr>
    </w:lvl>
    <w:lvl w:ilvl="4" w:tplc="1646E298">
      <w:numFmt w:val="bullet"/>
      <w:lvlText w:val="•"/>
      <w:lvlJc w:val="left"/>
      <w:pPr>
        <w:ind w:left="1213" w:hanging="251"/>
      </w:pPr>
      <w:rPr>
        <w:rFonts w:hint="default"/>
        <w:lang w:val="en-GB" w:eastAsia="en-GB" w:bidi="en-GB"/>
      </w:rPr>
    </w:lvl>
    <w:lvl w:ilvl="5" w:tplc="8DF0D50C">
      <w:numFmt w:val="bullet"/>
      <w:lvlText w:val="•"/>
      <w:lvlJc w:val="left"/>
      <w:pPr>
        <w:ind w:left="1426" w:hanging="251"/>
      </w:pPr>
      <w:rPr>
        <w:rFonts w:hint="default"/>
        <w:lang w:val="en-GB" w:eastAsia="en-GB" w:bidi="en-GB"/>
      </w:rPr>
    </w:lvl>
    <w:lvl w:ilvl="6" w:tplc="E696C31C">
      <w:numFmt w:val="bullet"/>
      <w:lvlText w:val="•"/>
      <w:lvlJc w:val="left"/>
      <w:pPr>
        <w:ind w:left="1639" w:hanging="251"/>
      </w:pPr>
      <w:rPr>
        <w:rFonts w:hint="default"/>
        <w:lang w:val="en-GB" w:eastAsia="en-GB" w:bidi="en-GB"/>
      </w:rPr>
    </w:lvl>
    <w:lvl w:ilvl="7" w:tplc="BDF4F0AE">
      <w:numFmt w:val="bullet"/>
      <w:lvlText w:val="•"/>
      <w:lvlJc w:val="left"/>
      <w:pPr>
        <w:ind w:left="1853" w:hanging="251"/>
      </w:pPr>
      <w:rPr>
        <w:rFonts w:hint="default"/>
        <w:lang w:val="en-GB" w:eastAsia="en-GB" w:bidi="en-GB"/>
      </w:rPr>
    </w:lvl>
    <w:lvl w:ilvl="8" w:tplc="E8689362">
      <w:numFmt w:val="bullet"/>
      <w:lvlText w:val="•"/>
      <w:lvlJc w:val="left"/>
      <w:pPr>
        <w:ind w:left="2066" w:hanging="251"/>
      </w:pPr>
      <w:rPr>
        <w:rFonts w:hint="default"/>
        <w:lang w:val="en-GB" w:eastAsia="en-GB" w:bidi="en-GB"/>
      </w:rPr>
    </w:lvl>
  </w:abstractNum>
  <w:abstractNum w:abstractNumId="87" w15:restartNumberingAfterBreak="0">
    <w:nsid w:val="7AC35501"/>
    <w:multiLevelType w:val="hybridMultilevel"/>
    <w:tmpl w:val="993051C8"/>
    <w:lvl w:ilvl="0" w:tplc="E0A01E6E">
      <w:numFmt w:val="bullet"/>
      <w:lvlText w:val=""/>
      <w:lvlJc w:val="left"/>
      <w:pPr>
        <w:ind w:left="358" w:hanging="250"/>
      </w:pPr>
      <w:rPr>
        <w:rFonts w:ascii="Symbol" w:eastAsia="Symbol" w:hAnsi="Symbol" w:cs="Symbol" w:hint="default"/>
        <w:w w:val="99"/>
        <w:sz w:val="20"/>
        <w:szCs w:val="20"/>
        <w:lang w:val="en-GB" w:eastAsia="en-GB" w:bidi="en-GB"/>
      </w:rPr>
    </w:lvl>
    <w:lvl w:ilvl="1" w:tplc="E5F0B7FC">
      <w:numFmt w:val="bullet"/>
      <w:lvlText w:val="•"/>
      <w:lvlJc w:val="left"/>
      <w:pPr>
        <w:ind w:left="573" w:hanging="250"/>
      </w:pPr>
      <w:rPr>
        <w:rFonts w:hint="default"/>
        <w:lang w:val="en-GB" w:eastAsia="en-GB" w:bidi="en-GB"/>
      </w:rPr>
    </w:lvl>
    <w:lvl w:ilvl="2" w:tplc="B7ACF0AC">
      <w:numFmt w:val="bullet"/>
      <w:lvlText w:val="•"/>
      <w:lvlJc w:val="left"/>
      <w:pPr>
        <w:ind w:left="787" w:hanging="250"/>
      </w:pPr>
      <w:rPr>
        <w:rFonts w:hint="default"/>
        <w:lang w:val="en-GB" w:eastAsia="en-GB" w:bidi="en-GB"/>
      </w:rPr>
    </w:lvl>
    <w:lvl w:ilvl="3" w:tplc="7F10F328">
      <w:numFmt w:val="bullet"/>
      <w:lvlText w:val="•"/>
      <w:lvlJc w:val="left"/>
      <w:pPr>
        <w:ind w:left="1000" w:hanging="250"/>
      </w:pPr>
      <w:rPr>
        <w:rFonts w:hint="default"/>
        <w:lang w:val="en-GB" w:eastAsia="en-GB" w:bidi="en-GB"/>
      </w:rPr>
    </w:lvl>
    <w:lvl w:ilvl="4" w:tplc="E39A2444">
      <w:numFmt w:val="bullet"/>
      <w:lvlText w:val="•"/>
      <w:lvlJc w:val="left"/>
      <w:pPr>
        <w:ind w:left="1214" w:hanging="250"/>
      </w:pPr>
      <w:rPr>
        <w:rFonts w:hint="default"/>
        <w:lang w:val="en-GB" w:eastAsia="en-GB" w:bidi="en-GB"/>
      </w:rPr>
    </w:lvl>
    <w:lvl w:ilvl="5" w:tplc="8AEE3158">
      <w:numFmt w:val="bullet"/>
      <w:lvlText w:val="•"/>
      <w:lvlJc w:val="left"/>
      <w:pPr>
        <w:ind w:left="1427" w:hanging="250"/>
      </w:pPr>
      <w:rPr>
        <w:rFonts w:hint="default"/>
        <w:lang w:val="en-GB" w:eastAsia="en-GB" w:bidi="en-GB"/>
      </w:rPr>
    </w:lvl>
    <w:lvl w:ilvl="6" w:tplc="87ECF0D8">
      <w:numFmt w:val="bullet"/>
      <w:lvlText w:val="•"/>
      <w:lvlJc w:val="left"/>
      <w:pPr>
        <w:ind w:left="1641" w:hanging="250"/>
      </w:pPr>
      <w:rPr>
        <w:rFonts w:hint="default"/>
        <w:lang w:val="en-GB" w:eastAsia="en-GB" w:bidi="en-GB"/>
      </w:rPr>
    </w:lvl>
    <w:lvl w:ilvl="7" w:tplc="36549CF0">
      <w:numFmt w:val="bullet"/>
      <w:lvlText w:val="•"/>
      <w:lvlJc w:val="left"/>
      <w:pPr>
        <w:ind w:left="1854" w:hanging="250"/>
      </w:pPr>
      <w:rPr>
        <w:rFonts w:hint="default"/>
        <w:lang w:val="en-GB" w:eastAsia="en-GB" w:bidi="en-GB"/>
      </w:rPr>
    </w:lvl>
    <w:lvl w:ilvl="8" w:tplc="13DAD48A">
      <w:numFmt w:val="bullet"/>
      <w:lvlText w:val="•"/>
      <w:lvlJc w:val="left"/>
      <w:pPr>
        <w:ind w:left="2068" w:hanging="250"/>
      </w:pPr>
      <w:rPr>
        <w:rFonts w:hint="default"/>
        <w:lang w:val="en-GB" w:eastAsia="en-GB" w:bidi="en-GB"/>
      </w:rPr>
    </w:lvl>
  </w:abstractNum>
  <w:abstractNum w:abstractNumId="88" w15:restartNumberingAfterBreak="0">
    <w:nsid w:val="7B4316AE"/>
    <w:multiLevelType w:val="hybridMultilevel"/>
    <w:tmpl w:val="92C4DBBA"/>
    <w:lvl w:ilvl="0" w:tplc="14902B08">
      <w:numFmt w:val="bullet"/>
      <w:lvlText w:val=""/>
      <w:lvlJc w:val="left"/>
      <w:pPr>
        <w:ind w:left="288" w:hanging="180"/>
      </w:pPr>
      <w:rPr>
        <w:rFonts w:ascii="Symbol" w:eastAsia="Symbol" w:hAnsi="Symbol" w:cs="Symbol" w:hint="default"/>
        <w:w w:val="99"/>
        <w:sz w:val="20"/>
        <w:szCs w:val="20"/>
        <w:lang w:val="en-GB" w:eastAsia="en-GB" w:bidi="en-GB"/>
      </w:rPr>
    </w:lvl>
    <w:lvl w:ilvl="1" w:tplc="2F789D3E">
      <w:numFmt w:val="bullet"/>
      <w:lvlText w:val="•"/>
      <w:lvlJc w:val="left"/>
      <w:pPr>
        <w:ind w:left="501" w:hanging="180"/>
      </w:pPr>
      <w:rPr>
        <w:rFonts w:hint="default"/>
        <w:lang w:val="en-GB" w:eastAsia="en-GB" w:bidi="en-GB"/>
      </w:rPr>
    </w:lvl>
    <w:lvl w:ilvl="2" w:tplc="D5D83FC8">
      <w:numFmt w:val="bullet"/>
      <w:lvlText w:val="•"/>
      <w:lvlJc w:val="left"/>
      <w:pPr>
        <w:ind w:left="722" w:hanging="180"/>
      </w:pPr>
      <w:rPr>
        <w:rFonts w:hint="default"/>
        <w:lang w:val="en-GB" w:eastAsia="en-GB" w:bidi="en-GB"/>
      </w:rPr>
    </w:lvl>
    <w:lvl w:ilvl="3" w:tplc="259049D8">
      <w:numFmt w:val="bullet"/>
      <w:lvlText w:val="•"/>
      <w:lvlJc w:val="left"/>
      <w:pPr>
        <w:ind w:left="943" w:hanging="180"/>
      </w:pPr>
      <w:rPr>
        <w:rFonts w:hint="default"/>
        <w:lang w:val="en-GB" w:eastAsia="en-GB" w:bidi="en-GB"/>
      </w:rPr>
    </w:lvl>
    <w:lvl w:ilvl="4" w:tplc="4AAC28FE">
      <w:numFmt w:val="bullet"/>
      <w:lvlText w:val="•"/>
      <w:lvlJc w:val="left"/>
      <w:pPr>
        <w:ind w:left="1165" w:hanging="180"/>
      </w:pPr>
      <w:rPr>
        <w:rFonts w:hint="default"/>
        <w:lang w:val="en-GB" w:eastAsia="en-GB" w:bidi="en-GB"/>
      </w:rPr>
    </w:lvl>
    <w:lvl w:ilvl="5" w:tplc="F9362DB8">
      <w:numFmt w:val="bullet"/>
      <w:lvlText w:val="•"/>
      <w:lvlJc w:val="left"/>
      <w:pPr>
        <w:ind w:left="1386" w:hanging="180"/>
      </w:pPr>
      <w:rPr>
        <w:rFonts w:hint="default"/>
        <w:lang w:val="en-GB" w:eastAsia="en-GB" w:bidi="en-GB"/>
      </w:rPr>
    </w:lvl>
    <w:lvl w:ilvl="6" w:tplc="611E320C">
      <w:numFmt w:val="bullet"/>
      <w:lvlText w:val="•"/>
      <w:lvlJc w:val="left"/>
      <w:pPr>
        <w:ind w:left="1607" w:hanging="180"/>
      </w:pPr>
      <w:rPr>
        <w:rFonts w:hint="default"/>
        <w:lang w:val="en-GB" w:eastAsia="en-GB" w:bidi="en-GB"/>
      </w:rPr>
    </w:lvl>
    <w:lvl w:ilvl="7" w:tplc="67D4C19C">
      <w:numFmt w:val="bullet"/>
      <w:lvlText w:val="•"/>
      <w:lvlJc w:val="left"/>
      <w:pPr>
        <w:ind w:left="1829" w:hanging="180"/>
      </w:pPr>
      <w:rPr>
        <w:rFonts w:hint="default"/>
        <w:lang w:val="en-GB" w:eastAsia="en-GB" w:bidi="en-GB"/>
      </w:rPr>
    </w:lvl>
    <w:lvl w:ilvl="8" w:tplc="2442471C">
      <w:numFmt w:val="bullet"/>
      <w:lvlText w:val="•"/>
      <w:lvlJc w:val="left"/>
      <w:pPr>
        <w:ind w:left="2050" w:hanging="180"/>
      </w:pPr>
      <w:rPr>
        <w:rFonts w:hint="default"/>
        <w:lang w:val="en-GB" w:eastAsia="en-GB" w:bidi="en-GB"/>
      </w:rPr>
    </w:lvl>
  </w:abstractNum>
  <w:abstractNum w:abstractNumId="89" w15:restartNumberingAfterBreak="0">
    <w:nsid w:val="7DEC14CA"/>
    <w:multiLevelType w:val="hybridMultilevel"/>
    <w:tmpl w:val="5AA009F8"/>
    <w:lvl w:ilvl="0" w:tplc="F45062C6">
      <w:numFmt w:val="bullet"/>
      <w:lvlText w:val=""/>
      <w:lvlJc w:val="left"/>
      <w:pPr>
        <w:ind w:left="359" w:hanging="251"/>
      </w:pPr>
      <w:rPr>
        <w:rFonts w:ascii="Symbol" w:eastAsia="Symbol" w:hAnsi="Symbol" w:cs="Symbol" w:hint="default"/>
        <w:w w:val="99"/>
        <w:sz w:val="20"/>
        <w:szCs w:val="20"/>
        <w:lang w:val="en-GB" w:eastAsia="en-GB" w:bidi="en-GB"/>
      </w:rPr>
    </w:lvl>
    <w:lvl w:ilvl="1" w:tplc="A794596C">
      <w:numFmt w:val="bullet"/>
      <w:lvlText w:val="•"/>
      <w:lvlJc w:val="left"/>
      <w:pPr>
        <w:ind w:left="573" w:hanging="251"/>
      </w:pPr>
      <w:rPr>
        <w:rFonts w:hint="default"/>
        <w:lang w:val="en-GB" w:eastAsia="en-GB" w:bidi="en-GB"/>
      </w:rPr>
    </w:lvl>
    <w:lvl w:ilvl="2" w:tplc="194AA936">
      <w:numFmt w:val="bullet"/>
      <w:lvlText w:val="•"/>
      <w:lvlJc w:val="left"/>
      <w:pPr>
        <w:ind w:left="786" w:hanging="251"/>
      </w:pPr>
      <w:rPr>
        <w:rFonts w:hint="default"/>
        <w:lang w:val="en-GB" w:eastAsia="en-GB" w:bidi="en-GB"/>
      </w:rPr>
    </w:lvl>
    <w:lvl w:ilvl="3" w:tplc="00784BBE">
      <w:numFmt w:val="bullet"/>
      <w:lvlText w:val="•"/>
      <w:lvlJc w:val="left"/>
      <w:pPr>
        <w:ind w:left="999" w:hanging="251"/>
      </w:pPr>
      <w:rPr>
        <w:rFonts w:hint="default"/>
        <w:lang w:val="en-GB" w:eastAsia="en-GB" w:bidi="en-GB"/>
      </w:rPr>
    </w:lvl>
    <w:lvl w:ilvl="4" w:tplc="0E76248C">
      <w:numFmt w:val="bullet"/>
      <w:lvlText w:val="•"/>
      <w:lvlJc w:val="left"/>
      <w:pPr>
        <w:ind w:left="1213" w:hanging="251"/>
      </w:pPr>
      <w:rPr>
        <w:rFonts w:hint="default"/>
        <w:lang w:val="en-GB" w:eastAsia="en-GB" w:bidi="en-GB"/>
      </w:rPr>
    </w:lvl>
    <w:lvl w:ilvl="5" w:tplc="98822B68">
      <w:numFmt w:val="bullet"/>
      <w:lvlText w:val="•"/>
      <w:lvlJc w:val="left"/>
      <w:pPr>
        <w:ind w:left="1426" w:hanging="251"/>
      </w:pPr>
      <w:rPr>
        <w:rFonts w:hint="default"/>
        <w:lang w:val="en-GB" w:eastAsia="en-GB" w:bidi="en-GB"/>
      </w:rPr>
    </w:lvl>
    <w:lvl w:ilvl="6" w:tplc="84623570">
      <w:numFmt w:val="bullet"/>
      <w:lvlText w:val="•"/>
      <w:lvlJc w:val="left"/>
      <w:pPr>
        <w:ind w:left="1639" w:hanging="251"/>
      </w:pPr>
      <w:rPr>
        <w:rFonts w:hint="default"/>
        <w:lang w:val="en-GB" w:eastAsia="en-GB" w:bidi="en-GB"/>
      </w:rPr>
    </w:lvl>
    <w:lvl w:ilvl="7" w:tplc="71B00146">
      <w:numFmt w:val="bullet"/>
      <w:lvlText w:val="•"/>
      <w:lvlJc w:val="left"/>
      <w:pPr>
        <w:ind w:left="1853" w:hanging="251"/>
      </w:pPr>
      <w:rPr>
        <w:rFonts w:hint="default"/>
        <w:lang w:val="en-GB" w:eastAsia="en-GB" w:bidi="en-GB"/>
      </w:rPr>
    </w:lvl>
    <w:lvl w:ilvl="8" w:tplc="1534D5F0">
      <w:numFmt w:val="bullet"/>
      <w:lvlText w:val="•"/>
      <w:lvlJc w:val="left"/>
      <w:pPr>
        <w:ind w:left="2066" w:hanging="251"/>
      </w:pPr>
      <w:rPr>
        <w:rFonts w:hint="default"/>
        <w:lang w:val="en-GB" w:eastAsia="en-GB" w:bidi="en-GB"/>
      </w:rPr>
    </w:lvl>
  </w:abstractNum>
  <w:abstractNum w:abstractNumId="90" w15:restartNumberingAfterBreak="0">
    <w:nsid w:val="7F7E52B8"/>
    <w:multiLevelType w:val="hybridMultilevel"/>
    <w:tmpl w:val="45DA4D22"/>
    <w:lvl w:ilvl="0" w:tplc="948C5CFC">
      <w:numFmt w:val="bullet"/>
      <w:lvlText w:val=""/>
      <w:lvlJc w:val="left"/>
      <w:pPr>
        <w:ind w:left="358" w:hanging="250"/>
      </w:pPr>
      <w:rPr>
        <w:rFonts w:ascii="Symbol" w:eastAsia="Symbol" w:hAnsi="Symbol" w:cs="Symbol" w:hint="default"/>
        <w:w w:val="99"/>
        <w:sz w:val="20"/>
        <w:szCs w:val="20"/>
        <w:lang w:val="en-GB" w:eastAsia="en-GB" w:bidi="en-GB"/>
      </w:rPr>
    </w:lvl>
    <w:lvl w:ilvl="1" w:tplc="AAC49516">
      <w:numFmt w:val="bullet"/>
      <w:lvlText w:val="•"/>
      <w:lvlJc w:val="left"/>
      <w:pPr>
        <w:ind w:left="573" w:hanging="250"/>
      </w:pPr>
      <w:rPr>
        <w:rFonts w:hint="default"/>
        <w:lang w:val="en-GB" w:eastAsia="en-GB" w:bidi="en-GB"/>
      </w:rPr>
    </w:lvl>
    <w:lvl w:ilvl="2" w:tplc="E3B89554">
      <w:numFmt w:val="bullet"/>
      <w:lvlText w:val="•"/>
      <w:lvlJc w:val="left"/>
      <w:pPr>
        <w:ind w:left="787" w:hanging="250"/>
      </w:pPr>
      <w:rPr>
        <w:rFonts w:hint="default"/>
        <w:lang w:val="en-GB" w:eastAsia="en-GB" w:bidi="en-GB"/>
      </w:rPr>
    </w:lvl>
    <w:lvl w:ilvl="3" w:tplc="615EAE28">
      <w:numFmt w:val="bullet"/>
      <w:lvlText w:val="•"/>
      <w:lvlJc w:val="left"/>
      <w:pPr>
        <w:ind w:left="1000" w:hanging="250"/>
      </w:pPr>
      <w:rPr>
        <w:rFonts w:hint="default"/>
        <w:lang w:val="en-GB" w:eastAsia="en-GB" w:bidi="en-GB"/>
      </w:rPr>
    </w:lvl>
    <w:lvl w:ilvl="4" w:tplc="D8CA4C50">
      <w:numFmt w:val="bullet"/>
      <w:lvlText w:val="•"/>
      <w:lvlJc w:val="left"/>
      <w:pPr>
        <w:ind w:left="1214" w:hanging="250"/>
      </w:pPr>
      <w:rPr>
        <w:rFonts w:hint="default"/>
        <w:lang w:val="en-GB" w:eastAsia="en-GB" w:bidi="en-GB"/>
      </w:rPr>
    </w:lvl>
    <w:lvl w:ilvl="5" w:tplc="0EE275F8">
      <w:numFmt w:val="bullet"/>
      <w:lvlText w:val="•"/>
      <w:lvlJc w:val="left"/>
      <w:pPr>
        <w:ind w:left="1427" w:hanging="250"/>
      </w:pPr>
      <w:rPr>
        <w:rFonts w:hint="default"/>
        <w:lang w:val="en-GB" w:eastAsia="en-GB" w:bidi="en-GB"/>
      </w:rPr>
    </w:lvl>
    <w:lvl w:ilvl="6" w:tplc="3C88AEBA">
      <w:numFmt w:val="bullet"/>
      <w:lvlText w:val="•"/>
      <w:lvlJc w:val="left"/>
      <w:pPr>
        <w:ind w:left="1641" w:hanging="250"/>
      </w:pPr>
      <w:rPr>
        <w:rFonts w:hint="default"/>
        <w:lang w:val="en-GB" w:eastAsia="en-GB" w:bidi="en-GB"/>
      </w:rPr>
    </w:lvl>
    <w:lvl w:ilvl="7" w:tplc="C34E0388">
      <w:numFmt w:val="bullet"/>
      <w:lvlText w:val="•"/>
      <w:lvlJc w:val="left"/>
      <w:pPr>
        <w:ind w:left="1854" w:hanging="250"/>
      </w:pPr>
      <w:rPr>
        <w:rFonts w:hint="default"/>
        <w:lang w:val="en-GB" w:eastAsia="en-GB" w:bidi="en-GB"/>
      </w:rPr>
    </w:lvl>
    <w:lvl w:ilvl="8" w:tplc="F13AC916">
      <w:numFmt w:val="bullet"/>
      <w:lvlText w:val="•"/>
      <w:lvlJc w:val="left"/>
      <w:pPr>
        <w:ind w:left="2068" w:hanging="250"/>
      </w:pPr>
      <w:rPr>
        <w:rFonts w:hint="default"/>
        <w:lang w:val="en-GB" w:eastAsia="en-GB" w:bidi="en-GB"/>
      </w:rPr>
    </w:lvl>
  </w:abstractNum>
  <w:num w:numId="1">
    <w:abstractNumId w:val="22"/>
  </w:num>
  <w:num w:numId="2">
    <w:abstractNumId w:val="57"/>
  </w:num>
  <w:num w:numId="3">
    <w:abstractNumId w:val="23"/>
  </w:num>
  <w:num w:numId="4">
    <w:abstractNumId w:val="84"/>
  </w:num>
  <w:num w:numId="5">
    <w:abstractNumId w:val="9"/>
  </w:num>
  <w:num w:numId="6">
    <w:abstractNumId w:val="58"/>
  </w:num>
  <w:num w:numId="7">
    <w:abstractNumId w:val="63"/>
  </w:num>
  <w:num w:numId="8">
    <w:abstractNumId w:val="89"/>
  </w:num>
  <w:num w:numId="9">
    <w:abstractNumId w:val="1"/>
  </w:num>
  <w:num w:numId="10">
    <w:abstractNumId w:val="41"/>
  </w:num>
  <w:num w:numId="11">
    <w:abstractNumId w:val="61"/>
  </w:num>
  <w:num w:numId="12">
    <w:abstractNumId w:val="50"/>
  </w:num>
  <w:num w:numId="13">
    <w:abstractNumId w:val="10"/>
  </w:num>
  <w:num w:numId="14">
    <w:abstractNumId w:val="70"/>
  </w:num>
  <w:num w:numId="15">
    <w:abstractNumId w:val="19"/>
  </w:num>
  <w:num w:numId="16">
    <w:abstractNumId w:val="12"/>
  </w:num>
  <w:num w:numId="17">
    <w:abstractNumId w:val="40"/>
  </w:num>
  <w:num w:numId="18">
    <w:abstractNumId w:val="52"/>
  </w:num>
  <w:num w:numId="19">
    <w:abstractNumId w:val="20"/>
  </w:num>
  <w:num w:numId="20">
    <w:abstractNumId w:val="72"/>
  </w:num>
  <w:num w:numId="21">
    <w:abstractNumId w:val="65"/>
  </w:num>
  <w:num w:numId="22">
    <w:abstractNumId w:val="0"/>
  </w:num>
  <w:num w:numId="23">
    <w:abstractNumId w:val="4"/>
  </w:num>
  <w:num w:numId="24">
    <w:abstractNumId w:val="81"/>
  </w:num>
  <w:num w:numId="25">
    <w:abstractNumId w:val="33"/>
  </w:num>
  <w:num w:numId="26">
    <w:abstractNumId w:val="45"/>
  </w:num>
  <w:num w:numId="27">
    <w:abstractNumId w:val="16"/>
  </w:num>
  <w:num w:numId="28">
    <w:abstractNumId w:val="17"/>
  </w:num>
  <w:num w:numId="29">
    <w:abstractNumId w:val="75"/>
  </w:num>
  <w:num w:numId="30">
    <w:abstractNumId w:val="68"/>
  </w:num>
  <w:num w:numId="31">
    <w:abstractNumId w:val="51"/>
  </w:num>
  <w:num w:numId="32">
    <w:abstractNumId w:val="49"/>
  </w:num>
  <w:num w:numId="33">
    <w:abstractNumId w:val="48"/>
  </w:num>
  <w:num w:numId="34">
    <w:abstractNumId w:val="56"/>
  </w:num>
  <w:num w:numId="35">
    <w:abstractNumId w:val="64"/>
  </w:num>
  <w:num w:numId="36">
    <w:abstractNumId w:val="47"/>
  </w:num>
  <w:num w:numId="37">
    <w:abstractNumId w:val="54"/>
  </w:num>
  <w:num w:numId="38">
    <w:abstractNumId w:val="34"/>
  </w:num>
  <w:num w:numId="39">
    <w:abstractNumId w:val="18"/>
  </w:num>
  <w:num w:numId="40">
    <w:abstractNumId w:val="90"/>
  </w:num>
  <w:num w:numId="41">
    <w:abstractNumId w:val="88"/>
  </w:num>
  <w:num w:numId="42">
    <w:abstractNumId w:val="29"/>
  </w:num>
  <w:num w:numId="43">
    <w:abstractNumId w:val="15"/>
  </w:num>
  <w:num w:numId="44">
    <w:abstractNumId w:val="27"/>
  </w:num>
  <w:num w:numId="45">
    <w:abstractNumId w:val="85"/>
  </w:num>
  <w:num w:numId="46">
    <w:abstractNumId w:val="82"/>
  </w:num>
  <w:num w:numId="47">
    <w:abstractNumId w:val="7"/>
  </w:num>
  <w:num w:numId="48">
    <w:abstractNumId w:val="59"/>
  </w:num>
  <w:num w:numId="49">
    <w:abstractNumId w:val="55"/>
  </w:num>
  <w:num w:numId="50">
    <w:abstractNumId w:val="28"/>
  </w:num>
  <w:num w:numId="51">
    <w:abstractNumId w:val="60"/>
  </w:num>
  <w:num w:numId="52">
    <w:abstractNumId w:val="42"/>
  </w:num>
  <w:num w:numId="53">
    <w:abstractNumId w:val="67"/>
  </w:num>
  <w:num w:numId="54">
    <w:abstractNumId w:val="30"/>
  </w:num>
  <w:num w:numId="55">
    <w:abstractNumId w:val="86"/>
  </w:num>
  <w:num w:numId="56">
    <w:abstractNumId w:val="38"/>
  </w:num>
  <w:num w:numId="57">
    <w:abstractNumId w:val="21"/>
  </w:num>
  <w:num w:numId="58">
    <w:abstractNumId w:val="53"/>
  </w:num>
  <w:num w:numId="59">
    <w:abstractNumId w:val="74"/>
  </w:num>
  <w:num w:numId="60">
    <w:abstractNumId w:val="5"/>
  </w:num>
  <w:num w:numId="61">
    <w:abstractNumId w:val="39"/>
  </w:num>
  <w:num w:numId="62">
    <w:abstractNumId w:val="24"/>
  </w:num>
  <w:num w:numId="63">
    <w:abstractNumId w:val="73"/>
  </w:num>
  <w:num w:numId="64">
    <w:abstractNumId w:val="80"/>
  </w:num>
  <w:num w:numId="65">
    <w:abstractNumId w:val="77"/>
  </w:num>
  <w:num w:numId="66">
    <w:abstractNumId w:val="6"/>
  </w:num>
  <w:num w:numId="67">
    <w:abstractNumId w:val="8"/>
  </w:num>
  <w:num w:numId="68">
    <w:abstractNumId w:val="43"/>
  </w:num>
  <w:num w:numId="69">
    <w:abstractNumId w:val="76"/>
  </w:num>
  <w:num w:numId="70">
    <w:abstractNumId w:val="79"/>
  </w:num>
  <w:num w:numId="71">
    <w:abstractNumId w:val="2"/>
  </w:num>
  <w:num w:numId="72">
    <w:abstractNumId w:val="32"/>
  </w:num>
  <w:num w:numId="73">
    <w:abstractNumId w:val="14"/>
  </w:num>
  <w:num w:numId="74">
    <w:abstractNumId w:val="62"/>
  </w:num>
  <w:num w:numId="75">
    <w:abstractNumId w:val="3"/>
  </w:num>
  <w:num w:numId="76">
    <w:abstractNumId w:val="83"/>
  </w:num>
  <w:num w:numId="77">
    <w:abstractNumId w:val="69"/>
  </w:num>
  <w:num w:numId="78">
    <w:abstractNumId w:val="36"/>
  </w:num>
  <w:num w:numId="79">
    <w:abstractNumId w:val="11"/>
  </w:num>
  <w:num w:numId="80">
    <w:abstractNumId w:val="66"/>
  </w:num>
  <w:num w:numId="81">
    <w:abstractNumId w:val="31"/>
  </w:num>
  <w:num w:numId="82">
    <w:abstractNumId w:val="87"/>
  </w:num>
  <w:num w:numId="83">
    <w:abstractNumId w:val="13"/>
  </w:num>
  <w:num w:numId="84">
    <w:abstractNumId w:val="71"/>
  </w:num>
  <w:num w:numId="85">
    <w:abstractNumId w:val="26"/>
  </w:num>
  <w:num w:numId="86">
    <w:abstractNumId w:val="35"/>
  </w:num>
  <w:num w:numId="87">
    <w:abstractNumId w:val="37"/>
  </w:num>
  <w:num w:numId="88">
    <w:abstractNumId w:val="46"/>
  </w:num>
  <w:num w:numId="89">
    <w:abstractNumId w:val="44"/>
  </w:num>
  <w:num w:numId="90">
    <w:abstractNumId w:val="25"/>
  </w:num>
  <w:num w:numId="91">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C1POzd8fFEw4N2ThIqcwHfrklowyZjCgewJAXl1fWTDuYunkX4oDc3tYSP+DLGV"/>
  </w:docVars>
  <w:rsids>
    <w:rsidRoot w:val="00BC5112"/>
    <w:rsid w:val="002662E1"/>
    <w:rsid w:val="003C45B8"/>
    <w:rsid w:val="00BC5112"/>
    <w:rsid w:val="00CA6521"/>
    <w:rsid w:val="00F9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0134"/>
  <w15:docId w15:val="{4197CC34-0939-43F9-8676-F32DBDA2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1"/>
      <w:ind w:left="820" w:hanging="720"/>
      <w:outlineLvl w:val="0"/>
    </w:pPr>
    <w:rPr>
      <w:b/>
      <w:bCs/>
      <w:sz w:val="28"/>
      <w:szCs w:val="28"/>
    </w:rPr>
  </w:style>
  <w:style w:type="paragraph" w:styleId="Heading2">
    <w:name w:val="heading 2"/>
    <w:basedOn w:val="Normal"/>
    <w:uiPriority w:val="9"/>
    <w:unhideWhenUsed/>
    <w:qFormat/>
    <w:pPr>
      <w:ind w:left="8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rmingham.gov.uk/DM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lanning-policy-framework--2" TargetMode="External"/><Relationship Id="rId17" Type="http://schemas.openxmlformats.org/officeDocument/2006/relationships/hyperlink" Target="https://www.birmingham.gov.uk/downloads/file/16789/csd9_sustainability_appraisal_of_the_publication_dmb_oct_2019" TargetMode="External"/><Relationship Id="rId2" Type="http://schemas.openxmlformats.org/officeDocument/2006/relationships/customXml" Target="../customXml/item2.xml"/><Relationship Id="rId16" Type="http://schemas.openxmlformats.org/officeDocument/2006/relationships/hyperlink" Target="https://www.birmingham.gov.uk/downloads/file/16789/csd9_sustainability_appraisal_of_the_publication_dmb_oct_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TXT/HTML/?uri=CELEX%3A32001L0042&amp;amp;from=EN" TargetMode="External"/><Relationship Id="rId5" Type="http://schemas.openxmlformats.org/officeDocument/2006/relationships/styles" Target="styles.xml"/><Relationship Id="rId15" Type="http://schemas.openxmlformats.org/officeDocument/2006/relationships/hyperlink" Target="https://www.birmingham.gov.uk/downloads/file/16789/csd9_sustainability_appraisal_of_the_publication_dmb_oct_2019" TargetMode="External"/><Relationship Id="rId10" Type="http://schemas.openxmlformats.org/officeDocument/2006/relationships/hyperlink" Target="http://www.bimingham.gov.uk/DM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irmingham.gov.uk/downloads/file/19564/schedule_of_main_modifications" TargetMode="External"/><Relationship Id="rId14" Type="http://schemas.openxmlformats.org/officeDocument/2006/relationships/hyperlink" Target="https://www.birmingham.gov.uk/downloads/file/16783/csd7_consultation_statement_regulation_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3A520-A177-4357-8A37-C640BE1C6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D7B1E-0AEA-4E9B-8EC7-1D3CBE9D29EE}">
  <ds:schemaRefs>
    <ds:schemaRef ds:uri="http://schemas.microsoft.com/sharepoint/v3/contenttype/forms"/>
  </ds:schemaRefs>
</ds:datastoreItem>
</file>

<file path=customXml/itemProps3.xml><?xml version="1.0" encoding="utf-8"?>
<ds:datastoreItem xmlns:ds="http://schemas.openxmlformats.org/officeDocument/2006/customXml" ds:itemID="{87309B90-46E0-43EA-B0CB-F8DA65F51211}">
  <ds:schemaRefs>
    <ds:schemaRef ds:uri="http://purl.org/dc/dcmitype/"/>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10907</Words>
  <Characters>61630</Characters>
  <Application>Microsoft Office Word</Application>
  <DocSecurity>4</DocSecurity>
  <Lines>2370</Lines>
  <Paragraphs>853</Paragraphs>
  <ScaleCrop>false</ScaleCrop>
  <HeadingPairs>
    <vt:vector size="2" baseType="variant">
      <vt:variant>
        <vt:lpstr>Title</vt:lpstr>
      </vt:variant>
      <vt:variant>
        <vt:i4>1</vt:i4>
      </vt:variant>
    </vt:vector>
  </HeadingPairs>
  <TitlesOfParts>
    <vt:vector size="1" baseType="lpstr">
      <vt:lpstr>Sustainability Appraisal Post Adoption Statement</vt:lpstr>
    </vt:vector>
  </TitlesOfParts>
  <Company>Birmingham City Council</Company>
  <LinksUpToDate>false</LinksUpToDate>
  <CharactersWithSpaces>71684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Appraisal Post Adoption Statement</dc:title>
  <dc:creator>Martin Dando</dc:creator>
  <cp:lastModifiedBy>Becky Shergill</cp:lastModifiedBy>
  <cp:revision>2</cp:revision>
  <dcterms:created xsi:type="dcterms:W3CDTF">2021-12-09T09:23:00Z</dcterms:created>
  <dcterms:modified xsi:type="dcterms:W3CDTF">2021-12-09T09:23:00Z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2021-12-08T00:00:00Z</vt:filetime>
  </property>
  <property fmtid="{D5CDD505-2E9C-101B-9397-08002B2CF9AE}" pid="5" name="ContentTypeId">
    <vt:lpwstr>0x010100B342DBF74E46544D9222E7A47FFD408E</vt:lpwstr>
  </property>
</Properties>
</file>