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831E8" w14:textId="77777777" w:rsidR="000C5380" w:rsidRDefault="002D63E9">
      <w:pPr>
        <w:spacing w:before="91"/>
        <w:ind w:left="193"/>
        <w:rPr>
          <w:b/>
          <w:sz w:val="40"/>
        </w:rPr>
      </w:pPr>
      <w:bookmarkStart w:id="0" w:name="_GoBack"/>
      <w:bookmarkEnd w:id="0"/>
      <w:r>
        <w:rPr>
          <w:b/>
          <w:color w:val="36353E"/>
          <w:sz w:val="40"/>
        </w:rPr>
        <w:t>Technical note:</w:t>
      </w:r>
    </w:p>
    <w:p w14:paraId="0D6F5B64" w14:textId="77777777" w:rsidR="000C5380" w:rsidRDefault="002D63E9">
      <w:pPr>
        <w:ind w:left="193" w:right="133"/>
        <w:rPr>
          <w:sz w:val="40"/>
        </w:rPr>
      </w:pPr>
      <w:r>
        <w:rPr>
          <w:color w:val="36353E"/>
          <w:sz w:val="40"/>
        </w:rPr>
        <w:t>Birmingham City Council – Development Management Development Plan Document – Addendum to the Sustainability Appraisal</w:t>
      </w:r>
    </w:p>
    <w:p w14:paraId="0411B119" w14:textId="77777777" w:rsidR="000C5380" w:rsidRDefault="000C5380">
      <w:pPr>
        <w:pStyle w:val="BodyText"/>
      </w:pPr>
    </w:p>
    <w:p w14:paraId="35C3AE2D" w14:textId="3BB71544" w:rsidR="000C5380" w:rsidRDefault="002D63E9">
      <w:pPr>
        <w:pStyle w:val="BodyText"/>
        <w:spacing w:before="1"/>
        <w:rPr>
          <w:sz w:val="17"/>
        </w:rPr>
      </w:pPr>
      <w:r>
        <w:rPr>
          <w:noProof/>
        </w:rPr>
        <mc:AlternateContent>
          <mc:Choice Requires="wps">
            <w:drawing>
              <wp:anchor distT="0" distB="0" distL="0" distR="0" simplePos="0" relativeHeight="251661312" behindDoc="1" locked="0" layoutInCell="1" allowOverlap="1" wp14:anchorId="6DF5F1F1" wp14:editId="090CA849">
                <wp:simplePos x="0" y="0"/>
                <wp:positionH relativeFrom="page">
                  <wp:posOffset>710565</wp:posOffset>
                </wp:positionH>
                <wp:positionV relativeFrom="paragraph">
                  <wp:posOffset>170815</wp:posOffset>
                </wp:positionV>
                <wp:extent cx="6130925" cy="0"/>
                <wp:effectExtent l="5715" t="5715" r="6985" b="13335"/>
                <wp:wrapTopAndBottom/>
                <wp:docPr id="25"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092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47B09445" id="Line 11" o:spid="_x0000_s1026" alt="&quot;&quot;"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95pt,13.45pt" to="538.7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" strokeweight=".24pt">
                <w10:wrap type="topAndBottom" anchorx="page"/>
              </v:line>
            </w:pict>
          </mc:Fallback>
        </mc:AlternateContent>
      </w:r>
    </w:p>
    <w:p w14:paraId="2EFDC0A0" w14:textId="77777777" w:rsidR="000C5380" w:rsidRDefault="000C5380">
      <w:pPr>
        <w:pStyle w:val="BodyText"/>
        <w:spacing w:before="4"/>
        <w:rPr>
          <w:sz w:val="17"/>
        </w:rPr>
      </w:pPr>
    </w:p>
    <w:p w14:paraId="57D39084" w14:textId="77777777" w:rsidR="000C5380" w:rsidRDefault="002D63E9">
      <w:pPr>
        <w:pStyle w:val="Heading1"/>
        <w:numPr>
          <w:ilvl w:val="0"/>
          <w:numId w:val="11"/>
        </w:numPr>
        <w:tabs>
          <w:tab w:val="left" w:pos="1045"/>
          <w:tab w:val="left" w:pos="1046"/>
        </w:tabs>
      </w:pPr>
      <w:r>
        <w:rPr>
          <w:color w:val="874B91"/>
        </w:rPr>
        <w:t>Background and Purpose of this</w:t>
      </w:r>
      <w:r>
        <w:rPr>
          <w:color w:val="874B91"/>
          <w:spacing w:val="-9"/>
        </w:rPr>
        <w:t xml:space="preserve"> </w:t>
      </w:r>
      <w:r>
        <w:rPr>
          <w:color w:val="874B91"/>
        </w:rPr>
        <w:t>Note</w:t>
      </w:r>
    </w:p>
    <w:p w14:paraId="6A5C0259" w14:textId="77777777" w:rsidR="000C5380" w:rsidRDefault="002D63E9">
      <w:pPr>
        <w:pStyle w:val="BodyText"/>
        <w:tabs>
          <w:tab w:val="left" w:pos="1045"/>
        </w:tabs>
        <w:spacing w:before="238"/>
        <w:ind w:left="1045" w:right="173" w:hanging="852"/>
      </w:pPr>
      <w:r>
        <w:rPr>
          <w:sz w:val="12"/>
        </w:rPr>
        <w:t>1.1.1</w:t>
      </w:r>
      <w:r>
        <w:rPr>
          <w:sz w:val="12"/>
        </w:rPr>
        <w:tab/>
      </w:r>
      <w:r>
        <w:t>The</w:t>
      </w:r>
      <w:r>
        <w:rPr>
          <w:spacing w:val="-5"/>
        </w:rPr>
        <w:t xml:space="preserve"> </w:t>
      </w:r>
      <w:r>
        <w:t>Birmingham</w:t>
      </w:r>
      <w:r>
        <w:rPr>
          <w:spacing w:val="-3"/>
        </w:rPr>
        <w:t xml:space="preserve"> </w:t>
      </w:r>
      <w:r>
        <w:t>Development</w:t>
      </w:r>
      <w:r>
        <w:rPr>
          <w:spacing w:val="-5"/>
        </w:rPr>
        <w:t xml:space="preserve"> </w:t>
      </w:r>
      <w:r>
        <w:t>Plan</w:t>
      </w:r>
      <w:r>
        <w:rPr>
          <w:spacing w:val="-3"/>
        </w:rPr>
        <w:t xml:space="preserve"> </w:t>
      </w:r>
      <w:r>
        <w:t>(BDP)</w:t>
      </w:r>
      <w:r>
        <w:rPr>
          <w:spacing w:val="-4"/>
        </w:rPr>
        <w:t xml:space="preserve"> </w:t>
      </w:r>
      <w:r>
        <w:t>was</w:t>
      </w:r>
      <w:r>
        <w:rPr>
          <w:spacing w:val="-5"/>
        </w:rPr>
        <w:t xml:space="preserve"> </w:t>
      </w:r>
      <w:r>
        <w:t>adopted</w:t>
      </w:r>
      <w:r>
        <w:rPr>
          <w:spacing w:val="-1"/>
        </w:rPr>
        <w:t xml:space="preserve"> </w:t>
      </w:r>
      <w:r>
        <w:t>by</w:t>
      </w:r>
      <w:r>
        <w:rPr>
          <w:spacing w:val="-4"/>
        </w:rPr>
        <w:t xml:space="preserve"> </w:t>
      </w:r>
      <w:r>
        <w:t>Birmingham</w:t>
      </w:r>
      <w:r>
        <w:rPr>
          <w:spacing w:val="-3"/>
        </w:rPr>
        <w:t xml:space="preserve"> </w:t>
      </w:r>
      <w:r>
        <w:t>City</w:t>
      </w:r>
      <w:r>
        <w:rPr>
          <w:spacing w:val="-4"/>
        </w:rPr>
        <w:t xml:space="preserve"> </w:t>
      </w:r>
      <w:r>
        <w:t>Council</w:t>
      </w:r>
      <w:r>
        <w:rPr>
          <w:spacing w:val="-5"/>
        </w:rPr>
        <w:t xml:space="preserve"> </w:t>
      </w:r>
      <w:r>
        <w:t>(the</w:t>
      </w:r>
      <w:r>
        <w:rPr>
          <w:spacing w:val="-2"/>
        </w:rPr>
        <w:t xml:space="preserve"> </w:t>
      </w:r>
      <w:r>
        <w:t>Council)</w:t>
      </w:r>
      <w:r>
        <w:rPr>
          <w:spacing w:val="-5"/>
        </w:rPr>
        <w:t xml:space="preserve"> </w:t>
      </w:r>
      <w:r>
        <w:t xml:space="preserve">in 2017. The BDP provides the strategic planning policies for over 51,100 new homes and substantial amounts of employment land, retail and office development to be delivered by 2031. The Council has also been preparing the Development Management Development Plan Document </w:t>
      </w:r>
      <w:r>
        <w:rPr>
          <w:spacing w:val="2"/>
        </w:rPr>
        <w:t xml:space="preserve">(DM </w:t>
      </w:r>
      <w:r>
        <w:t>DPD). It will provide detailed planning policies for specific types of development and support the implementation of the</w:t>
      </w:r>
      <w:r>
        <w:rPr>
          <w:spacing w:val="-2"/>
        </w:rPr>
        <w:t xml:space="preserve"> </w:t>
      </w:r>
      <w:r>
        <w:t>BDP.</w:t>
      </w:r>
    </w:p>
    <w:p w14:paraId="66D30DD6" w14:textId="77777777" w:rsidR="000C5380" w:rsidRDefault="002D63E9">
      <w:pPr>
        <w:tabs>
          <w:tab w:val="left" w:pos="1045"/>
        </w:tabs>
        <w:spacing w:before="161"/>
        <w:ind w:left="1045" w:right="133" w:hanging="852"/>
        <w:rPr>
          <w:sz w:val="20"/>
        </w:rPr>
      </w:pPr>
      <w:r>
        <w:rPr>
          <w:sz w:val="12"/>
        </w:rPr>
        <w:t>1.1.2</w:t>
      </w:r>
      <w:r>
        <w:rPr>
          <w:sz w:val="12"/>
        </w:rPr>
        <w:tab/>
      </w:r>
      <w:r>
        <w:rPr>
          <w:sz w:val="20"/>
        </w:rPr>
        <w:t>The Council issued an initial draft DM DPD in March 2015. Following an analysis of the consultation responses to the initial draft DPD and the adoption of the BDP, the Council prepared a Draft DM DPD, consulted on as ‘</w:t>
      </w:r>
      <w:r>
        <w:rPr>
          <w:i/>
          <w:sz w:val="20"/>
        </w:rPr>
        <w:t xml:space="preserve">Development Management in Birmingham (Development Plan Document) Preferred Options Document’ </w:t>
      </w:r>
      <w:r>
        <w:rPr>
          <w:sz w:val="20"/>
        </w:rPr>
        <w:t>from the 4</w:t>
      </w:r>
      <w:proofErr w:type="spellStart"/>
      <w:r>
        <w:rPr>
          <w:position w:val="7"/>
          <w:sz w:val="13"/>
        </w:rPr>
        <w:t>th</w:t>
      </w:r>
      <w:proofErr w:type="spellEnd"/>
      <w:r>
        <w:rPr>
          <w:position w:val="7"/>
          <w:sz w:val="13"/>
        </w:rPr>
        <w:t xml:space="preserve"> </w:t>
      </w:r>
      <w:r>
        <w:rPr>
          <w:sz w:val="20"/>
        </w:rPr>
        <w:t>February to the 29</w:t>
      </w:r>
      <w:proofErr w:type="spellStart"/>
      <w:r>
        <w:rPr>
          <w:position w:val="7"/>
          <w:sz w:val="13"/>
        </w:rPr>
        <w:t>th</w:t>
      </w:r>
      <w:proofErr w:type="spellEnd"/>
      <w:r>
        <w:rPr>
          <w:position w:val="7"/>
          <w:sz w:val="13"/>
        </w:rPr>
        <w:t xml:space="preserve"> </w:t>
      </w:r>
      <w:r>
        <w:rPr>
          <w:sz w:val="20"/>
        </w:rPr>
        <w:t>March 2019. Following an analysis of consultation responses and further work, the Council then issued the ‘</w:t>
      </w:r>
      <w:r>
        <w:rPr>
          <w:i/>
          <w:sz w:val="20"/>
        </w:rPr>
        <w:t>Development Management in Birmingham (Publication Version - Regulation 19) January 2020</w:t>
      </w:r>
      <w:r>
        <w:rPr>
          <w:sz w:val="20"/>
        </w:rPr>
        <w:t>’ for consultation between 9</w:t>
      </w:r>
      <w:proofErr w:type="spellStart"/>
      <w:r>
        <w:rPr>
          <w:position w:val="7"/>
          <w:sz w:val="13"/>
        </w:rPr>
        <w:t>th</w:t>
      </w:r>
      <w:proofErr w:type="spellEnd"/>
      <w:r>
        <w:rPr>
          <w:position w:val="7"/>
          <w:sz w:val="13"/>
        </w:rPr>
        <w:t xml:space="preserve"> </w:t>
      </w:r>
      <w:r>
        <w:rPr>
          <w:sz w:val="20"/>
        </w:rPr>
        <w:t>January and 21</w:t>
      </w:r>
      <w:proofErr w:type="spellStart"/>
      <w:r>
        <w:rPr>
          <w:position w:val="7"/>
          <w:sz w:val="13"/>
        </w:rPr>
        <w:t>st</w:t>
      </w:r>
      <w:proofErr w:type="spellEnd"/>
      <w:r>
        <w:rPr>
          <w:position w:val="7"/>
          <w:sz w:val="13"/>
        </w:rPr>
        <w:t xml:space="preserve"> </w:t>
      </w:r>
      <w:r>
        <w:rPr>
          <w:sz w:val="20"/>
        </w:rPr>
        <w:t>February</w:t>
      </w:r>
      <w:r>
        <w:rPr>
          <w:spacing w:val="-20"/>
          <w:sz w:val="20"/>
        </w:rPr>
        <w:t xml:space="preserve"> </w:t>
      </w:r>
      <w:r>
        <w:rPr>
          <w:sz w:val="20"/>
        </w:rPr>
        <w:t>2020.</w:t>
      </w:r>
    </w:p>
    <w:p w14:paraId="49C6AE19" w14:textId="77777777" w:rsidR="000C5380" w:rsidRDefault="002D63E9">
      <w:pPr>
        <w:pStyle w:val="BodyText"/>
        <w:tabs>
          <w:tab w:val="left" w:pos="1045"/>
        </w:tabs>
        <w:spacing w:before="159"/>
        <w:ind w:left="1045" w:right="153" w:hanging="852"/>
      </w:pPr>
      <w:r>
        <w:rPr>
          <w:sz w:val="12"/>
        </w:rPr>
        <w:t>1.1.3</w:t>
      </w:r>
      <w:r>
        <w:rPr>
          <w:sz w:val="12"/>
        </w:rPr>
        <w:tab/>
      </w:r>
      <w:r>
        <w:t>Following</w:t>
      </w:r>
      <w:r>
        <w:rPr>
          <w:spacing w:val="-4"/>
        </w:rPr>
        <w:t xml:space="preserve"> </w:t>
      </w:r>
      <w:r>
        <w:t>receipt</w:t>
      </w:r>
      <w:r>
        <w:rPr>
          <w:spacing w:val="-4"/>
        </w:rPr>
        <w:t xml:space="preserve"> </w:t>
      </w:r>
      <w:r>
        <w:t>and</w:t>
      </w:r>
      <w:r>
        <w:rPr>
          <w:spacing w:val="-3"/>
        </w:rPr>
        <w:t xml:space="preserve"> </w:t>
      </w:r>
      <w:r>
        <w:t>consideration</w:t>
      </w:r>
      <w:r>
        <w:rPr>
          <w:spacing w:val="-3"/>
        </w:rPr>
        <w:t xml:space="preserve"> </w:t>
      </w:r>
      <w:r>
        <w:t>of</w:t>
      </w:r>
      <w:r>
        <w:rPr>
          <w:spacing w:val="-3"/>
        </w:rPr>
        <w:t xml:space="preserve"> </w:t>
      </w:r>
      <w:r>
        <w:t>the</w:t>
      </w:r>
      <w:r>
        <w:rPr>
          <w:spacing w:val="-4"/>
        </w:rPr>
        <w:t xml:space="preserve"> </w:t>
      </w:r>
      <w:r>
        <w:t>consultation</w:t>
      </w:r>
      <w:r>
        <w:rPr>
          <w:spacing w:val="-1"/>
        </w:rPr>
        <w:t xml:space="preserve"> </w:t>
      </w:r>
      <w:r>
        <w:t>responses</w:t>
      </w:r>
      <w:r>
        <w:rPr>
          <w:spacing w:val="-5"/>
        </w:rPr>
        <w:t xml:space="preserve"> </w:t>
      </w:r>
      <w:r>
        <w:t>on</w:t>
      </w:r>
      <w:r>
        <w:rPr>
          <w:spacing w:val="-3"/>
        </w:rPr>
        <w:t xml:space="preserve"> </w:t>
      </w:r>
      <w:r>
        <w:t>the</w:t>
      </w:r>
      <w:r>
        <w:rPr>
          <w:spacing w:val="-4"/>
        </w:rPr>
        <w:t xml:space="preserve"> </w:t>
      </w:r>
      <w:r>
        <w:t>Publication</w:t>
      </w:r>
      <w:r>
        <w:rPr>
          <w:spacing w:val="-3"/>
        </w:rPr>
        <w:t xml:space="preserve"> </w:t>
      </w:r>
      <w:r>
        <w:t>Version</w:t>
      </w:r>
      <w:r>
        <w:rPr>
          <w:spacing w:val="-3"/>
        </w:rPr>
        <w:t xml:space="preserve"> </w:t>
      </w:r>
      <w:r>
        <w:t>of</w:t>
      </w:r>
      <w:r>
        <w:rPr>
          <w:spacing w:val="-3"/>
        </w:rPr>
        <w:t xml:space="preserve"> </w:t>
      </w:r>
      <w:r>
        <w:t>the DM DPD, the Council has identified a number of proposed minor changes to be included as part of the Submission Version of the DM DPD. The Council considers that these changes are minor and do not materially affect the policies or strategic direction of the DM</w:t>
      </w:r>
      <w:r>
        <w:rPr>
          <w:spacing w:val="-7"/>
        </w:rPr>
        <w:t xml:space="preserve"> </w:t>
      </w:r>
      <w:r>
        <w:t>DPD.</w:t>
      </w:r>
    </w:p>
    <w:p w14:paraId="6611C960" w14:textId="77777777" w:rsidR="000C5380" w:rsidRDefault="002D63E9">
      <w:pPr>
        <w:pStyle w:val="BodyText"/>
        <w:tabs>
          <w:tab w:val="left" w:pos="1045"/>
        </w:tabs>
        <w:spacing w:before="160"/>
        <w:ind w:left="1045" w:right="133" w:hanging="852"/>
      </w:pPr>
      <w:r>
        <w:rPr>
          <w:sz w:val="12"/>
        </w:rPr>
        <w:t>1.1.4</w:t>
      </w:r>
      <w:r>
        <w:rPr>
          <w:sz w:val="12"/>
        </w:rPr>
        <w:tab/>
      </w:r>
      <w:r>
        <w:t>Wood Environment and Infrastructure Solutions Ltd. (Wood) was commissioned by the Council to undertake a Sustainability Appraisal (SA) of the DM DPD. The SA appraises the environmental, social and economic performance of the DM DPD and any reasonable alternatives. SA Reports of the initial draft, Preferred Options and Publication Version of the DM DPD were completed and published for consultation concurrent with each stage of the draft DPD. For the Publication Version of the DM DPD, one comment was received on the</w:t>
      </w:r>
      <w:r>
        <w:rPr>
          <w:spacing w:val="-8"/>
        </w:rPr>
        <w:t xml:space="preserve"> </w:t>
      </w:r>
      <w:r>
        <w:t>SA.</w:t>
      </w:r>
    </w:p>
    <w:p w14:paraId="53674EFA" w14:textId="77777777" w:rsidR="000C5380" w:rsidRDefault="002D63E9">
      <w:pPr>
        <w:pStyle w:val="BodyText"/>
        <w:tabs>
          <w:tab w:val="left" w:pos="1045"/>
        </w:tabs>
        <w:spacing w:before="161"/>
        <w:ind w:left="1045" w:right="248" w:hanging="852"/>
      </w:pPr>
      <w:r>
        <w:rPr>
          <w:sz w:val="12"/>
        </w:rPr>
        <w:t>1.1.5</w:t>
      </w:r>
      <w:r>
        <w:rPr>
          <w:sz w:val="12"/>
        </w:rPr>
        <w:tab/>
      </w:r>
      <w:r>
        <w:t>This document is an addendum to the 2019 SA Report (completed for the Publication Version of the DM DPD). It has been prepared in order to update the appraisal where necessary, taking into account the proposed minor modifications. This ensures that all the likely significant effects of the draft DM DPD (as proposed to be modified) have been identified, described and</w:t>
      </w:r>
      <w:r>
        <w:rPr>
          <w:spacing w:val="-18"/>
        </w:rPr>
        <w:t xml:space="preserve"> </w:t>
      </w:r>
      <w:r>
        <w:t>evaluated.</w:t>
      </w:r>
    </w:p>
    <w:p w14:paraId="3D4DA443" w14:textId="77777777" w:rsidR="000C5380" w:rsidRDefault="002D63E9">
      <w:pPr>
        <w:pStyle w:val="BodyText"/>
        <w:tabs>
          <w:tab w:val="left" w:pos="1045"/>
        </w:tabs>
        <w:spacing w:before="160"/>
        <w:ind w:left="193"/>
      </w:pPr>
      <w:r>
        <w:rPr>
          <w:sz w:val="12"/>
        </w:rPr>
        <w:t>1.1.6</w:t>
      </w:r>
      <w:r>
        <w:rPr>
          <w:sz w:val="12"/>
        </w:rPr>
        <w:tab/>
      </w:r>
      <w:r>
        <w:t>In consequence, this addendum to the SA</w:t>
      </w:r>
      <w:r>
        <w:rPr>
          <w:spacing w:val="-2"/>
        </w:rPr>
        <w:t xml:space="preserve"> </w:t>
      </w:r>
      <w:r>
        <w:t>Report:</w:t>
      </w:r>
    </w:p>
    <w:p w14:paraId="66A37734" w14:textId="77777777" w:rsidR="000C5380" w:rsidRDefault="002D63E9">
      <w:pPr>
        <w:pStyle w:val="ListParagraph"/>
        <w:numPr>
          <w:ilvl w:val="1"/>
          <w:numId w:val="11"/>
        </w:numPr>
        <w:tabs>
          <w:tab w:val="left" w:pos="1405"/>
          <w:tab w:val="left" w:pos="1406"/>
        </w:tabs>
        <w:spacing w:before="162"/>
        <w:rPr>
          <w:sz w:val="20"/>
        </w:rPr>
      </w:pPr>
      <w:r>
        <w:rPr>
          <w:sz w:val="20"/>
        </w:rPr>
        <w:t>summarises the comment received on the SA Report and sets out the Council’s</w:t>
      </w:r>
      <w:r>
        <w:rPr>
          <w:spacing w:val="-18"/>
          <w:sz w:val="20"/>
        </w:rPr>
        <w:t xml:space="preserve"> </w:t>
      </w:r>
      <w:r>
        <w:rPr>
          <w:sz w:val="20"/>
        </w:rPr>
        <w:t>response;</w:t>
      </w:r>
    </w:p>
    <w:p w14:paraId="2820F011" w14:textId="77777777" w:rsidR="000C5380" w:rsidRDefault="002D63E9">
      <w:pPr>
        <w:pStyle w:val="ListParagraph"/>
        <w:numPr>
          <w:ilvl w:val="1"/>
          <w:numId w:val="11"/>
        </w:numPr>
        <w:tabs>
          <w:tab w:val="left" w:pos="1405"/>
          <w:tab w:val="left" w:pos="1406"/>
        </w:tabs>
        <w:spacing w:before="158"/>
        <w:ind w:right="208"/>
        <w:rPr>
          <w:sz w:val="20"/>
        </w:rPr>
      </w:pPr>
      <w:r>
        <w:rPr>
          <w:sz w:val="20"/>
        </w:rPr>
        <w:t>screens proposed changes to the DM DPD, confirms whether or not they are significant for the SA;</w:t>
      </w:r>
    </w:p>
    <w:p w14:paraId="12A67E6A" w14:textId="77777777" w:rsidR="000C5380" w:rsidRDefault="002D63E9">
      <w:pPr>
        <w:pStyle w:val="ListParagraph"/>
        <w:numPr>
          <w:ilvl w:val="1"/>
          <w:numId w:val="11"/>
        </w:numPr>
        <w:tabs>
          <w:tab w:val="left" w:pos="1405"/>
          <w:tab w:val="left" w:pos="1406"/>
        </w:tabs>
        <w:spacing w:before="162"/>
        <w:ind w:right="269"/>
        <w:rPr>
          <w:sz w:val="20"/>
        </w:rPr>
      </w:pPr>
      <w:r>
        <w:rPr>
          <w:sz w:val="20"/>
        </w:rPr>
        <w:t>updates the SA as necessary, including any amendments to specific policy appraisals to reflect either the consultation response or any screened in modifications;</w:t>
      </w:r>
      <w:r>
        <w:rPr>
          <w:spacing w:val="-7"/>
          <w:sz w:val="20"/>
        </w:rPr>
        <w:t xml:space="preserve"> </w:t>
      </w:r>
      <w:r>
        <w:rPr>
          <w:sz w:val="20"/>
        </w:rPr>
        <w:t>and</w:t>
      </w:r>
    </w:p>
    <w:p w14:paraId="184C71DE" w14:textId="77777777" w:rsidR="000C5380" w:rsidRDefault="000C5380">
      <w:pPr>
        <w:rPr>
          <w:sz w:val="20"/>
        </w:rPr>
        <w:sectPr w:rsidR="000C5380">
          <w:headerReference w:type="default" r:id="rId10"/>
          <w:footerReference w:type="default" r:id="rId11"/>
          <w:type w:val="continuous"/>
          <w:pgSz w:w="11910" w:h="16840"/>
          <w:pgMar w:top="1620" w:right="1020" w:bottom="820" w:left="940" w:header="584" w:footer="622" w:gutter="0"/>
          <w:pgNumType w:start="1"/>
          <w:cols w:space="720"/>
        </w:sectPr>
      </w:pPr>
    </w:p>
    <w:p w14:paraId="47B8FE75" w14:textId="77777777" w:rsidR="000C5380" w:rsidRDefault="002D63E9">
      <w:pPr>
        <w:pStyle w:val="ListParagraph"/>
        <w:numPr>
          <w:ilvl w:val="1"/>
          <w:numId w:val="11"/>
        </w:numPr>
        <w:tabs>
          <w:tab w:val="left" w:pos="1405"/>
          <w:tab w:val="left" w:pos="1406"/>
        </w:tabs>
        <w:spacing w:before="90"/>
        <w:rPr>
          <w:sz w:val="20"/>
        </w:rPr>
      </w:pPr>
      <w:r>
        <w:rPr>
          <w:sz w:val="20"/>
        </w:rPr>
        <w:lastRenderedPageBreak/>
        <w:t>sets out the next steps for the Local Plan and</w:t>
      </w:r>
      <w:r>
        <w:rPr>
          <w:spacing w:val="-3"/>
          <w:sz w:val="20"/>
        </w:rPr>
        <w:t xml:space="preserve"> </w:t>
      </w:r>
      <w:r>
        <w:rPr>
          <w:sz w:val="20"/>
        </w:rPr>
        <w:t>SA.</w:t>
      </w:r>
    </w:p>
    <w:p w14:paraId="1F0699CF" w14:textId="77777777" w:rsidR="000C5380" w:rsidRDefault="000C5380">
      <w:pPr>
        <w:pStyle w:val="BodyText"/>
        <w:spacing w:before="2"/>
        <w:rPr>
          <w:sz w:val="27"/>
        </w:rPr>
      </w:pPr>
    </w:p>
    <w:p w14:paraId="5B4762BA" w14:textId="77777777" w:rsidR="000C5380" w:rsidRDefault="002D63E9">
      <w:pPr>
        <w:pStyle w:val="Heading1"/>
        <w:numPr>
          <w:ilvl w:val="0"/>
          <w:numId w:val="11"/>
        </w:numPr>
        <w:tabs>
          <w:tab w:val="left" w:pos="1045"/>
          <w:tab w:val="left" w:pos="1046"/>
        </w:tabs>
        <w:spacing w:before="0"/>
      </w:pPr>
      <w:r>
        <w:rPr>
          <w:color w:val="874B91"/>
        </w:rPr>
        <w:t>Comments on the SA</w:t>
      </w:r>
    </w:p>
    <w:p w14:paraId="5CA3732D" w14:textId="77777777" w:rsidR="000C5380" w:rsidRDefault="002D63E9">
      <w:pPr>
        <w:pStyle w:val="Heading2"/>
        <w:spacing w:before="360"/>
      </w:pPr>
      <w:r>
        <w:rPr>
          <w:color w:val="874B91"/>
        </w:rPr>
        <w:t>Comment on SA of Policy DM10</w:t>
      </w:r>
    </w:p>
    <w:p w14:paraId="05867DFC" w14:textId="77777777" w:rsidR="000C5380" w:rsidRDefault="002D63E9">
      <w:pPr>
        <w:pStyle w:val="BodyText"/>
        <w:tabs>
          <w:tab w:val="left" w:pos="1045"/>
        </w:tabs>
        <w:spacing w:before="240"/>
        <w:ind w:left="1045" w:right="325" w:hanging="852"/>
        <w:jc w:val="both"/>
      </w:pPr>
      <w:r>
        <w:rPr>
          <w:sz w:val="12"/>
        </w:rPr>
        <w:t>2.1.1</w:t>
      </w:r>
      <w:r>
        <w:rPr>
          <w:sz w:val="12"/>
        </w:rPr>
        <w:tab/>
      </w:r>
      <w:r>
        <w:t>Comments were received from Pegasus Group (on behalf of Countryside Properties) in relation to the SA and appraisal of Policy DM10 ‘Standards for residential development.’ The representation states (paragraph</w:t>
      </w:r>
      <w:r>
        <w:rPr>
          <w:spacing w:val="-1"/>
        </w:rPr>
        <w:t xml:space="preserve"> </w:t>
      </w:r>
      <w:r>
        <w:t>7.16):</w:t>
      </w:r>
    </w:p>
    <w:p w14:paraId="139BF0F6" w14:textId="77777777" w:rsidR="000C5380" w:rsidRDefault="002D63E9">
      <w:pPr>
        <w:pStyle w:val="ListParagraph"/>
        <w:numPr>
          <w:ilvl w:val="1"/>
          <w:numId w:val="11"/>
        </w:numPr>
        <w:tabs>
          <w:tab w:val="left" w:pos="1405"/>
          <w:tab w:val="left" w:pos="1406"/>
        </w:tabs>
        <w:spacing w:before="160"/>
        <w:ind w:right="281"/>
        <w:rPr>
          <w:i/>
          <w:sz w:val="20"/>
        </w:rPr>
      </w:pPr>
      <w:r>
        <w:rPr>
          <w:sz w:val="20"/>
        </w:rPr>
        <w:t>“</w:t>
      </w:r>
      <w:r>
        <w:rPr>
          <w:i/>
          <w:sz w:val="20"/>
        </w:rPr>
        <w:t>The evidence base which supports the policy including both the Financial Viability Assessment and Residential Standards Topic Paper fail to provide any justification for the introduction of the 15 dwelling threshold and 30% M4(2) compliant dwelling provision. Paragraph 6.26 of the Topic Paper simply sets out that ‘a requirement of 30% new homes to meet the optional</w:t>
      </w:r>
      <w:r>
        <w:rPr>
          <w:i/>
          <w:spacing w:val="-21"/>
          <w:sz w:val="20"/>
        </w:rPr>
        <w:t xml:space="preserve"> </w:t>
      </w:r>
      <w:r>
        <w:rPr>
          <w:i/>
          <w:sz w:val="20"/>
        </w:rPr>
        <w:t>building</w:t>
      </w:r>
    </w:p>
    <w:p w14:paraId="6077BA9F" w14:textId="77777777" w:rsidR="000C5380" w:rsidRDefault="002D63E9">
      <w:pPr>
        <w:ind w:left="1405" w:right="155"/>
        <w:rPr>
          <w:sz w:val="20"/>
        </w:rPr>
      </w:pPr>
      <w:r>
        <w:rPr>
          <w:i/>
          <w:sz w:val="20"/>
        </w:rPr>
        <w:t>regulation M4(2) for accessible and adaptable homes is considered appropriate’, with no justification of where the 30% figure has derived from. The threshold of 15 dwellings has also not been justified within the supporting evidence. Overall the Topic Paper provides very generic statements with very little if anything in the way of robust evidence which adequately justifies the provisions of the policy in the context of local need/demand.</w:t>
      </w:r>
      <w:r>
        <w:rPr>
          <w:sz w:val="20"/>
        </w:rPr>
        <w:t>”</w:t>
      </w:r>
    </w:p>
    <w:p w14:paraId="6C3F5ADF" w14:textId="77777777" w:rsidR="000C5380" w:rsidRDefault="002D63E9">
      <w:pPr>
        <w:pStyle w:val="BodyText"/>
        <w:spacing w:before="160"/>
        <w:ind w:left="1045"/>
      </w:pPr>
      <w:r>
        <w:t>The representation continues (paragraph 7.17):</w:t>
      </w:r>
    </w:p>
    <w:p w14:paraId="558E198B" w14:textId="77777777" w:rsidR="000C5380" w:rsidRDefault="002D63E9">
      <w:pPr>
        <w:pStyle w:val="ListParagraph"/>
        <w:numPr>
          <w:ilvl w:val="1"/>
          <w:numId w:val="11"/>
        </w:numPr>
        <w:tabs>
          <w:tab w:val="left" w:pos="1405"/>
          <w:tab w:val="left" w:pos="1406"/>
        </w:tabs>
        <w:spacing w:before="161"/>
        <w:ind w:right="116"/>
        <w:rPr>
          <w:i/>
          <w:sz w:val="20"/>
        </w:rPr>
      </w:pPr>
      <w:r>
        <w:rPr>
          <w:i/>
          <w:sz w:val="20"/>
        </w:rPr>
        <w:t>“It is noted that the accompanying Sustainability Appraisal states ‘This policy will yield a range of sustainability benefits, associated with ensuring that there is consistent high-quality residential development throughout the City. No likely significant negative effects have been identified. There are no suggested changes to the content of the policies arising from the appraisal. The option of developing new policy to address residential design matters yields more positive sustainability outcomes than the reasonable alternatives presented’. (page 98). However, the only</w:t>
      </w:r>
      <w:r>
        <w:rPr>
          <w:i/>
          <w:spacing w:val="-32"/>
          <w:sz w:val="20"/>
        </w:rPr>
        <w:t xml:space="preserve"> </w:t>
      </w:r>
      <w:r>
        <w:rPr>
          <w:i/>
          <w:sz w:val="20"/>
        </w:rPr>
        <w:t>‘reasonable</w:t>
      </w:r>
    </w:p>
    <w:p w14:paraId="4776BF24" w14:textId="77777777" w:rsidR="000C5380" w:rsidRDefault="002D63E9">
      <w:pPr>
        <w:ind w:left="1405" w:right="172"/>
        <w:rPr>
          <w:i/>
          <w:sz w:val="20"/>
        </w:rPr>
      </w:pPr>
      <w:r>
        <w:rPr>
          <w:i/>
          <w:sz w:val="20"/>
        </w:rPr>
        <w:t>alternatives’ cited relate to firstly retaining the existing UDP policy, which is dismissed as it would need updating, or alternatively having no minimum space standards or policy which is rejected on the grounds of amenity and the impact on quality of life. Furthermore, the introduction of the revised thresholds for M4 (2) dwellings within new developments does not appear to be</w:t>
      </w:r>
    </w:p>
    <w:p w14:paraId="318F9328" w14:textId="77777777" w:rsidR="000C5380" w:rsidRDefault="002D63E9">
      <w:pPr>
        <w:spacing w:line="265" w:lineRule="exact"/>
        <w:ind w:left="1405"/>
        <w:rPr>
          <w:i/>
          <w:sz w:val="20"/>
        </w:rPr>
      </w:pPr>
      <w:r>
        <w:rPr>
          <w:i/>
          <w:sz w:val="20"/>
        </w:rPr>
        <w:t>addressed.”</w:t>
      </w:r>
    </w:p>
    <w:p w14:paraId="6C0D3F85" w14:textId="77777777" w:rsidR="000C5380" w:rsidRDefault="002D63E9">
      <w:pPr>
        <w:pStyle w:val="BodyText"/>
        <w:tabs>
          <w:tab w:val="left" w:pos="1045"/>
        </w:tabs>
        <w:spacing w:before="162"/>
        <w:ind w:left="193"/>
      </w:pPr>
      <w:r>
        <w:rPr>
          <w:sz w:val="12"/>
        </w:rPr>
        <w:t>2.1.2</w:t>
      </w:r>
      <w:r>
        <w:rPr>
          <w:sz w:val="12"/>
        </w:rPr>
        <w:tab/>
      </w:r>
      <w:r>
        <w:t>In conclusion the representation states (paragraph</w:t>
      </w:r>
      <w:r>
        <w:rPr>
          <w:spacing w:val="-4"/>
        </w:rPr>
        <w:t xml:space="preserve"> </w:t>
      </w:r>
      <w:r>
        <w:t>9.5):</w:t>
      </w:r>
    </w:p>
    <w:p w14:paraId="534AB0ED" w14:textId="77777777" w:rsidR="000C5380" w:rsidRDefault="002D63E9">
      <w:pPr>
        <w:pStyle w:val="ListParagraph"/>
        <w:numPr>
          <w:ilvl w:val="1"/>
          <w:numId w:val="11"/>
        </w:numPr>
        <w:tabs>
          <w:tab w:val="left" w:pos="1405"/>
          <w:tab w:val="left" w:pos="1406"/>
        </w:tabs>
        <w:ind w:right="123"/>
        <w:rPr>
          <w:i/>
          <w:sz w:val="20"/>
        </w:rPr>
      </w:pPr>
      <w:r>
        <w:rPr>
          <w:i/>
          <w:sz w:val="20"/>
        </w:rPr>
        <w:t>Countryside Properties objects to Policy DM11 on the grounds that there is no evidence to adequately justify a requirement for all residential development (including extensions) to meet</w:t>
      </w:r>
      <w:r>
        <w:rPr>
          <w:i/>
          <w:spacing w:val="-37"/>
          <w:sz w:val="20"/>
        </w:rPr>
        <w:t xml:space="preserve"> </w:t>
      </w:r>
      <w:r>
        <w:rPr>
          <w:i/>
          <w:sz w:val="20"/>
        </w:rPr>
        <w:t>the minimum Nationally Described Space Standards, nor for introducing a requirement for optional Building Regulation Part M4 (2) to be met on 30% of all properties on residential developments of over 15 dwellings. The Sustainability Appraisal does not adequately assess all</w:t>
      </w:r>
      <w:r>
        <w:rPr>
          <w:i/>
          <w:spacing w:val="-14"/>
          <w:sz w:val="20"/>
        </w:rPr>
        <w:t xml:space="preserve"> </w:t>
      </w:r>
      <w:r>
        <w:rPr>
          <w:i/>
          <w:sz w:val="20"/>
        </w:rPr>
        <w:t>‘reasonable</w:t>
      </w:r>
    </w:p>
    <w:p w14:paraId="7372453E" w14:textId="77777777" w:rsidR="000C5380" w:rsidRDefault="002D63E9">
      <w:pPr>
        <w:ind w:left="1405"/>
        <w:rPr>
          <w:i/>
          <w:sz w:val="20"/>
        </w:rPr>
      </w:pPr>
      <w:r>
        <w:rPr>
          <w:i/>
          <w:sz w:val="20"/>
        </w:rPr>
        <w:t>alternatives’ and the option of not adopting such standards should not have been dismissed as it remains a reasonable alternative.</w:t>
      </w:r>
    </w:p>
    <w:p w14:paraId="01D750DE" w14:textId="77777777" w:rsidR="000C5380" w:rsidRDefault="002D63E9">
      <w:pPr>
        <w:pStyle w:val="BodyText"/>
        <w:tabs>
          <w:tab w:val="left" w:pos="1045"/>
        </w:tabs>
        <w:spacing w:before="161"/>
        <w:ind w:left="1045" w:right="248" w:hanging="852"/>
      </w:pPr>
      <w:r>
        <w:rPr>
          <w:sz w:val="12"/>
        </w:rPr>
        <w:t>2.1.3</w:t>
      </w:r>
      <w:r>
        <w:rPr>
          <w:sz w:val="12"/>
        </w:rPr>
        <w:tab/>
      </w:r>
      <w:r>
        <w:t>It is therefore considered that there are three strands to the representation that are relevant to</w:t>
      </w:r>
      <w:r>
        <w:rPr>
          <w:spacing w:val="-31"/>
        </w:rPr>
        <w:t xml:space="preserve"> </w:t>
      </w:r>
      <w:r>
        <w:t>the SA</w:t>
      </w:r>
      <w:r>
        <w:rPr>
          <w:spacing w:val="-1"/>
        </w:rPr>
        <w:t xml:space="preserve"> </w:t>
      </w:r>
      <w:r>
        <w:t>Report:</w:t>
      </w:r>
    </w:p>
    <w:p w14:paraId="3C45F325" w14:textId="77777777" w:rsidR="000C5380" w:rsidRDefault="002D63E9">
      <w:pPr>
        <w:pStyle w:val="ListParagraph"/>
        <w:numPr>
          <w:ilvl w:val="1"/>
          <w:numId w:val="11"/>
        </w:numPr>
        <w:tabs>
          <w:tab w:val="left" w:pos="1405"/>
          <w:tab w:val="left" w:pos="1406"/>
        </w:tabs>
        <w:ind w:right="591"/>
        <w:rPr>
          <w:sz w:val="20"/>
        </w:rPr>
      </w:pPr>
      <w:r>
        <w:rPr>
          <w:sz w:val="20"/>
        </w:rPr>
        <w:t>The option of not adopting Nationally Described Space Standards (NDSS) should not have been dismissed as it remains a reasonable</w:t>
      </w:r>
      <w:r>
        <w:rPr>
          <w:spacing w:val="-7"/>
          <w:sz w:val="20"/>
        </w:rPr>
        <w:t xml:space="preserve"> </w:t>
      </w:r>
      <w:r>
        <w:rPr>
          <w:sz w:val="20"/>
        </w:rPr>
        <w:t>alternative;</w:t>
      </w:r>
    </w:p>
    <w:p w14:paraId="628DA982" w14:textId="77777777" w:rsidR="000C5380" w:rsidRDefault="002D63E9">
      <w:pPr>
        <w:pStyle w:val="ListParagraph"/>
        <w:numPr>
          <w:ilvl w:val="1"/>
          <w:numId w:val="11"/>
        </w:numPr>
        <w:tabs>
          <w:tab w:val="left" w:pos="1405"/>
          <w:tab w:val="left" w:pos="1406"/>
        </w:tabs>
        <w:ind w:right="626"/>
        <w:rPr>
          <w:sz w:val="20"/>
        </w:rPr>
      </w:pPr>
      <w:r>
        <w:rPr>
          <w:sz w:val="20"/>
        </w:rPr>
        <w:t>The SA did not appraise DM10 on the basis of it applying to 15 or more dwellings and the requirement for such development to provide at least 30% of dwellings as accessible and adaptable unless demonstrated to be financially unviable;</w:t>
      </w:r>
      <w:r>
        <w:rPr>
          <w:spacing w:val="-9"/>
          <w:sz w:val="20"/>
        </w:rPr>
        <w:t xml:space="preserve"> </w:t>
      </w:r>
      <w:r>
        <w:rPr>
          <w:sz w:val="20"/>
        </w:rPr>
        <w:t>and</w:t>
      </w:r>
    </w:p>
    <w:p w14:paraId="6FACD39D" w14:textId="77777777" w:rsidR="000C5380" w:rsidRDefault="000C5380">
      <w:pPr>
        <w:rPr>
          <w:sz w:val="20"/>
        </w:rPr>
        <w:sectPr w:rsidR="000C5380">
          <w:pgSz w:w="11910" w:h="16840"/>
          <w:pgMar w:top="1620" w:right="1020" w:bottom="820" w:left="940" w:header="584" w:footer="622" w:gutter="0"/>
          <w:cols w:space="720"/>
        </w:sectPr>
      </w:pPr>
    </w:p>
    <w:p w14:paraId="543F23BF" w14:textId="77777777" w:rsidR="000C5380" w:rsidRDefault="002D63E9">
      <w:pPr>
        <w:pStyle w:val="ListParagraph"/>
        <w:numPr>
          <w:ilvl w:val="1"/>
          <w:numId w:val="11"/>
        </w:numPr>
        <w:tabs>
          <w:tab w:val="left" w:pos="1405"/>
          <w:tab w:val="left" w:pos="1406"/>
        </w:tabs>
        <w:spacing w:before="90"/>
        <w:ind w:right="674"/>
        <w:rPr>
          <w:sz w:val="20"/>
        </w:rPr>
      </w:pPr>
      <w:r>
        <w:rPr>
          <w:sz w:val="20"/>
        </w:rPr>
        <w:lastRenderedPageBreak/>
        <w:t>The SA should have considered alternatives to the provisions of DM10, i.e. applicability to developments of 15 or more dwellings and the provision of at least 30% of dwellings as accessible and adaptable</w:t>
      </w:r>
      <w:r>
        <w:rPr>
          <w:spacing w:val="-5"/>
          <w:sz w:val="20"/>
        </w:rPr>
        <w:t xml:space="preserve"> </w:t>
      </w:r>
      <w:r>
        <w:rPr>
          <w:sz w:val="20"/>
        </w:rPr>
        <w:t>homes.</w:t>
      </w:r>
    </w:p>
    <w:p w14:paraId="154B3E04" w14:textId="77777777" w:rsidR="000C5380" w:rsidRDefault="000C5380">
      <w:pPr>
        <w:pStyle w:val="BodyText"/>
        <w:spacing w:before="2"/>
        <w:rPr>
          <w:sz w:val="27"/>
        </w:rPr>
      </w:pPr>
    </w:p>
    <w:p w14:paraId="0296DAF3" w14:textId="77777777" w:rsidR="000C5380" w:rsidRDefault="002D63E9">
      <w:pPr>
        <w:pStyle w:val="Heading2"/>
      </w:pPr>
      <w:r>
        <w:rPr>
          <w:color w:val="874B91"/>
        </w:rPr>
        <w:t>Council’s Response</w:t>
      </w:r>
    </w:p>
    <w:p w14:paraId="705A584B" w14:textId="77777777" w:rsidR="000C5380" w:rsidRDefault="000C5380">
      <w:pPr>
        <w:pStyle w:val="BodyText"/>
        <w:spacing w:before="1"/>
        <w:rPr>
          <w:b/>
          <w:sz w:val="27"/>
        </w:rPr>
      </w:pPr>
    </w:p>
    <w:p w14:paraId="54FA220B" w14:textId="77777777" w:rsidR="000C5380" w:rsidRDefault="002D63E9">
      <w:pPr>
        <w:pStyle w:val="BodyText"/>
        <w:ind w:left="193"/>
      </w:pPr>
      <w:r>
        <w:rPr>
          <w:color w:val="874B91"/>
        </w:rPr>
        <w:t>Reasons for rejecting not adopting the NDSS</w:t>
      </w:r>
    </w:p>
    <w:p w14:paraId="1AF8E706" w14:textId="77777777" w:rsidR="000C5380" w:rsidRDefault="002D63E9">
      <w:pPr>
        <w:pStyle w:val="BodyText"/>
        <w:tabs>
          <w:tab w:val="left" w:pos="1045"/>
        </w:tabs>
        <w:spacing w:before="120"/>
        <w:ind w:left="1045" w:right="248" w:hanging="852"/>
      </w:pPr>
      <w:r>
        <w:rPr>
          <w:sz w:val="12"/>
        </w:rPr>
        <w:t>2.1.4</w:t>
      </w:r>
      <w:r>
        <w:rPr>
          <w:sz w:val="12"/>
        </w:rPr>
        <w:tab/>
      </w:r>
      <w:r>
        <w:t>The SA Report appraised the option of having no policy (including no reference to the NDSS) as a reasonable alternative at Appendix A of the SA Report. Table 4.2 of the SA Report summarises the results of the SA and provides an outline of the reasons for selecting the preferred option and rejecting the option of having no policy. The SA Report is therefore considered to be compliant with the SEA Directive and associated regulations and</w:t>
      </w:r>
      <w:r>
        <w:rPr>
          <w:spacing w:val="-1"/>
        </w:rPr>
        <w:t xml:space="preserve"> </w:t>
      </w:r>
      <w:r>
        <w:t>guidance.</w:t>
      </w:r>
    </w:p>
    <w:p w14:paraId="59C3A1A7" w14:textId="77777777" w:rsidR="000C5380" w:rsidRDefault="000C5380">
      <w:pPr>
        <w:pStyle w:val="BodyText"/>
        <w:spacing w:before="1"/>
        <w:rPr>
          <w:sz w:val="27"/>
        </w:rPr>
      </w:pPr>
    </w:p>
    <w:p w14:paraId="411D60A7" w14:textId="77777777" w:rsidR="000C5380" w:rsidRDefault="002D63E9">
      <w:pPr>
        <w:pStyle w:val="BodyText"/>
        <w:ind w:left="193"/>
      </w:pPr>
      <w:r>
        <w:rPr>
          <w:color w:val="874B91"/>
        </w:rPr>
        <w:t>Appraisal of DM10</w:t>
      </w:r>
    </w:p>
    <w:p w14:paraId="1F11D078" w14:textId="77777777" w:rsidR="000C5380" w:rsidRDefault="002D63E9">
      <w:pPr>
        <w:pStyle w:val="BodyText"/>
        <w:tabs>
          <w:tab w:val="left" w:pos="1045"/>
        </w:tabs>
        <w:spacing w:before="121"/>
        <w:ind w:left="193"/>
      </w:pPr>
      <w:r>
        <w:rPr>
          <w:sz w:val="12"/>
        </w:rPr>
        <w:t>2.1.5</w:t>
      </w:r>
      <w:r>
        <w:rPr>
          <w:sz w:val="12"/>
        </w:rPr>
        <w:tab/>
      </w:r>
      <w:r>
        <w:t>The Part M4(2) (accessible and adaptable homes) requirement is part of policy DM10 which</w:t>
      </w:r>
      <w:r>
        <w:rPr>
          <w:spacing w:val="-32"/>
        </w:rPr>
        <w:t xml:space="preserve"> </w:t>
      </w:r>
      <w:r>
        <w:t>states:</w:t>
      </w:r>
    </w:p>
    <w:p w14:paraId="0977515B" w14:textId="77777777" w:rsidR="000C5380" w:rsidRDefault="002D63E9">
      <w:pPr>
        <w:spacing w:before="158"/>
        <w:ind w:left="1045" w:right="535"/>
        <w:rPr>
          <w:i/>
          <w:sz w:val="20"/>
        </w:rPr>
      </w:pPr>
      <w:r>
        <w:rPr>
          <w:i/>
          <w:sz w:val="20"/>
        </w:rPr>
        <w:t>“Part 2: “Housing developments of 15 or more dwellings, should seek to provide at least 30% of dwellings as accessible and adaptable homes in accordance with Building Regulations Part M4(2) unless demonstrated to be financially unviable.”</w:t>
      </w:r>
    </w:p>
    <w:p w14:paraId="4178C7A8" w14:textId="77777777" w:rsidR="000C5380" w:rsidRDefault="002D63E9">
      <w:pPr>
        <w:pStyle w:val="BodyText"/>
        <w:tabs>
          <w:tab w:val="left" w:pos="1045"/>
        </w:tabs>
        <w:spacing w:before="160"/>
        <w:ind w:left="193"/>
      </w:pPr>
      <w:r>
        <w:rPr>
          <w:sz w:val="12"/>
        </w:rPr>
        <w:t>2.1.6</w:t>
      </w:r>
      <w:r>
        <w:rPr>
          <w:sz w:val="12"/>
        </w:rPr>
        <w:tab/>
      </w:r>
      <w:r>
        <w:t>Page A38 of the SA does assess Policy DM10 but bullet two refers</w:t>
      </w:r>
      <w:r>
        <w:rPr>
          <w:spacing w:val="-8"/>
        </w:rPr>
        <w:t xml:space="preserve"> </w:t>
      </w:r>
      <w:r>
        <w:t>to:</w:t>
      </w:r>
    </w:p>
    <w:p w14:paraId="51904954" w14:textId="77777777" w:rsidR="000C5380" w:rsidRDefault="002D63E9">
      <w:pPr>
        <w:spacing w:before="162"/>
        <w:ind w:left="1045"/>
        <w:rPr>
          <w:i/>
          <w:sz w:val="20"/>
        </w:rPr>
      </w:pPr>
      <w:r>
        <w:rPr>
          <w:i/>
          <w:sz w:val="20"/>
        </w:rPr>
        <w:t>“Proposals for major residential development, should seek to include a proportion of OR 7% on new affordable housing should be accessible and adaptable in accordance with Building Regulations Part M4(2) unless demonstrated to be financially unviable.”</w:t>
      </w:r>
    </w:p>
    <w:p w14:paraId="2759F86E" w14:textId="77777777" w:rsidR="000C5380" w:rsidRDefault="002D63E9">
      <w:pPr>
        <w:pStyle w:val="BodyText"/>
        <w:tabs>
          <w:tab w:val="left" w:pos="1045"/>
        </w:tabs>
        <w:spacing w:before="159"/>
        <w:ind w:left="1045" w:right="152" w:hanging="852"/>
      </w:pPr>
      <w:r>
        <w:rPr>
          <w:sz w:val="12"/>
        </w:rPr>
        <w:t>2.1.7</w:t>
      </w:r>
      <w:r>
        <w:rPr>
          <w:sz w:val="12"/>
        </w:rPr>
        <w:tab/>
      </w:r>
      <w:r>
        <w:t xml:space="preserve">The SA refers to an earlier internal draft of the DM DPD provided by officers and the SA should be updated to reflect the wording of DM10 as consulted on in the publication version of the Local Plan. </w:t>
      </w:r>
      <w:r>
        <w:rPr>
          <w:b/>
        </w:rPr>
        <w:t xml:space="preserve">Appendix A </w:t>
      </w:r>
      <w:r>
        <w:t xml:space="preserve">of this addendum presents an update to page A38 of the SA Report. Instances where text is deleted are presented as </w:t>
      </w:r>
      <w:r>
        <w:rPr>
          <w:strike/>
        </w:rPr>
        <w:t>strikethrough</w:t>
      </w:r>
      <w:r>
        <w:t xml:space="preserve"> text and additions are presented as </w:t>
      </w:r>
      <w:r>
        <w:rPr>
          <w:u w:val="single"/>
        </w:rPr>
        <w:t>underlined</w:t>
      </w:r>
      <w:r>
        <w:t xml:space="preserve"> text.</w:t>
      </w:r>
    </w:p>
    <w:p w14:paraId="419C506E" w14:textId="77777777" w:rsidR="000C5380" w:rsidRDefault="002D63E9">
      <w:pPr>
        <w:pStyle w:val="BodyText"/>
        <w:tabs>
          <w:tab w:val="left" w:pos="1045"/>
        </w:tabs>
        <w:spacing w:before="160"/>
        <w:ind w:left="1045" w:right="171" w:hanging="852"/>
      </w:pPr>
      <w:r>
        <w:rPr>
          <w:sz w:val="12"/>
        </w:rPr>
        <w:t>2.1.8</w:t>
      </w:r>
      <w:r>
        <w:rPr>
          <w:sz w:val="12"/>
        </w:rPr>
        <w:tab/>
      </w:r>
      <w:r>
        <w:t xml:space="preserve">From a review of the previous SA of the earlier draft of DM10, whilst it is not considered necessary to amend the appraisal findings (in terms of likely significant effects identified), additional text has been added in the commentary to take account of the DM DPD viability assessment, which confirms that any impact on scheme viability would be de-minimis (see </w:t>
      </w:r>
      <w:r>
        <w:rPr>
          <w:b/>
        </w:rPr>
        <w:t>Appendix A</w:t>
      </w:r>
      <w:r>
        <w:t>). The viability assessment provides assurance that the significant positive effects identified for SA Objective SOC3 ‘To encourage development which promotes health and well-being’ would occur (rather than development and the anticipated positive effects being prevented by an unreasonable requirement in the DM DPD which would render development unviable). It is also noted that the requirement for housing developments of 15 or more dwellings, to provide at least 30% of dwellings as accessible and adaptable homes in accordance with Building Regulations Part M4(2) is subject to viability assessment on relevant</w:t>
      </w:r>
      <w:r>
        <w:rPr>
          <w:spacing w:val="-4"/>
        </w:rPr>
        <w:t xml:space="preserve"> </w:t>
      </w:r>
      <w:r>
        <w:t>projects.</w:t>
      </w:r>
    </w:p>
    <w:p w14:paraId="24C655D8" w14:textId="77777777" w:rsidR="000C5380" w:rsidRDefault="000C5380">
      <w:pPr>
        <w:pStyle w:val="BodyText"/>
        <w:spacing w:before="1"/>
        <w:rPr>
          <w:sz w:val="27"/>
        </w:rPr>
      </w:pPr>
    </w:p>
    <w:p w14:paraId="67D7F6B0" w14:textId="77777777" w:rsidR="000C5380" w:rsidRDefault="002D63E9">
      <w:pPr>
        <w:pStyle w:val="BodyText"/>
        <w:ind w:left="193"/>
      </w:pPr>
      <w:r>
        <w:rPr>
          <w:color w:val="874B91"/>
        </w:rPr>
        <w:t>Additional alternatives</w:t>
      </w:r>
    </w:p>
    <w:p w14:paraId="631FB91E" w14:textId="77777777" w:rsidR="000C5380" w:rsidRDefault="002D63E9">
      <w:pPr>
        <w:pStyle w:val="BodyText"/>
        <w:tabs>
          <w:tab w:val="left" w:pos="1045"/>
        </w:tabs>
        <w:spacing w:before="121"/>
        <w:ind w:left="1045" w:right="137" w:hanging="852"/>
      </w:pPr>
      <w:r>
        <w:rPr>
          <w:sz w:val="12"/>
        </w:rPr>
        <w:t>2.1.9</w:t>
      </w:r>
      <w:r>
        <w:rPr>
          <w:sz w:val="12"/>
        </w:rPr>
        <w:tab/>
      </w:r>
      <w:r>
        <w:t>The SA considers three options in relation Policy DM10 – the proposed policy, retaining the existing Unitary Development Plan (UDP) Policy and no policy. Pegasus Group suggest that the SA should have considered alternatives to the requirement for the policy to apply to developments of over 15 or more dwellings, e.g. a higher or lower threshold and alternatives to the requirement for 30% of dwellings to be accessible and adaptable.</w:t>
      </w:r>
    </w:p>
    <w:p w14:paraId="530DA56A" w14:textId="77777777" w:rsidR="000C5380" w:rsidRDefault="000C5380">
      <w:pPr>
        <w:sectPr w:rsidR="000C5380">
          <w:pgSz w:w="11910" w:h="16840"/>
          <w:pgMar w:top="1620" w:right="1020" w:bottom="820" w:left="940" w:header="584" w:footer="622" w:gutter="0"/>
          <w:cols w:space="720"/>
        </w:sectPr>
      </w:pPr>
    </w:p>
    <w:p w14:paraId="4D8FB477" w14:textId="77777777" w:rsidR="000C5380" w:rsidRDefault="002D63E9">
      <w:pPr>
        <w:pStyle w:val="BodyText"/>
        <w:tabs>
          <w:tab w:val="left" w:pos="1045"/>
        </w:tabs>
        <w:spacing w:before="90"/>
        <w:ind w:left="1045" w:right="154" w:hanging="852"/>
      </w:pPr>
      <w:r>
        <w:rPr>
          <w:sz w:val="12"/>
        </w:rPr>
        <w:lastRenderedPageBreak/>
        <w:t>2.1.10</w:t>
      </w:r>
      <w:r>
        <w:rPr>
          <w:sz w:val="12"/>
        </w:rPr>
        <w:tab/>
      </w:r>
      <w:r>
        <w:t>It is the Council’s view that the justification for 30% of homes on developments of 15 or more dwellings to be accessible and adaptable homes is set out in the Standards for Residential Development Topic Paper (October 2019) which has been updated to include further justification for the proportion required in proposed policy DM10. Given the evidence available and the additional flexibility provided by the modification, and taking into account the need to take a proportionate approach to the SA (so noting that in reflecting SEA regulations 12 (2) that reasonable alternatives apply at the plan level, taking into account the objectives of the plan and</w:t>
      </w:r>
      <w:r>
        <w:rPr>
          <w:spacing w:val="-35"/>
        </w:rPr>
        <w:t xml:space="preserve"> </w:t>
      </w:r>
      <w:r>
        <w:t>its geographic scope), and the outcome of relevant case law, for this policy no further alternatives have been identified or</w:t>
      </w:r>
      <w:r>
        <w:rPr>
          <w:spacing w:val="-2"/>
        </w:rPr>
        <w:t xml:space="preserve"> </w:t>
      </w:r>
      <w:r>
        <w:t>considered.</w:t>
      </w:r>
    </w:p>
    <w:p w14:paraId="1D0B14B8" w14:textId="77777777" w:rsidR="000C5380" w:rsidRDefault="002D63E9">
      <w:pPr>
        <w:pStyle w:val="BodyText"/>
        <w:tabs>
          <w:tab w:val="left" w:pos="1045"/>
        </w:tabs>
        <w:spacing w:before="160"/>
        <w:ind w:left="1045" w:right="349" w:hanging="852"/>
      </w:pPr>
      <w:r>
        <w:rPr>
          <w:sz w:val="12"/>
        </w:rPr>
        <w:t>2.1.11</w:t>
      </w:r>
      <w:r>
        <w:rPr>
          <w:sz w:val="12"/>
        </w:rPr>
        <w:tab/>
      </w:r>
      <w:r>
        <w:t>It is also noted that the Council has proposed a change to part 6 of DM10 to allow for exceptions to the policy, including physical constraints or viability issues in response to this and other representations on the DM</w:t>
      </w:r>
      <w:r>
        <w:rPr>
          <w:spacing w:val="-1"/>
        </w:rPr>
        <w:t xml:space="preserve"> </w:t>
      </w:r>
      <w:r>
        <w:t>DPD.</w:t>
      </w:r>
    </w:p>
    <w:p w14:paraId="4D26A85E" w14:textId="77777777" w:rsidR="000C5380" w:rsidRDefault="000C5380">
      <w:pPr>
        <w:pStyle w:val="BodyText"/>
        <w:spacing w:before="2"/>
        <w:rPr>
          <w:sz w:val="27"/>
        </w:rPr>
      </w:pPr>
    </w:p>
    <w:p w14:paraId="5F15E99A" w14:textId="77777777" w:rsidR="000C5380" w:rsidRDefault="002D63E9">
      <w:pPr>
        <w:pStyle w:val="Heading1"/>
        <w:numPr>
          <w:ilvl w:val="0"/>
          <w:numId w:val="11"/>
        </w:numPr>
        <w:tabs>
          <w:tab w:val="left" w:pos="1045"/>
          <w:tab w:val="left" w:pos="1046"/>
        </w:tabs>
        <w:spacing w:before="1"/>
      </w:pPr>
      <w:r>
        <w:rPr>
          <w:color w:val="874B91"/>
        </w:rPr>
        <w:t>Screening Proposed</w:t>
      </w:r>
      <w:r>
        <w:rPr>
          <w:color w:val="874B91"/>
          <w:spacing w:val="-3"/>
        </w:rPr>
        <w:t xml:space="preserve"> </w:t>
      </w:r>
      <w:r>
        <w:rPr>
          <w:color w:val="874B91"/>
        </w:rPr>
        <w:t>Changes</w:t>
      </w:r>
    </w:p>
    <w:p w14:paraId="66AF8F69" w14:textId="77777777" w:rsidR="000C5380" w:rsidRDefault="002D63E9">
      <w:pPr>
        <w:pStyle w:val="Heading2"/>
        <w:spacing w:before="360"/>
      </w:pPr>
      <w:r>
        <w:rPr>
          <w:color w:val="874B91"/>
        </w:rPr>
        <w:t>Determining the Significance for the SA of the Proposed Changes</w:t>
      </w:r>
    </w:p>
    <w:p w14:paraId="781DA082" w14:textId="77777777" w:rsidR="000C5380" w:rsidRDefault="002D63E9">
      <w:pPr>
        <w:pStyle w:val="BodyText"/>
        <w:tabs>
          <w:tab w:val="left" w:pos="1045"/>
        </w:tabs>
        <w:spacing w:before="240"/>
        <w:ind w:left="1045" w:right="187" w:hanging="852"/>
      </w:pPr>
      <w:r>
        <w:rPr>
          <w:sz w:val="12"/>
        </w:rPr>
        <w:t>3.1.1</w:t>
      </w:r>
      <w:r>
        <w:rPr>
          <w:sz w:val="12"/>
        </w:rPr>
        <w:tab/>
      </w:r>
      <w:r>
        <w:t>This section sets out the approach to determining the significance of the proposed changes to the DM DPD. National Planning Practice Guidance states (Strategic Environmental Assessment and Sustainability Appraisal, Paragraph: 021 Reference ID: 11-021-20140306, Revision date: 06 03 2014) states:</w:t>
      </w:r>
    </w:p>
    <w:p w14:paraId="23A3949D" w14:textId="77777777" w:rsidR="000C5380" w:rsidRDefault="002D63E9">
      <w:pPr>
        <w:spacing w:before="160"/>
        <w:ind w:left="1045" w:right="275"/>
        <w:rPr>
          <w:i/>
          <w:sz w:val="20"/>
        </w:rPr>
      </w:pPr>
      <w:r>
        <w:rPr>
          <w:i/>
          <w:sz w:val="20"/>
        </w:rPr>
        <w:t>“The sustainability appraisal report will not necessarily have to be amended if the plan is modified following responses to consultations. Modifications to the sustainability appraisal should be considered only where appropriate and proportionate to the level of change being made to the plan. A change is likely to be significant if it substantially alters the plan and/ or is likely to give rise to significant effects.</w:t>
      </w:r>
    </w:p>
    <w:p w14:paraId="55890867" w14:textId="77777777" w:rsidR="000C5380" w:rsidRDefault="002D63E9">
      <w:pPr>
        <w:spacing w:before="160"/>
        <w:ind w:left="1045" w:right="230"/>
        <w:rPr>
          <w:i/>
          <w:sz w:val="20"/>
        </w:rPr>
      </w:pPr>
      <w:r>
        <w:rPr>
          <w:i/>
          <w:sz w:val="20"/>
        </w:rPr>
        <w:t>Further assessment may be required if the changes have not previously been assessed and are likely to give rise to significant effects. A further round of consultation on the sustainability appraisal may also be required in such circumstances but this should only be undertaken where necessary. Changes to the plan that are not significant will not require further sustainability appraisal work.”</w:t>
      </w:r>
    </w:p>
    <w:p w14:paraId="05142832" w14:textId="77777777" w:rsidR="000C5380" w:rsidRDefault="002D63E9">
      <w:pPr>
        <w:pStyle w:val="BodyText"/>
        <w:tabs>
          <w:tab w:val="left" w:pos="1045"/>
        </w:tabs>
        <w:spacing w:before="161"/>
        <w:ind w:left="1045" w:right="284" w:hanging="852"/>
      </w:pPr>
      <w:r>
        <w:rPr>
          <w:sz w:val="12"/>
        </w:rPr>
        <w:t>3.1.2</w:t>
      </w:r>
      <w:r>
        <w:rPr>
          <w:sz w:val="12"/>
        </w:rPr>
        <w:tab/>
      </w:r>
      <w:r>
        <w:t>The Council provided a draft version of the changes to the Local Plan to Wood on 6th</w:t>
      </w:r>
      <w:proofErr w:type="spellStart"/>
      <w:r>
        <w:rPr>
          <w:position w:val="7"/>
          <w:sz w:val="13"/>
        </w:rPr>
        <w:t>th</w:t>
      </w:r>
      <w:proofErr w:type="spellEnd"/>
      <w:r>
        <w:rPr>
          <w:position w:val="7"/>
          <w:sz w:val="13"/>
        </w:rPr>
        <w:t xml:space="preserve"> </w:t>
      </w:r>
      <w:r>
        <w:t xml:space="preserve">May 2020. These were reviewed to determine whether or not they were significant and whether or not there was a need for any consequential changes to the previous appraisal work. The proposed changes to the DM DPD are reviewed in </w:t>
      </w:r>
      <w:r>
        <w:rPr>
          <w:b/>
        </w:rPr>
        <w:t xml:space="preserve">Appendix B </w:t>
      </w:r>
      <w:r>
        <w:t>of this report. The final column of the table indicates, for each modification, whether or not it was considered significant for the purposes of the SA and why.</w:t>
      </w:r>
    </w:p>
    <w:p w14:paraId="7156B24B" w14:textId="77777777" w:rsidR="000C5380" w:rsidRDefault="002D63E9">
      <w:pPr>
        <w:pStyle w:val="BodyText"/>
        <w:tabs>
          <w:tab w:val="left" w:pos="1045"/>
        </w:tabs>
        <w:spacing w:before="158"/>
        <w:ind w:left="1045" w:right="230" w:hanging="852"/>
      </w:pPr>
      <w:r>
        <w:rPr>
          <w:sz w:val="12"/>
        </w:rPr>
        <w:t>1.1.1.1</w:t>
      </w:r>
      <w:r>
        <w:rPr>
          <w:sz w:val="12"/>
        </w:rPr>
        <w:tab/>
      </w:r>
      <w:r>
        <w:t>There is no detailed guidance on how to determine the significance of changes. The following text sets out how screening of changes was undertaken in the context of the proposed changes to the DM DPD. It draws on an approach and examples of previous work undertaken by Wood. The examples are not necessarily specifically relevant to the DM DPD, rather they are used to illustrate what a significant change might look</w:t>
      </w:r>
      <w:r>
        <w:rPr>
          <w:spacing w:val="-6"/>
        </w:rPr>
        <w:t xml:space="preserve"> </w:t>
      </w:r>
      <w:r>
        <w:t>like.</w:t>
      </w:r>
    </w:p>
    <w:p w14:paraId="2602E6ED" w14:textId="77777777" w:rsidR="000C5380" w:rsidRDefault="002D63E9">
      <w:pPr>
        <w:pStyle w:val="BodyText"/>
        <w:tabs>
          <w:tab w:val="left" w:pos="1045"/>
        </w:tabs>
        <w:spacing w:before="161"/>
        <w:ind w:left="1045" w:right="397" w:hanging="852"/>
        <w:rPr>
          <w:sz w:val="13"/>
        </w:rPr>
      </w:pPr>
      <w:r>
        <w:rPr>
          <w:sz w:val="12"/>
        </w:rPr>
        <w:t>1.1.1.2</w:t>
      </w:r>
      <w:r>
        <w:rPr>
          <w:sz w:val="12"/>
        </w:rPr>
        <w:tab/>
      </w:r>
      <w:r>
        <w:t>The National Planning Policy Framework (NPPF) requires that Local Plans are positively</w:t>
      </w:r>
      <w:r>
        <w:rPr>
          <w:spacing w:val="-39"/>
        </w:rPr>
        <w:t xml:space="preserve"> </w:t>
      </w:r>
      <w:r>
        <w:t>prepared. This means that policies must be positively worded, for</w:t>
      </w:r>
      <w:r>
        <w:rPr>
          <w:spacing w:val="-6"/>
        </w:rPr>
        <w:t xml:space="preserve"> </w:t>
      </w:r>
      <w:r>
        <w:t>example:</w:t>
      </w:r>
      <w:r>
        <w:rPr>
          <w:position w:val="7"/>
          <w:sz w:val="13"/>
        </w:rPr>
        <w:t>1</w:t>
      </w:r>
    </w:p>
    <w:p w14:paraId="5861D95A" w14:textId="5B667536" w:rsidR="000C5380" w:rsidRDefault="002D63E9">
      <w:pPr>
        <w:pStyle w:val="BodyText"/>
        <w:spacing w:before="11"/>
        <w:rPr>
          <w:sz w:val="22"/>
        </w:rPr>
      </w:pPr>
      <w:r>
        <w:rPr>
          <w:noProof/>
        </w:rPr>
        <mc:AlternateContent>
          <mc:Choice Requires="wps">
            <w:drawing>
              <wp:anchor distT="0" distB="0" distL="0" distR="0" simplePos="0" relativeHeight="251662336" behindDoc="1" locked="0" layoutInCell="1" allowOverlap="1" wp14:anchorId="0F4FA549" wp14:editId="181644C3">
                <wp:simplePos x="0" y="0"/>
                <wp:positionH relativeFrom="page">
                  <wp:posOffset>719455</wp:posOffset>
                </wp:positionH>
                <wp:positionV relativeFrom="paragraph">
                  <wp:posOffset>222885</wp:posOffset>
                </wp:positionV>
                <wp:extent cx="1829435" cy="0"/>
                <wp:effectExtent l="5080" t="13335" r="13335" b="5715"/>
                <wp:wrapTopAndBottom/>
                <wp:docPr id="24" name="Lin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4FD2499D" id="Line 10" o:spid="_x0000_s1026" alt="&quot;&quot;"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7.55pt" to="200.7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" strokeweight=".72pt">
                <w10:wrap type="topAndBottom" anchorx="page"/>
              </v:line>
            </w:pict>
          </mc:Fallback>
        </mc:AlternateContent>
      </w:r>
    </w:p>
    <w:p w14:paraId="3CDC47EF" w14:textId="77777777" w:rsidR="000C5380" w:rsidRDefault="002D63E9">
      <w:pPr>
        <w:spacing w:before="68"/>
        <w:ind w:left="193"/>
        <w:rPr>
          <w:sz w:val="18"/>
        </w:rPr>
      </w:pPr>
      <w:r>
        <w:rPr>
          <w:position w:val="6"/>
          <w:sz w:val="12"/>
        </w:rPr>
        <w:t xml:space="preserve">1 </w:t>
      </w:r>
      <w:r>
        <w:rPr>
          <w:sz w:val="18"/>
        </w:rPr>
        <w:t>The NPPF was first published in 2012 and revised in 2019. Paragraph 16 sets out the requirements for a plan. Item (b)</w:t>
      </w:r>
    </w:p>
    <w:p w14:paraId="69C0676D" w14:textId="77777777" w:rsidR="000C5380" w:rsidRDefault="002D63E9">
      <w:pPr>
        <w:spacing w:before="1"/>
        <w:ind w:left="193"/>
        <w:rPr>
          <w:sz w:val="18"/>
        </w:rPr>
      </w:pPr>
      <w:r>
        <w:rPr>
          <w:sz w:val="18"/>
        </w:rPr>
        <w:t>states that plans should “</w:t>
      </w:r>
      <w:r>
        <w:rPr>
          <w:i/>
          <w:sz w:val="18"/>
        </w:rPr>
        <w:t>be prepared positively, in a way that is aspirational but deliverable</w:t>
      </w:r>
      <w:r>
        <w:rPr>
          <w:sz w:val="18"/>
        </w:rPr>
        <w:t>”.</w:t>
      </w:r>
    </w:p>
    <w:p w14:paraId="154CA501" w14:textId="77777777" w:rsidR="000C5380" w:rsidRDefault="000C5380">
      <w:pPr>
        <w:rPr>
          <w:sz w:val="18"/>
        </w:rPr>
        <w:sectPr w:rsidR="000C5380">
          <w:pgSz w:w="11910" w:h="16840"/>
          <w:pgMar w:top="1620" w:right="1020" w:bottom="820" w:left="940" w:header="584" w:footer="622" w:gutter="0"/>
          <w:cols w:space="720"/>
        </w:sectPr>
      </w:pPr>
    </w:p>
    <w:p w14:paraId="3862DA20" w14:textId="77777777" w:rsidR="000C5380" w:rsidRDefault="002D63E9">
      <w:pPr>
        <w:spacing w:before="90"/>
        <w:ind w:left="1045"/>
        <w:rPr>
          <w:i/>
          <w:sz w:val="20"/>
        </w:rPr>
      </w:pPr>
      <w:r>
        <w:rPr>
          <w:i/>
          <w:sz w:val="20"/>
        </w:rPr>
        <w:lastRenderedPageBreak/>
        <w:t xml:space="preserve">‘Planning permission will be granted provided that…’ </w:t>
      </w:r>
      <w:r>
        <w:rPr>
          <w:sz w:val="20"/>
        </w:rPr>
        <w:t xml:space="preserve">and </w:t>
      </w:r>
      <w:r>
        <w:rPr>
          <w:i/>
          <w:sz w:val="20"/>
        </w:rPr>
        <w:t>‘development will be encouraged where it…’</w:t>
      </w:r>
    </w:p>
    <w:p w14:paraId="4356D165" w14:textId="77777777" w:rsidR="000C5380" w:rsidRDefault="002D63E9">
      <w:pPr>
        <w:pStyle w:val="BodyText"/>
        <w:spacing w:before="162"/>
        <w:ind w:left="1045"/>
      </w:pPr>
      <w:r>
        <w:t>rather than</w:t>
      </w:r>
    </w:p>
    <w:p w14:paraId="74ABEC60" w14:textId="77777777" w:rsidR="000C5380" w:rsidRDefault="002D63E9">
      <w:pPr>
        <w:spacing w:before="158"/>
        <w:ind w:left="1045"/>
        <w:rPr>
          <w:i/>
          <w:sz w:val="20"/>
        </w:rPr>
      </w:pPr>
      <w:r>
        <w:rPr>
          <w:i/>
          <w:sz w:val="20"/>
        </w:rPr>
        <w:t>‘We will not allow development unless…’.</w:t>
      </w:r>
    </w:p>
    <w:p w14:paraId="0298132B" w14:textId="77777777" w:rsidR="000C5380" w:rsidRDefault="002D63E9">
      <w:pPr>
        <w:pStyle w:val="BodyText"/>
        <w:tabs>
          <w:tab w:val="left" w:pos="1045"/>
        </w:tabs>
        <w:spacing w:before="162"/>
        <w:ind w:left="1045" w:right="129" w:hanging="852"/>
      </w:pPr>
      <w:r>
        <w:rPr>
          <w:sz w:val="12"/>
        </w:rPr>
        <w:t>1.1.1.3</w:t>
      </w:r>
      <w:r>
        <w:rPr>
          <w:sz w:val="12"/>
        </w:rPr>
        <w:tab/>
      </w:r>
      <w:r>
        <w:t>Changes of this nature would not necessarily be considered significant for the purposes of the appraisal because they involve re-wording a policy to ensure that it complies with national</w:t>
      </w:r>
      <w:r>
        <w:rPr>
          <w:spacing w:val="-34"/>
        </w:rPr>
        <w:t xml:space="preserve"> </w:t>
      </w:r>
      <w:r>
        <w:t>planning policy. The intent of policies that are modified in this way remains the same, but they are cast in a positive manner as outlined above. Such changes are therefore not considered to affect the previous results of the appraisal of the policy against the SA objectives and are not considered to be significant for the purposes of the SA. One change to the DM DPD falls into this</w:t>
      </w:r>
      <w:r>
        <w:rPr>
          <w:spacing w:val="-19"/>
        </w:rPr>
        <w:t xml:space="preserve"> </w:t>
      </w:r>
      <w:r>
        <w:t>category.</w:t>
      </w:r>
    </w:p>
    <w:p w14:paraId="1F240881" w14:textId="77777777" w:rsidR="000C5380" w:rsidRDefault="002D63E9">
      <w:pPr>
        <w:pStyle w:val="BodyText"/>
        <w:tabs>
          <w:tab w:val="left" w:pos="1045"/>
        </w:tabs>
        <w:spacing w:before="158"/>
        <w:ind w:left="1045" w:right="877" w:hanging="852"/>
      </w:pPr>
      <w:r>
        <w:rPr>
          <w:sz w:val="12"/>
        </w:rPr>
        <w:t>1.1.1.4</w:t>
      </w:r>
      <w:r>
        <w:rPr>
          <w:sz w:val="12"/>
        </w:rPr>
        <w:tab/>
      </w:r>
      <w:r>
        <w:t>Changes may also be required to make a policy compliant with the NPPF and/or</w:t>
      </w:r>
      <w:r>
        <w:rPr>
          <w:spacing w:val="-37"/>
        </w:rPr>
        <w:t xml:space="preserve"> </w:t>
      </w:r>
      <w:r>
        <w:t>associated Planning Guidance. One change to the DM DPD falls into this</w:t>
      </w:r>
      <w:r>
        <w:rPr>
          <w:spacing w:val="-10"/>
        </w:rPr>
        <w:t xml:space="preserve"> </w:t>
      </w:r>
      <w:r>
        <w:t>category.</w:t>
      </w:r>
    </w:p>
    <w:p w14:paraId="4466F2F7" w14:textId="77777777" w:rsidR="000C5380" w:rsidRDefault="002D63E9">
      <w:pPr>
        <w:pStyle w:val="BodyText"/>
        <w:tabs>
          <w:tab w:val="left" w:pos="1045"/>
        </w:tabs>
        <w:spacing w:before="162"/>
        <w:ind w:left="1045" w:right="153" w:hanging="852"/>
      </w:pPr>
      <w:r>
        <w:rPr>
          <w:sz w:val="12"/>
        </w:rPr>
        <w:t>1.1.1.5</w:t>
      </w:r>
      <w:r>
        <w:rPr>
          <w:sz w:val="12"/>
        </w:rPr>
        <w:tab/>
      </w:r>
      <w:r>
        <w:t>Another category of proposed changes are those that make the wording and/or intent of policies clearer. Such changes are often made in response to representations received during the consultation period. Such changes are reviewed to confirm whether or not they affect the appraisal results but relevant text in the SA might also need amending so that the SA uses terminology that is consistent with the DM DPD. This is the most common form of change identified in the review of the DM</w:t>
      </w:r>
      <w:r>
        <w:rPr>
          <w:spacing w:val="-2"/>
        </w:rPr>
        <w:t xml:space="preserve"> </w:t>
      </w:r>
      <w:r>
        <w:t>DPD.</w:t>
      </w:r>
    </w:p>
    <w:p w14:paraId="3C83BDC1" w14:textId="77777777" w:rsidR="000C5380" w:rsidRDefault="002D63E9">
      <w:pPr>
        <w:pStyle w:val="BodyText"/>
        <w:tabs>
          <w:tab w:val="left" w:pos="1045"/>
        </w:tabs>
        <w:spacing w:before="158"/>
        <w:ind w:left="1045" w:right="224" w:hanging="852"/>
      </w:pPr>
      <w:r>
        <w:rPr>
          <w:sz w:val="12"/>
        </w:rPr>
        <w:t>1.1.1.6</w:t>
      </w:r>
      <w:r>
        <w:rPr>
          <w:sz w:val="12"/>
        </w:rPr>
        <w:tab/>
      </w:r>
      <w:r>
        <w:t>Changes to supporting text clarifying how policies will be implemented and/or to provide justification for them are not necessarily considered to be significant in terms of the conclusions of the SA but again may mean that the SA needs updating to reflect the wording in the revised DM DPD.</w:t>
      </w:r>
    </w:p>
    <w:p w14:paraId="25136EA8" w14:textId="77777777" w:rsidR="000C5380" w:rsidRDefault="002D63E9">
      <w:pPr>
        <w:pStyle w:val="BodyText"/>
        <w:tabs>
          <w:tab w:val="left" w:pos="1045"/>
        </w:tabs>
        <w:spacing w:before="161"/>
        <w:ind w:left="1045" w:right="264" w:hanging="852"/>
        <w:jc w:val="both"/>
      </w:pPr>
      <w:r>
        <w:rPr>
          <w:sz w:val="12"/>
        </w:rPr>
        <w:t>1.1.1.7</w:t>
      </w:r>
      <w:r>
        <w:rPr>
          <w:sz w:val="12"/>
        </w:rPr>
        <w:tab/>
      </w:r>
      <w:r>
        <w:t>Where changes involve the deletion of text from a policy, the revised wording is considered to see if it has any implications for the SA, both in terms of the conclusions of the SA or the commentary accompanying relevant parts of the</w:t>
      </w:r>
      <w:r>
        <w:rPr>
          <w:spacing w:val="-5"/>
        </w:rPr>
        <w:t xml:space="preserve"> </w:t>
      </w:r>
      <w:r>
        <w:t>appraisal.</w:t>
      </w:r>
    </w:p>
    <w:p w14:paraId="7588D8D4" w14:textId="77777777" w:rsidR="000C5380" w:rsidRDefault="002D63E9">
      <w:pPr>
        <w:pStyle w:val="BodyText"/>
        <w:tabs>
          <w:tab w:val="left" w:pos="1045"/>
        </w:tabs>
        <w:spacing w:before="162"/>
        <w:ind w:left="1045" w:right="315" w:hanging="852"/>
      </w:pPr>
      <w:r>
        <w:rPr>
          <w:sz w:val="12"/>
        </w:rPr>
        <w:t>1.1.1.8</w:t>
      </w:r>
      <w:r>
        <w:rPr>
          <w:sz w:val="12"/>
        </w:rPr>
        <w:tab/>
      </w:r>
      <w:r>
        <w:t>Where a change to a policy introduces an additional criterion, a judgement is made as to</w:t>
      </w:r>
      <w:r>
        <w:rPr>
          <w:spacing w:val="-30"/>
        </w:rPr>
        <w:t xml:space="preserve"> </w:t>
      </w:r>
      <w:r>
        <w:t>whether or not the change would affect the previous appraisal and/or should be acknowledged in the appraisal. In such instances, significance is determined on a case by case basis and a comment made in the relevant appendix on whether or not the previous appraisal has been amended and which SA objectives are affected. The proposed changes to the DM DPD do not include any changes that fall into this</w:t>
      </w:r>
      <w:r>
        <w:rPr>
          <w:spacing w:val="-5"/>
        </w:rPr>
        <w:t xml:space="preserve"> </w:t>
      </w:r>
      <w:r>
        <w:t>category.</w:t>
      </w:r>
    </w:p>
    <w:p w14:paraId="1DF326E4" w14:textId="77777777" w:rsidR="000C5380" w:rsidRDefault="000C5380">
      <w:pPr>
        <w:pStyle w:val="BodyText"/>
        <w:spacing w:before="1"/>
        <w:rPr>
          <w:sz w:val="27"/>
        </w:rPr>
      </w:pPr>
    </w:p>
    <w:p w14:paraId="1427C5A2" w14:textId="77777777" w:rsidR="000C5380" w:rsidRDefault="002D63E9">
      <w:pPr>
        <w:pStyle w:val="Heading2"/>
      </w:pPr>
      <w:r>
        <w:rPr>
          <w:color w:val="874B91"/>
        </w:rPr>
        <w:t>Results of the Screening Exercise</w:t>
      </w:r>
    </w:p>
    <w:p w14:paraId="54D5924B" w14:textId="77777777" w:rsidR="000C5380" w:rsidRDefault="002D63E9">
      <w:pPr>
        <w:pStyle w:val="BodyText"/>
        <w:tabs>
          <w:tab w:val="left" w:pos="1045"/>
        </w:tabs>
        <w:spacing w:before="240"/>
        <w:ind w:left="1045" w:right="209" w:hanging="852"/>
      </w:pPr>
      <w:r>
        <w:rPr>
          <w:sz w:val="12"/>
        </w:rPr>
        <w:t>3.1.3</w:t>
      </w:r>
      <w:r>
        <w:rPr>
          <w:sz w:val="12"/>
        </w:rPr>
        <w:tab/>
      </w:r>
      <w:r>
        <w:t xml:space="preserve">The results of the screening exercise are set out at </w:t>
      </w:r>
      <w:r>
        <w:rPr>
          <w:b/>
        </w:rPr>
        <w:t xml:space="preserve">Appendix B </w:t>
      </w:r>
      <w:r>
        <w:t xml:space="preserve">and changes that are considered significant for the SA from the screening exercise are summarised in </w:t>
      </w:r>
      <w:r>
        <w:rPr>
          <w:b/>
        </w:rPr>
        <w:t xml:space="preserve">Table 3.1 </w:t>
      </w:r>
      <w:r>
        <w:t>below. All of the changes identified in the table are significant to the SA because of the need to update the commentary in the SA Report to reflect the revised wording of the DM DPD. However, whilst there is a need to ensure consistency between the SA and the revised policy wording, the screening has not identified any implications for the appraisal (in terms of the identification of effects) of the policies or the conclusions of the SA in relation to</w:t>
      </w:r>
      <w:r>
        <w:rPr>
          <w:spacing w:val="-4"/>
        </w:rPr>
        <w:t xml:space="preserve"> </w:t>
      </w:r>
      <w:r>
        <w:t>them.</w:t>
      </w:r>
    </w:p>
    <w:p w14:paraId="205A3B2A" w14:textId="77777777" w:rsidR="000C5380" w:rsidRDefault="000C5380">
      <w:pPr>
        <w:pStyle w:val="BodyText"/>
        <w:spacing w:before="12"/>
        <w:rPr>
          <w:sz w:val="26"/>
        </w:rPr>
      </w:pPr>
    </w:p>
    <w:p w14:paraId="409C6DA9" w14:textId="77777777" w:rsidR="000C5380" w:rsidRDefault="002D63E9">
      <w:pPr>
        <w:pStyle w:val="BodyText"/>
        <w:tabs>
          <w:tab w:val="left" w:pos="1325"/>
        </w:tabs>
        <w:ind w:left="193"/>
      </w:pPr>
      <w:r>
        <w:rPr>
          <w:color w:val="874B91"/>
        </w:rPr>
        <w:t>Table</w:t>
      </w:r>
      <w:r>
        <w:rPr>
          <w:color w:val="874B91"/>
          <w:spacing w:val="-3"/>
        </w:rPr>
        <w:t xml:space="preserve"> </w:t>
      </w:r>
      <w:r>
        <w:rPr>
          <w:color w:val="874B91"/>
        </w:rPr>
        <w:t>3.1</w:t>
      </w:r>
      <w:r>
        <w:rPr>
          <w:color w:val="874B91"/>
        </w:rPr>
        <w:tab/>
        <w:t>Summary of changes to the DM DPD that are considered significant to the</w:t>
      </w:r>
      <w:r>
        <w:rPr>
          <w:color w:val="874B91"/>
          <w:spacing w:val="-7"/>
        </w:rPr>
        <w:t xml:space="preserve"> </w:t>
      </w:r>
      <w:r>
        <w:rPr>
          <w:color w:val="874B91"/>
        </w:rPr>
        <w:t>SA</w:t>
      </w:r>
    </w:p>
    <w:p w14:paraId="4C27B719" w14:textId="77777777" w:rsidR="000C5380" w:rsidRDefault="000C5380">
      <w:pPr>
        <w:pStyle w:val="BodyText"/>
        <w:spacing w:before="1"/>
        <w:rPr>
          <w:sz w:val="12"/>
        </w:rPr>
      </w:pPr>
    </w:p>
    <w:tbl>
      <w:tblPr>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Summary of changes to the DM DPD that are considered significant to the SA"/>
        <w:tblDescription w:val="Summary of changes to the DM DPD that are considered significant to the SA"/>
      </w:tblPr>
      <w:tblGrid>
        <w:gridCol w:w="1058"/>
        <w:gridCol w:w="1630"/>
        <w:gridCol w:w="3543"/>
        <w:gridCol w:w="3400"/>
      </w:tblGrid>
      <w:tr w:rsidR="000C5380" w14:paraId="6BD9BF86" w14:textId="77777777" w:rsidTr="006712D3">
        <w:trPr>
          <w:trHeight w:val="479"/>
          <w:tblHeader/>
        </w:trPr>
        <w:tc>
          <w:tcPr>
            <w:tcW w:w="1058" w:type="dxa"/>
            <w:shd w:val="clear" w:color="auto" w:fill="D7D7D7"/>
          </w:tcPr>
          <w:p w14:paraId="2AA81798" w14:textId="77777777" w:rsidR="000C5380" w:rsidRDefault="002D63E9">
            <w:pPr>
              <w:pStyle w:val="TableParagraph"/>
              <w:spacing w:before="2" w:line="240" w:lineRule="exact"/>
              <w:ind w:left="110" w:right="75"/>
              <w:rPr>
                <w:rFonts w:ascii="Segoe UI"/>
                <w:b/>
                <w:sz w:val="18"/>
              </w:rPr>
            </w:pPr>
            <w:r>
              <w:rPr>
                <w:rFonts w:ascii="Segoe UI"/>
                <w:b/>
                <w:sz w:val="18"/>
              </w:rPr>
              <w:t>Change Reference</w:t>
            </w:r>
          </w:p>
        </w:tc>
        <w:tc>
          <w:tcPr>
            <w:tcW w:w="1630" w:type="dxa"/>
            <w:shd w:val="clear" w:color="auto" w:fill="D7D7D7"/>
          </w:tcPr>
          <w:p w14:paraId="0D9DF013" w14:textId="77777777" w:rsidR="000C5380" w:rsidRDefault="002D63E9">
            <w:pPr>
              <w:pStyle w:val="TableParagraph"/>
              <w:spacing w:before="2" w:line="240" w:lineRule="exact"/>
              <w:ind w:left="110" w:right="118"/>
              <w:rPr>
                <w:rFonts w:ascii="Segoe UI"/>
                <w:b/>
                <w:sz w:val="18"/>
              </w:rPr>
            </w:pPr>
            <w:r>
              <w:rPr>
                <w:rFonts w:ascii="Segoe UI"/>
                <w:b/>
                <w:sz w:val="18"/>
              </w:rPr>
              <w:t>Policy/ Paragraph/Page</w:t>
            </w:r>
          </w:p>
        </w:tc>
        <w:tc>
          <w:tcPr>
            <w:tcW w:w="3543" w:type="dxa"/>
            <w:shd w:val="clear" w:color="auto" w:fill="D7D7D7"/>
          </w:tcPr>
          <w:p w14:paraId="7F0FB1CF" w14:textId="77777777" w:rsidR="000C5380" w:rsidRDefault="002D63E9">
            <w:pPr>
              <w:pStyle w:val="TableParagraph"/>
              <w:ind w:left="110"/>
              <w:rPr>
                <w:rFonts w:ascii="Segoe UI"/>
                <w:b/>
                <w:sz w:val="18"/>
              </w:rPr>
            </w:pPr>
            <w:r>
              <w:rPr>
                <w:rFonts w:ascii="Segoe UI"/>
                <w:b/>
                <w:sz w:val="18"/>
              </w:rPr>
              <w:t>Proposed Change</w:t>
            </w:r>
          </w:p>
        </w:tc>
        <w:tc>
          <w:tcPr>
            <w:tcW w:w="3400" w:type="dxa"/>
            <w:shd w:val="clear" w:color="auto" w:fill="D7D7D7"/>
          </w:tcPr>
          <w:p w14:paraId="18255926" w14:textId="77777777" w:rsidR="000C5380" w:rsidRDefault="002D63E9">
            <w:pPr>
              <w:pStyle w:val="TableParagraph"/>
              <w:spacing w:before="2" w:line="240" w:lineRule="exact"/>
              <w:ind w:left="110" w:right="701"/>
              <w:rPr>
                <w:rFonts w:ascii="Segoe UI"/>
                <w:b/>
                <w:sz w:val="18"/>
              </w:rPr>
            </w:pPr>
            <w:r>
              <w:rPr>
                <w:rFonts w:ascii="Segoe UI"/>
                <w:b/>
                <w:sz w:val="18"/>
              </w:rPr>
              <w:t>Why this change is considered significant for the SA</w:t>
            </w:r>
          </w:p>
        </w:tc>
      </w:tr>
      <w:tr w:rsidR="000C5380" w14:paraId="1591F5EF" w14:textId="77777777">
        <w:trPr>
          <w:trHeight w:val="477"/>
        </w:trPr>
        <w:tc>
          <w:tcPr>
            <w:tcW w:w="1058" w:type="dxa"/>
          </w:tcPr>
          <w:p w14:paraId="1B9564C7" w14:textId="77777777" w:rsidR="000C5380" w:rsidRDefault="002D63E9">
            <w:pPr>
              <w:pStyle w:val="TableParagraph"/>
              <w:spacing w:line="237" w:lineRule="exact"/>
              <w:ind w:left="110"/>
              <w:rPr>
                <w:rFonts w:ascii="Segoe UI"/>
                <w:sz w:val="18"/>
              </w:rPr>
            </w:pPr>
            <w:r>
              <w:rPr>
                <w:rFonts w:ascii="Segoe UI"/>
                <w:sz w:val="18"/>
              </w:rPr>
              <w:t>8</w:t>
            </w:r>
          </w:p>
        </w:tc>
        <w:tc>
          <w:tcPr>
            <w:tcW w:w="1630" w:type="dxa"/>
          </w:tcPr>
          <w:p w14:paraId="4D47EBC0" w14:textId="77777777" w:rsidR="000C5380" w:rsidRDefault="002D63E9">
            <w:pPr>
              <w:pStyle w:val="TableParagraph"/>
              <w:spacing w:line="237" w:lineRule="exact"/>
              <w:ind w:left="110"/>
              <w:rPr>
                <w:rFonts w:ascii="Segoe UI"/>
                <w:sz w:val="18"/>
              </w:rPr>
            </w:pPr>
            <w:r>
              <w:rPr>
                <w:rFonts w:ascii="Segoe UI"/>
                <w:sz w:val="18"/>
              </w:rPr>
              <w:t>Para 2.45</w:t>
            </w:r>
          </w:p>
        </w:tc>
        <w:tc>
          <w:tcPr>
            <w:tcW w:w="3543" w:type="dxa"/>
          </w:tcPr>
          <w:p w14:paraId="5B2C0D33" w14:textId="77777777" w:rsidR="000C5380" w:rsidRDefault="002D63E9">
            <w:pPr>
              <w:pStyle w:val="TableParagraph"/>
              <w:spacing w:line="237" w:lineRule="exact"/>
              <w:ind w:left="110"/>
              <w:rPr>
                <w:rFonts w:ascii="Segoe UI" w:hAnsi="Segoe UI"/>
                <w:sz w:val="18"/>
              </w:rPr>
            </w:pPr>
            <w:r>
              <w:rPr>
                <w:rFonts w:ascii="Segoe UI" w:hAnsi="Segoe UI"/>
                <w:sz w:val="18"/>
              </w:rPr>
              <w:t>“Proposals involving or adjacent to</w:t>
            </w:r>
          </w:p>
          <w:p w14:paraId="44033F4F" w14:textId="77777777" w:rsidR="000C5380" w:rsidRDefault="002D63E9">
            <w:pPr>
              <w:pStyle w:val="TableParagraph"/>
              <w:spacing w:line="220" w:lineRule="exact"/>
              <w:ind w:left="110"/>
              <w:rPr>
                <w:rFonts w:ascii="Segoe UI"/>
                <w:sz w:val="18"/>
              </w:rPr>
            </w:pPr>
            <w:r>
              <w:rPr>
                <w:rFonts w:ascii="Segoe UI"/>
                <w:sz w:val="18"/>
              </w:rPr>
              <w:t xml:space="preserve">designated and </w:t>
            </w:r>
            <w:r>
              <w:rPr>
                <w:rFonts w:ascii="Segoe UI"/>
                <w:strike/>
                <w:sz w:val="18"/>
              </w:rPr>
              <w:t>un-designated historic</w:t>
            </w:r>
          </w:p>
        </w:tc>
        <w:tc>
          <w:tcPr>
            <w:tcW w:w="3400" w:type="dxa"/>
          </w:tcPr>
          <w:p w14:paraId="4BA0951D" w14:textId="77777777" w:rsidR="000C5380" w:rsidRDefault="002D63E9">
            <w:pPr>
              <w:pStyle w:val="TableParagraph"/>
              <w:spacing w:line="237" w:lineRule="exact"/>
              <w:ind w:left="110"/>
              <w:rPr>
                <w:rFonts w:ascii="Segoe UI" w:hAnsi="Segoe UI"/>
                <w:sz w:val="18"/>
              </w:rPr>
            </w:pPr>
            <w:r>
              <w:rPr>
                <w:rFonts w:ascii="Segoe UI" w:hAnsi="Segoe UI"/>
                <w:sz w:val="18"/>
              </w:rPr>
              <w:t>The SA uses the term ‘undesignated’</w:t>
            </w:r>
          </w:p>
          <w:p w14:paraId="6A854416" w14:textId="77777777" w:rsidR="000C5380" w:rsidRDefault="002D63E9">
            <w:pPr>
              <w:pStyle w:val="TableParagraph"/>
              <w:spacing w:line="220" w:lineRule="exact"/>
              <w:ind w:left="110"/>
              <w:rPr>
                <w:rFonts w:ascii="Segoe UI"/>
                <w:sz w:val="18"/>
              </w:rPr>
            </w:pPr>
            <w:r>
              <w:rPr>
                <w:rFonts w:ascii="Segoe UI"/>
                <w:sz w:val="18"/>
              </w:rPr>
              <w:t>and this should be amended. This is in</w:t>
            </w:r>
          </w:p>
        </w:tc>
      </w:tr>
    </w:tbl>
    <w:p w14:paraId="1B94818E" w14:textId="77777777" w:rsidR="000C5380" w:rsidRDefault="000C5380">
      <w:pPr>
        <w:spacing w:line="220" w:lineRule="exact"/>
        <w:rPr>
          <w:sz w:val="18"/>
        </w:rPr>
        <w:sectPr w:rsidR="000C5380">
          <w:pgSz w:w="11910" w:h="16840"/>
          <w:pgMar w:top="1620" w:right="1020" w:bottom="820" w:left="940" w:header="584" w:footer="622" w:gutter="0"/>
          <w:cols w:space="720"/>
        </w:sectPr>
      </w:pPr>
    </w:p>
    <w:p w14:paraId="2B3AF31D" w14:textId="77777777" w:rsidR="000C5380" w:rsidRDefault="000C5380">
      <w:pPr>
        <w:pStyle w:val="BodyText"/>
        <w:spacing w:before="10"/>
        <w:rPr>
          <w:rFonts w:ascii="Times New Roman"/>
          <w:sz w:val="7"/>
        </w:rPr>
      </w:pPr>
    </w:p>
    <w:tbl>
      <w:tblPr>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Summary of changes to the DM DPD that are considered significant to the SA"/>
        <w:tblDescription w:val="Summary of changes to the DM DPD that are considered significant to the SA"/>
      </w:tblPr>
      <w:tblGrid>
        <w:gridCol w:w="1058"/>
        <w:gridCol w:w="1630"/>
        <w:gridCol w:w="3543"/>
        <w:gridCol w:w="3400"/>
      </w:tblGrid>
      <w:tr w:rsidR="000C5380" w14:paraId="1C96150B" w14:textId="77777777" w:rsidTr="006712D3">
        <w:trPr>
          <w:trHeight w:val="479"/>
          <w:tblHeader/>
        </w:trPr>
        <w:tc>
          <w:tcPr>
            <w:tcW w:w="1058" w:type="dxa"/>
            <w:shd w:val="clear" w:color="auto" w:fill="D7D7D7"/>
          </w:tcPr>
          <w:p w14:paraId="0F8D60CD" w14:textId="77777777" w:rsidR="000C5380" w:rsidRDefault="002D63E9">
            <w:pPr>
              <w:pStyle w:val="TableParagraph"/>
              <w:spacing w:before="2" w:line="240" w:lineRule="exact"/>
              <w:ind w:left="110" w:right="75"/>
              <w:rPr>
                <w:rFonts w:ascii="Segoe UI"/>
                <w:b/>
                <w:sz w:val="18"/>
              </w:rPr>
            </w:pPr>
            <w:r>
              <w:rPr>
                <w:rFonts w:ascii="Segoe UI"/>
                <w:b/>
                <w:sz w:val="18"/>
              </w:rPr>
              <w:t>Change Reference</w:t>
            </w:r>
          </w:p>
        </w:tc>
        <w:tc>
          <w:tcPr>
            <w:tcW w:w="1630" w:type="dxa"/>
            <w:shd w:val="clear" w:color="auto" w:fill="D7D7D7"/>
          </w:tcPr>
          <w:p w14:paraId="3DC753F7" w14:textId="77777777" w:rsidR="000C5380" w:rsidRDefault="002D63E9">
            <w:pPr>
              <w:pStyle w:val="TableParagraph"/>
              <w:spacing w:before="2" w:line="240" w:lineRule="exact"/>
              <w:ind w:left="110" w:right="118"/>
              <w:rPr>
                <w:rFonts w:ascii="Segoe UI"/>
                <w:b/>
                <w:sz w:val="18"/>
              </w:rPr>
            </w:pPr>
            <w:r>
              <w:rPr>
                <w:rFonts w:ascii="Segoe UI"/>
                <w:b/>
                <w:sz w:val="18"/>
              </w:rPr>
              <w:t>Policy/ Paragraph/Page</w:t>
            </w:r>
          </w:p>
        </w:tc>
        <w:tc>
          <w:tcPr>
            <w:tcW w:w="3543" w:type="dxa"/>
            <w:shd w:val="clear" w:color="auto" w:fill="D7D7D7"/>
          </w:tcPr>
          <w:p w14:paraId="22ED0D1D" w14:textId="77777777" w:rsidR="000C5380" w:rsidRDefault="002D63E9">
            <w:pPr>
              <w:pStyle w:val="TableParagraph"/>
              <w:ind w:left="110"/>
              <w:rPr>
                <w:rFonts w:ascii="Segoe UI"/>
                <w:b/>
                <w:sz w:val="18"/>
              </w:rPr>
            </w:pPr>
            <w:r>
              <w:rPr>
                <w:rFonts w:ascii="Segoe UI"/>
                <w:b/>
                <w:sz w:val="18"/>
              </w:rPr>
              <w:t>Proposed Change</w:t>
            </w:r>
          </w:p>
        </w:tc>
        <w:tc>
          <w:tcPr>
            <w:tcW w:w="3400" w:type="dxa"/>
            <w:shd w:val="clear" w:color="auto" w:fill="D7D7D7"/>
          </w:tcPr>
          <w:p w14:paraId="7B1CD7F7" w14:textId="77777777" w:rsidR="000C5380" w:rsidRDefault="002D63E9">
            <w:pPr>
              <w:pStyle w:val="TableParagraph"/>
              <w:spacing w:before="2" w:line="240" w:lineRule="exact"/>
              <w:ind w:left="110" w:right="701"/>
              <w:rPr>
                <w:rFonts w:ascii="Segoe UI"/>
                <w:b/>
                <w:sz w:val="18"/>
              </w:rPr>
            </w:pPr>
            <w:r>
              <w:rPr>
                <w:rFonts w:ascii="Segoe UI"/>
                <w:b/>
                <w:sz w:val="18"/>
              </w:rPr>
              <w:t>Why this change is considered significant for the SA</w:t>
            </w:r>
          </w:p>
        </w:tc>
      </w:tr>
      <w:tr w:rsidR="000C5380" w14:paraId="35C2D5FF" w14:textId="77777777">
        <w:trPr>
          <w:trHeight w:val="955"/>
        </w:trPr>
        <w:tc>
          <w:tcPr>
            <w:tcW w:w="1058" w:type="dxa"/>
          </w:tcPr>
          <w:p w14:paraId="44B219A4" w14:textId="77777777" w:rsidR="000C5380" w:rsidRDefault="000C5380">
            <w:pPr>
              <w:pStyle w:val="TableParagraph"/>
              <w:rPr>
                <w:rFonts w:ascii="Times New Roman"/>
                <w:sz w:val="16"/>
              </w:rPr>
            </w:pPr>
          </w:p>
        </w:tc>
        <w:tc>
          <w:tcPr>
            <w:tcW w:w="1630" w:type="dxa"/>
          </w:tcPr>
          <w:p w14:paraId="7F8E8FD3" w14:textId="77777777" w:rsidR="000C5380" w:rsidRDefault="000C5380">
            <w:pPr>
              <w:pStyle w:val="TableParagraph"/>
              <w:rPr>
                <w:rFonts w:ascii="Times New Roman"/>
                <w:sz w:val="16"/>
              </w:rPr>
            </w:pPr>
          </w:p>
        </w:tc>
        <w:tc>
          <w:tcPr>
            <w:tcW w:w="3543" w:type="dxa"/>
          </w:tcPr>
          <w:p w14:paraId="1B309D65" w14:textId="77777777" w:rsidR="000C5380" w:rsidRDefault="002D63E9">
            <w:pPr>
              <w:pStyle w:val="TableParagraph"/>
              <w:ind w:left="110" w:right="788"/>
              <w:rPr>
                <w:rFonts w:ascii="Segoe UI" w:hAnsi="Segoe UI"/>
                <w:sz w:val="18"/>
              </w:rPr>
            </w:pPr>
            <w:r>
              <w:rPr>
                <w:rFonts w:ascii="Segoe UI" w:hAnsi="Segoe UI"/>
                <w:strike/>
                <w:sz w:val="18"/>
              </w:rPr>
              <w:t>assets</w:t>
            </w:r>
            <w:r>
              <w:rPr>
                <w:rFonts w:ascii="Segoe UI" w:hAnsi="Segoe UI"/>
                <w:sz w:val="18"/>
              </w:rPr>
              <w:t xml:space="preserve"> </w:t>
            </w:r>
            <w:r>
              <w:rPr>
                <w:rFonts w:ascii="Segoe UI" w:hAnsi="Segoe UI"/>
                <w:b/>
                <w:sz w:val="18"/>
              </w:rPr>
              <w:t>non-designated heritage assets</w:t>
            </w:r>
            <w:r>
              <w:rPr>
                <w:rFonts w:ascii="Segoe UI" w:hAnsi="Segoe UI"/>
                <w:sz w:val="18"/>
              </w:rPr>
              <w:t>...”</w:t>
            </w:r>
          </w:p>
        </w:tc>
        <w:tc>
          <w:tcPr>
            <w:tcW w:w="3400" w:type="dxa"/>
          </w:tcPr>
          <w:p w14:paraId="3312FC64" w14:textId="77777777" w:rsidR="000C5380" w:rsidRDefault="002D63E9">
            <w:pPr>
              <w:pStyle w:val="TableParagraph"/>
              <w:ind w:left="110" w:right="110"/>
              <w:rPr>
                <w:rFonts w:ascii="Segoe UI"/>
                <w:sz w:val="18"/>
              </w:rPr>
            </w:pPr>
            <w:r>
              <w:rPr>
                <w:rFonts w:ascii="Segoe UI"/>
                <w:sz w:val="18"/>
              </w:rPr>
              <w:t>the background text accompanying the SA of the policy at page A21 of the report and does not affect the appraisal</w:t>
            </w:r>
          </w:p>
          <w:p w14:paraId="7A6953DA" w14:textId="77777777" w:rsidR="000C5380" w:rsidRDefault="002D63E9">
            <w:pPr>
              <w:pStyle w:val="TableParagraph"/>
              <w:spacing w:line="219" w:lineRule="exact"/>
              <w:ind w:left="110"/>
              <w:rPr>
                <w:rFonts w:ascii="Segoe UI"/>
                <w:sz w:val="18"/>
              </w:rPr>
            </w:pPr>
            <w:r>
              <w:rPr>
                <w:rFonts w:ascii="Segoe UI"/>
                <w:sz w:val="18"/>
              </w:rPr>
              <w:t>of the policy.</w:t>
            </w:r>
          </w:p>
        </w:tc>
      </w:tr>
      <w:tr w:rsidR="000C5380" w14:paraId="2A14BE87" w14:textId="77777777">
        <w:trPr>
          <w:trHeight w:val="4070"/>
        </w:trPr>
        <w:tc>
          <w:tcPr>
            <w:tcW w:w="1058" w:type="dxa"/>
          </w:tcPr>
          <w:p w14:paraId="0E985E99" w14:textId="77777777" w:rsidR="000C5380" w:rsidRDefault="002D63E9">
            <w:pPr>
              <w:pStyle w:val="TableParagraph"/>
              <w:ind w:left="110"/>
              <w:rPr>
                <w:rFonts w:ascii="Segoe UI"/>
                <w:sz w:val="18"/>
              </w:rPr>
            </w:pPr>
            <w:r>
              <w:rPr>
                <w:rFonts w:ascii="Segoe UI"/>
                <w:sz w:val="18"/>
              </w:rPr>
              <w:t>11</w:t>
            </w:r>
          </w:p>
        </w:tc>
        <w:tc>
          <w:tcPr>
            <w:tcW w:w="1630" w:type="dxa"/>
          </w:tcPr>
          <w:p w14:paraId="0671C796" w14:textId="77777777" w:rsidR="000C5380" w:rsidRDefault="002D63E9">
            <w:pPr>
              <w:pStyle w:val="TableParagraph"/>
              <w:ind w:left="110"/>
              <w:rPr>
                <w:rFonts w:ascii="Segoe UI"/>
                <w:sz w:val="18"/>
              </w:rPr>
            </w:pPr>
            <w:r>
              <w:rPr>
                <w:rFonts w:ascii="Segoe UI"/>
                <w:sz w:val="18"/>
              </w:rPr>
              <w:t>Para 3.10</w:t>
            </w:r>
          </w:p>
        </w:tc>
        <w:tc>
          <w:tcPr>
            <w:tcW w:w="3543" w:type="dxa"/>
          </w:tcPr>
          <w:p w14:paraId="56027B37" w14:textId="77777777" w:rsidR="000C5380" w:rsidRDefault="002D63E9">
            <w:pPr>
              <w:pStyle w:val="TableParagraph"/>
              <w:ind w:left="110" w:right="96"/>
              <w:rPr>
                <w:rFonts w:ascii="Segoe UI" w:hAnsi="Segoe UI"/>
                <w:sz w:val="18"/>
              </w:rPr>
            </w:pPr>
            <w:r>
              <w:rPr>
                <w:rFonts w:ascii="Segoe UI" w:hAnsi="Segoe UI"/>
                <w:sz w:val="18"/>
              </w:rPr>
              <w:t xml:space="preserve">“The </w:t>
            </w:r>
            <w:r>
              <w:rPr>
                <w:rFonts w:ascii="Segoe UI" w:hAnsi="Segoe UI"/>
                <w:b/>
                <w:sz w:val="18"/>
              </w:rPr>
              <w:t xml:space="preserve">preferred </w:t>
            </w:r>
            <w:r>
              <w:rPr>
                <w:rFonts w:ascii="Segoe UI" w:hAnsi="Segoe UI"/>
                <w:strike/>
                <w:sz w:val="18"/>
              </w:rPr>
              <w:t>most appropriate</w:t>
            </w:r>
            <w:r>
              <w:rPr>
                <w:rFonts w:ascii="Segoe UI" w:hAnsi="Segoe UI"/>
                <w:sz w:val="18"/>
              </w:rPr>
              <w:t xml:space="preserve"> locations for places of worship and faith related community uses is in the network of centres as is defined in Policy TP21 of the BDP </w:t>
            </w:r>
            <w:r>
              <w:rPr>
                <w:rFonts w:ascii="Segoe UI" w:hAnsi="Segoe UI"/>
                <w:b/>
                <w:sz w:val="18"/>
              </w:rPr>
              <w:t xml:space="preserve">and as part of any specific allocations in the Local Plan. </w:t>
            </w:r>
            <w:r>
              <w:rPr>
                <w:rFonts w:ascii="Segoe UI" w:hAnsi="Segoe UI"/>
                <w:sz w:val="18"/>
              </w:rPr>
              <w:t xml:space="preserve">These are the most sustainable locations in terms of transport accessibility and parking. Other locations </w:t>
            </w:r>
            <w:r>
              <w:rPr>
                <w:rFonts w:ascii="Segoe UI" w:hAnsi="Segoe UI"/>
                <w:strike/>
                <w:sz w:val="18"/>
              </w:rPr>
              <w:t>outside of the network of town</w:t>
            </w:r>
            <w:r>
              <w:rPr>
                <w:rFonts w:ascii="Segoe UI" w:hAnsi="Segoe UI"/>
                <w:sz w:val="18"/>
              </w:rPr>
              <w:t xml:space="preserve"> </w:t>
            </w:r>
            <w:r>
              <w:rPr>
                <w:rFonts w:ascii="Segoe UI" w:hAnsi="Segoe UI"/>
                <w:strike/>
                <w:sz w:val="18"/>
              </w:rPr>
              <w:t>centres</w:t>
            </w:r>
            <w:r>
              <w:rPr>
                <w:rFonts w:ascii="Segoe UI" w:hAnsi="Segoe UI"/>
                <w:sz w:val="18"/>
              </w:rPr>
              <w:t xml:space="preserve"> will be considered favourably where the criteria outlined in the policy can be satisfactorily met. Proposals for places of worship and faith related community uses should also comply with other relevant local plan policies and</w:t>
            </w:r>
          </w:p>
          <w:p w14:paraId="383DCFE3" w14:textId="77777777" w:rsidR="000C5380" w:rsidRDefault="002D63E9">
            <w:pPr>
              <w:pStyle w:val="TableParagraph"/>
              <w:spacing w:line="239" w:lineRule="exact"/>
              <w:ind w:left="110"/>
              <w:rPr>
                <w:rFonts w:ascii="Segoe UI" w:hAnsi="Segoe UI"/>
                <w:sz w:val="18"/>
              </w:rPr>
            </w:pPr>
            <w:r>
              <w:rPr>
                <w:rFonts w:ascii="Segoe UI" w:hAnsi="Segoe UI"/>
                <w:sz w:val="18"/>
              </w:rPr>
              <w:t>guidance”.</w:t>
            </w:r>
          </w:p>
        </w:tc>
        <w:tc>
          <w:tcPr>
            <w:tcW w:w="3400" w:type="dxa"/>
          </w:tcPr>
          <w:p w14:paraId="365D0850" w14:textId="77777777" w:rsidR="000C5380" w:rsidRDefault="002D63E9">
            <w:pPr>
              <w:pStyle w:val="TableParagraph"/>
              <w:ind w:left="110" w:right="137"/>
              <w:rPr>
                <w:rFonts w:ascii="Segoe UI" w:hAnsi="Segoe UI"/>
                <w:sz w:val="18"/>
              </w:rPr>
            </w:pPr>
            <w:r>
              <w:rPr>
                <w:rFonts w:ascii="Segoe UI" w:hAnsi="Segoe UI"/>
                <w:sz w:val="18"/>
              </w:rPr>
              <w:t>The SA uses the term ‘most</w:t>
            </w:r>
            <w:r>
              <w:rPr>
                <w:rFonts w:ascii="Segoe UI" w:hAnsi="Segoe UI"/>
                <w:spacing w:val="-19"/>
                <w:sz w:val="18"/>
              </w:rPr>
              <w:t xml:space="preserve"> </w:t>
            </w:r>
            <w:r>
              <w:rPr>
                <w:rFonts w:ascii="Segoe UI" w:hAnsi="Segoe UI"/>
                <w:sz w:val="18"/>
              </w:rPr>
              <w:t>appropriate locations’ in this context – although this is in the background text accompanying the SA of the policy at page A32 of the report and does not affect the appraisal of the</w:t>
            </w:r>
            <w:r>
              <w:rPr>
                <w:rFonts w:ascii="Segoe UI" w:hAnsi="Segoe UI"/>
                <w:spacing w:val="-4"/>
                <w:sz w:val="18"/>
              </w:rPr>
              <w:t xml:space="preserve"> </w:t>
            </w:r>
            <w:r>
              <w:rPr>
                <w:rFonts w:ascii="Segoe UI" w:hAnsi="Segoe UI"/>
                <w:sz w:val="18"/>
              </w:rPr>
              <w:t>policy.</w:t>
            </w:r>
          </w:p>
        </w:tc>
      </w:tr>
      <w:tr w:rsidR="000C5380" w14:paraId="6BD9E5CA" w14:textId="77777777">
        <w:trPr>
          <w:trHeight w:val="2872"/>
        </w:trPr>
        <w:tc>
          <w:tcPr>
            <w:tcW w:w="1058" w:type="dxa"/>
          </w:tcPr>
          <w:p w14:paraId="78DE163C" w14:textId="77777777" w:rsidR="000C5380" w:rsidRDefault="002D63E9">
            <w:pPr>
              <w:pStyle w:val="TableParagraph"/>
              <w:ind w:left="110"/>
              <w:rPr>
                <w:rFonts w:ascii="Segoe UI"/>
                <w:sz w:val="18"/>
              </w:rPr>
            </w:pPr>
            <w:r>
              <w:rPr>
                <w:rFonts w:ascii="Segoe UI"/>
                <w:sz w:val="18"/>
              </w:rPr>
              <w:t>13</w:t>
            </w:r>
          </w:p>
        </w:tc>
        <w:tc>
          <w:tcPr>
            <w:tcW w:w="1630" w:type="dxa"/>
          </w:tcPr>
          <w:p w14:paraId="7B07E9CA" w14:textId="77777777" w:rsidR="000C5380" w:rsidRDefault="002D63E9">
            <w:pPr>
              <w:pStyle w:val="TableParagraph"/>
              <w:ind w:left="110"/>
              <w:rPr>
                <w:rFonts w:ascii="Segoe UI"/>
                <w:sz w:val="18"/>
              </w:rPr>
            </w:pPr>
            <w:r>
              <w:rPr>
                <w:rFonts w:ascii="Segoe UI"/>
                <w:sz w:val="18"/>
              </w:rPr>
              <w:t>Policy DM9</w:t>
            </w:r>
          </w:p>
        </w:tc>
        <w:tc>
          <w:tcPr>
            <w:tcW w:w="3543" w:type="dxa"/>
          </w:tcPr>
          <w:p w14:paraId="79A0DD18" w14:textId="77777777" w:rsidR="000C5380" w:rsidRDefault="002D63E9">
            <w:pPr>
              <w:pStyle w:val="TableParagraph"/>
              <w:ind w:left="110" w:right="119"/>
              <w:rPr>
                <w:rFonts w:ascii="Segoe UI" w:hAnsi="Segoe UI"/>
                <w:sz w:val="18"/>
              </w:rPr>
            </w:pPr>
            <w:r>
              <w:rPr>
                <w:rFonts w:ascii="Segoe UI" w:hAnsi="Segoe UI"/>
                <w:sz w:val="18"/>
              </w:rPr>
              <w:t xml:space="preserve">“1. </w:t>
            </w:r>
            <w:r>
              <w:rPr>
                <w:rFonts w:ascii="Segoe UI" w:hAnsi="Segoe UI"/>
                <w:b/>
                <w:sz w:val="18"/>
              </w:rPr>
              <w:t>Except for any specific allocation in the Local Plan</w:t>
            </w:r>
            <w:r>
              <w:rPr>
                <w:rFonts w:ascii="Segoe UI" w:hAnsi="Segoe UI"/>
                <w:sz w:val="18"/>
              </w:rPr>
              <w:t>, the Council’s preferred locations for the development of day nurseries and facilities for the care, recreation and education of children are in the network of centres as defined in Policy TP21 of the Birmingham Development Plan. Proposals for development outside</w:t>
            </w:r>
            <w:r>
              <w:rPr>
                <w:rFonts w:ascii="Segoe UI" w:hAnsi="Segoe UI"/>
                <w:strike/>
                <w:sz w:val="18"/>
              </w:rPr>
              <w:t xml:space="preserve"> of the network of</w:t>
            </w:r>
            <w:r>
              <w:rPr>
                <w:rFonts w:ascii="Segoe UI" w:hAnsi="Segoe UI"/>
                <w:sz w:val="18"/>
              </w:rPr>
              <w:t xml:space="preserve"> </w:t>
            </w:r>
            <w:r>
              <w:rPr>
                <w:rFonts w:ascii="Segoe UI" w:hAnsi="Segoe UI"/>
                <w:strike/>
                <w:sz w:val="18"/>
              </w:rPr>
              <w:t>centres</w:t>
            </w:r>
            <w:r>
              <w:rPr>
                <w:rFonts w:ascii="Segoe UI" w:hAnsi="Segoe UI"/>
                <w:sz w:val="18"/>
              </w:rPr>
              <w:t xml:space="preserve"> </w:t>
            </w:r>
            <w:r>
              <w:rPr>
                <w:rFonts w:ascii="Segoe UI" w:hAnsi="Segoe UI"/>
                <w:b/>
                <w:sz w:val="18"/>
              </w:rPr>
              <w:t xml:space="preserve">these locations </w:t>
            </w:r>
            <w:r>
              <w:rPr>
                <w:rFonts w:ascii="Segoe UI" w:hAnsi="Segoe UI"/>
                <w:sz w:val="18"/>
              </w:rPr>
              <w:t xml:space="preserve">will </w:t>
            </w:r>
            <w:r>
              <w:rPr>
                <w:rFonts w:ascii="Segoe UI" w:hAnsi="Segoe UI"/>
                <w:strike/>
                <w:sz w:val="18"/>
              </w:rPr>
              <w:t>only</w:t>
            </w:r>
            <w:r>
              <w:rPr>
                <w:rFonts w:ascii="Segoe UI" w:hAnsi="Segoe UI"/>
                <w:sz w:val="18"/>
              </w:rPr>
              <w:t xml:space="preserve"> be</w:t>
            </w:r>
          </w:p>
          <w:p w14:paraId="2B4EE585" w14:textId="77777777" w:rsidR="000C5380" w:rsidRDefault="002D63E9">
            <w:pPr>
              <w:pStyle w:val="TableParagraph"/>
              <w:spacing w:before="1"/>
              <w:ind w:left="110"/>
              <w:rPr>
                <w:rFonts w:ascii="Segoe UI" w:hAnsi="Segoe UI"/>
                <w:sz w:val="18"/>
              </w:rPr>
            </w:pPr>
            <w:r>
              <w:rPr>
                <w:rFonts w:ascii="Segoe UI" w:hAnsi="Segoe UI"/>
                <w:sz w:val="18"/>
              </w:rPr>
              <w:t>considered favourably where…”</w:t>
            </w:r>
          </w:p>
        </w:tc>
        <w:tc>
          <w:tcPr>
            <w:tcW w:w="3400" w:type="dxa"/>
          </w:tcPr>
          <w:p w14:paraId="0CC7E647" w14:textId="77777777" w:rsidR="000C5380" w:rsidRDefault="002D63E9">
            <w:pPr>
              <w:pStyle w:val="TableParagraph"/>
              <w:ind w:left="110" w:right="113"/>
              <w:rPr>
                <w:rFonts w:ascii="Segoe UI"/>
                <w:sz w:val="18"/>
              </w:rPr>
            </w:pPr>
            <w:r>
              <w:rPr>
                <w:rFonts w:ascii="Segoe UI"/>
                <w:sz w:val="18"/>
              </w:rPr>
              <w:t>Amend summary of the policy to recognise that specific allocations in</w:t>
            </w:r>
            <w:r>
              <w:rPr>
                <w:rFonts w:ascii="Segoe UI"/>
                <w:spacing w:val="-23"/>
                <w:sz w:val="18"/>
              </w:rPr>
              <w:t xml:space="preserve"> </w:t>
            </w:r>
            <w:r>
              <w:rPr>
                <w:rFonts w:ascii="Segoe UI"/>
                <w:sz w:val="18"/>
              </w:rPr>
              <w:t>the local plan and the network of centres are the preferred locations. This does not affect the assessment of the policy as the SA presents a high-level appraisal of the policy.</w:t>
            </w:r>
          </w:p>
        </w:tc>
      </w:tr>
      <w:tr w:rsidR="000C5380" w14:paraId="3B70744E" w14:textId="77777777">
        <w:trPr>
          <w:trHeight w:val="1677"/>
        </w:trPr>
        <w:tc>
          <w:tcPr>
            <w:tcW w:w="1058" w:type="dxa"/>
          </w:tcPr>
          <w:p w14:paraId="215178D6" w14:textId="77777777" w:rsidR="000C5380" w:rsidRDefault="002D63E9">
            <w:pPr>
              <w:pStyle w:val="TableParagraph"/>
              <w:ind w:left="110"/>
              <w:rPr>
                <w:rFonts w:ascii="Segoe UI"/>
                <w:sz w:val="18"/>
              </w:rPr>
            </w:pPr>
            <w:r>
              <w:rPr>
                <w:rFonts w:ascii="Segoe UI"/>
                <w:sz w:val="18"/>
              </w:rPr>
              <w:t>16</w:t>
            </w:r>
          </w:p>
        </w:tc>
        <w:tc>
          <w:tcPr>
            <w:tcW w:w="1630" w:type="dxa"/>
          </w:tcPr>
          <w:p w14:paraId="4D95665C" w14:textId="77777777" w:rsidR="000C5380" w:rsidRDefault="002D63E9">
            <w:pPr>
              <w:pStyle w:val="TableParagraph"/>
              <w:ind w:left="110"/>
              <w:rPr>
                <w:rFonts w:ascii="Segoe UI"/>
                <w:sz w:val="18"/>
              </w:rPr>
            </w:pPr>
            <w:r>
              <w:rPr>
                <w:rFonts w:ascii="Segoe UI"/>
                <w:sz w:val="18"/>
              </w:rPr>
              <w:t>DM11</w:t>
            </w:r>
          </w:p>
        </w:tc>
        <w:tc>
          <w:tcPr>
            <w:tcW w:w="3543" w:type="dxa"/>
          </w:tcPr>
          <w:p w14:paraId="7784AF3C" w14:textId="77777777" w:rsidR="000C5380" w:rsidRDefault="002D63E9">
            <w:pPr>
              <w:pStyle w:val="TableParagraph"/>
              <w:ind w:left="110"/>
              <w:rPr>
                <w:rFonts w:ascii="Segoe UI" w:hAnsi="Segoe UI"/>
                <w:sz w:val="18"/>
              </w:rPr>
            </w:pPr>
            <w:r>
              <w:rPr>
                <w:rFonts w:ascii="Segoe UI" w:hAnsi="Segoe UI"/>
                <w:sz w:val="18"/>
              </w:rPr>
              <w:t>1.d. “…</w:t>
            </w:r>
            <w:r>
              <w:rPr>
                <w:rFonts w:ascii="Segoe UI" w:hAnsi="Segoe UI"/>
                <w:strike/>
                <w:sz w:val="18"/>
              </w:rPr>
              <w:t>would not result in the loss of an existing use that makes an important contribution to other Council objectives,</w:t>
            </w:r>
          </w:p>
          <w:p w14:paraId="38438C81" w14:textId="77777777" w:rsidR="000C5380" w:rsidRDefault="002D63E9">
            <w:pPr>
              <w:pStyle w:val="TableParagraph"/>
              <w:spacing w:before="2"/>
              <w:ind w:left="110" w:right="264"/>
              <w:rPr>
                <w:rFonts w:ascii="Segoe UI" w:hAnsi="Segoe UI"/>
                <w:b/>
                <w:sz w:val="18"/>
              </w:rPr>
            </w:pPr>
            <w:r>
              <w:rPr>
                <w:rFonts w:ascii="Times New Roman" w:hAnsi="Times New Roman"/>
                <w:strike/>
                <w:sz w:val="18"/>
              </w:rPr>
              <w:t xml:space="preserve"> </w:t>
            </w:r>
            <w:r>
              <w:rPr>
                <w:rFonts w:ascii="Segoe UI" w:hAnsi="Segoe UI"/>
                <w:strike/>
                <w:sz w:val="18"/>
              </w:rPr>
              <w:t>strategies and policies”</w:t>
            </w:r>
            <w:r>
              <w:rPr>
                <w:rFonts w:ascii="Segoe UI" w:hAnsi="Segoe UI"/>
                <w:sz w:val="18"/>
              </w:rPr>
              <w:t xml:space="preserve"> </w:t>
            </w:r>
            <w:r>
              <w:rPr>
                <w:rFonts w:ascii="Segoe UI" w:hAnsi="Segoe UI"/>
                <w:b/>
                <w:sz w:val="18"/>
              </w:rPr>
              <w:t>It does not conflict with any other policies in the Local Plan”.</w:t>
            </w:r>
          </w:p>
        </w:tc>
        <w:tc>
          <w:tcPr>
            <w:tcW w:w="3400" w:type="dxa"/>
          </w:tcPr>
          <w:p w14:paraId="12720682" w14:textId="77777777" w:rsidR="000C5380" w:rsidRDefault="002D63E9">
            <w:pPr>
              <w:pStyle w:val="TableParagraph"/>
              <w:ind w:left="110" w:right="233"/>
              <w:rPr>
                <w:rFonts w:ascii="Segoe UI"/>
                <w:sz w:val="18"/>
              </w:rPr>
            </w:pPr>
            <w:r>
              <w:rPr>
                <w:rFonts w:ascii="Segoe UI"/>
                <w:sz w:val="18"/>
              </w:rPr>
              <w:t>Amend summary of the policy to recognise the change to the wording. This does not affect the assessment of the policy as the SA presents a high- level appraisal of the policy.</w:t>
            </w:r>
          </w:p>
        </w:tc>
      </w:tr>
      <w:tr w:rsidR="000C5380" w14:paraId="512AC67A" w14:textId="77777777">
        <w:trPr>
          <w:trHeight w:val="1674"/>
        </w:trPr>
        <w:tc>
          <w:tcPr>
            <w:tcW w:w="1058" w:type="dxa"/>
          </w:tcPr>
          <w:p w14:paraId="642AAE53" w14:textId="77777777" w:rsidR="000C5380" w:rsidRDefault="002D63E9">
            <w:pPr>
              <w:pStyle w:val="TableParagraph"/>
              <w:ind w:left="110"/>
              <w:rPr>
                <w:rFonts w:ascii="Segoe UI"/>
                <w:sz w:val="18"/>
              </w:rPr>
            </w:pPr>
            <w:r>
              <w:rPr>
                <w:rFonts w:ascii="Segoe UI"/>
                <w:sz w:val="18"/>
              </w:rPr>
              <w:t>17</w:t>
            </w:r>
          </w:p>
        </w:tc>
        <w:tc>
          <w:tcPr>
            <w:tcW w:w="1630" w:type="dxa"/>
          </w:tcPr>
          <w:p w14:paraId="546E85C3" w14:textId="77777777" w:rsidR="000C5380" w:rsidRDefault="002D63E9">
            <w:pPr>
              <w:pStyle w:val="TableParagraph"/>
              <w:ind w:left="110"/>
              <w:rPr>
                <w:rFonts w:ascii="Segoe UI"/>
                <w:sz w:val="18"/>
              </w:rPr>
            </w:pPr>
            <w:r>
              <w:rPr>
                <w:rFonts w:ascii="Segoe UI"/>
                <w:sz w:val="18"/>
              </w:rPr>
              <w:t>DM12</w:t>
            </w:r>
          </w:p>
        </w:tc>
        <w:tc>
          <w:tcPr>
            <w:tcW w:w="3543" w:type="dxa"/>
          </w:tcPr>
          <w:p w14:paraId="2F0E5AFD" w14:textId="77777777" w:rsidR="000C5380" w:rsidRDefault="002D63E9">
            <w:pPr>
              <w:pStyle w:val="TableParagraph"/>
              <w:ind w:left="110" w:right="119"/>
              <w:rPr>
                <w:rFonts w:ascii="Segoe UI"/>
                <w:sz w:val="18"/>
              </w:rPr>
            </w:pPr>
            <w:r>
              <w:rPr>
                <w:rFonts w:ascii="Segoe UI"/>
                <w:strike/>
                <w:sz w:val="18"/>
              </w:rPr>
              <w:t>e. It will not result in the loss of an existing use that makes an important</w:t>
            </w:r>
          </w:p>
          <w:p w14:paraId="54C56AE2" w14:textId="77777777" w:rsidR="000C5380" w:rsidRDefault="002D63E9">
            <w:pPr>
              <w:pStyle w:val="TableParagraph"/>
              <w:ind w:left="110" w:right="218"/>
              <w:rPr>
                <w:rFonts w:ascii="Segoe UI" w:hAnsi="Segoe UI"/>
                <w:b/>
                <w:sz w:val="18"/>
              </w:rPr>
            </w:pPr>
            <w:r>
              <w:rPr>
                <w:rFonts w:ascii="Times New Roman" w:hAnsi="Times New Roman"/>
                <w:strike/>
                <w:sz w:val="18"/>
              </w:rPr>
              <w:t xml:space="preserve"> </w:t>
            </w:r>
            <w:r>
              <w:rPr>
                <w:rFonts w:ascii="Segoe UI" w:hAnsi="Segoe UI"/>
                <w:strike/>
                <w:sz w:val="18"/>
              </w:rPr>
              <w:t>contribution to the Council’s objectives,</w:t>
            </w:r>
            <w:r>
              <w:rPr>
                <w:rFonts w:ascii="Segoe UI" w:hAnsi="Segoe UI"/>
                <w:sz w:val="18"/>
              </w:rPr>
              <w:t xml:space="preserve"> </w:t>
            </w:r>
            <w:r>
              <w:rPr>
                <w:rFonts w:ascii="Segoe UI" w:hAnsi="Segoe UI"/>
                <w:strike/>
                <w:sz w:val="18"/>
              </w:rPr>
              <w:t>strategies and policies</w:t>
            </w:r>
            <w:r>
              <w:rPr>
                <w:rFonts w:ascii="Segoe UI" w:hAnsi="Segoe UI"/>
                <w:sz w:val="18"/>
              </w:rPr>
              <w:t xml:space="preserve"> </w:t>
            </w:r>
            <w:r>
              <w:rPr>
                <w:rFonts w:ascii="Segoe UI" w:hAnsi="Segoe UI"/>
                <w:b/>
                <w:sz w:val="18"/>
              </w:rPr>
              <w:t>It does not conflict with any other policies in the Local Plan”.</w:t>
            </w:r>
          </w:p>
        </w:tc>
        <w:tc>
          <w:tcPr>
            <w:tcW w:w="3400" w:type="dxa"/>
          </w:tcPr>
          <w:p w14:paraId="34A24B2D" w14:textId="77777777" w:rsidR="000C5380" w:rsidRDefault="002D63E9">
            <w:pPr>
              <w:pStyle w:val="TableParagraph"/>
              <w:ind w:left="110" w:right="233"/>
              <w:rPr>
                <w:rFonts w:ascii="Segoe UI"/>
                <w:sz w:val="18"/>
              </w:rPr>
            </w:pPr>
            <w:r>
              <w:rPr>
                <w:rFonts w:ascii="Segoe UI"/>
                <w:sz w:val="18"/>
              </w:rPr>
              <w:t>Amend summary of the policy to recognise the change to the wording. This does not affect the assessment of the policy as the SA presents a high- level appraisal of the policy.</w:t>
            </w:r>
          </w:p>
        </w:tc>
      </w:tr>
      <w:tr w:rsidR="000C5380" w14:paraId="3624F817" w14:textId="77777777">
        <w:trPr>
          <w:trHeight w:val="1677"/>
        </w:trPr>
        <w:tc>
          <w:tcPr>
            <w:tcW w:w="1058" w:type="dxa"/>
          </w:tcPr>
          <w:p w14:paraId="710D1AF2" w14:textId="77777777" w:rsidR="000C5380" w:rsidRDefault="002D63E9">
            <w:pPr>
              <w:pStyle w:val="TableParagraph"/>
              <w:ind w:left="110"/>
              <w:rPr>
                <w:rFonts w:ascii="Segoe UI"/>
                <w:sz w:val="18"/>
              </w:rPr>
            </w:pPr>
            <w:r>
              <w:rPr>
                <w:rFonts w:ascii="Segoe UI"/>
                <w:sz w:val="18"/>
              </w:rPr>
              <w:t>19</w:t>
            </w:r>
          </w:p>
        </w:tc>
        <w:tc>
          <w:tcPr>
            <w:tcW w:w="1630" w:type="dxa"/>
          </w:tcPr>
          <w:p w14:paraId="1ECFB3F2" w14:textId="77777777" w:rsidR="000C5380" w:rsidRDefault="002D63E9">
            <w:pPr>
              <w:pStyle w:val="TableParagraph"/>
              <w:ind w:left="110"/>
              <w:rPr>
                <w:rFonts w:ascii="Segoe UI"/>
                <w:sz w:val="18"/>
              </w:rPr>
            </w:pPr>
            <w:r>
              <w:rPr>
                <w:rFonts w:ascii="Segoe UI"/>
                <w:sz w:val="18"/>
              </w:rPr>
              <w:t>DM14</w:t>
            </w:r>
          </w:p>
        </w:tc>
        <w:tc>
          <w:tcPr>
            <w:tcW w:w="3543" w:type="dxa"/>
          </w:tcPr>
          <w:p w14:paraId="21371279" w14:textId="77777777" w:rsidR="000C5380" w:rsidRDefault="002D63E9">
            <w:pPr>
              <w:pStyle w:val="TableParagraph"/>
              <w:ind w:left="110" w:right="180"/>
              <w:rPr>
                <w:rFonts w:ascii="Segoe UI" w:hAnsi="Segoe UI"/>
                <w:sz w:val="18"/>
              </w:rPr>
            </w:pPr>
            <w:r>
              <w:rPr>
                <w:rFonts w:ascii="Segoe UI" w:hAnsi="Segoe UI"/>
                <w:sz w:val="18"/>
              </w:rPr>
              <w:t xml:space="preserve">“1. Development must ensure that the safety of highway users is properly taken in consideration and that any new development would not have an </w:t>
            </w:r>
            <w:r>
              <w:rPr>
                <w:rFonts w:ascii="Segoe UI" w:hAnsi="Segoe UI"/>
                <w:b/>
                <w:sz w:val="18"/>
              </w:rPr>
              <w:t xml:space="preserve">unacceptable </w:t>
            </w:r>
            <w:r>
              <w:rPr>
                <w:rFonts w:ascii="Segoe UI" w:hAnsi="Segoe UI"/>
                <w:sz w:val="18"/>
              </w:rPr>
              <w:t>adverse impact on highway safety.”</w:t>
            </w:r>
          </w:p>
        </w:tc>
        <w:tc>
          <w:tcPr>
            <w:tcW w:w="3400" w:type="dxa"/>
          </w:tcPr>
          <w:p w14:paraId="58CC7157" w14:textId="77777777" w:rsidR="000C5380" w:rsidRDefault="002D63E9">
            <w:pPr>
              <w:pStyle w:val="TableParagraph"/>
              <w:ind w:left="110" w:right="233"/>
              <w:rPr>
                <w:rFonts w:ascii="Segoe UI"/>
                <w:sz w:val="18"/>
              </w:rPr>
            </w:pPr>
            <w:r>
              <w:rPr>
                <w:rFonts w:ascii="Segoe UI"/>
                <w:sz w:val="18"/>
              </w:rPr>
              <w:t>Amend summary of the policy to recognise the change to the wording. This does not affect the assessment of the policy as the SA presents a high- level appraisal of the policy.</w:t>
            </w:r>
          </w:p>
        </w:tc>
      </w:tr>
    </w:tbl>
    <w:p w14:paraId="434E49E5" w14:textId="77777777" w:rsidR="000C5380" w:rsidRDefault="000C5380">
      <w:pPr>
        <w:rPr>
          <w:sz w:val="18"/>
        </w:rPr>
        <w:sectPr w:rsidR="000C5380">
          <w:pgSz w:w="11910" w:h="16840"/>
          <w:pgMar w:top="1620" w:right="1020" w:bottom="820" w:left="940" w:header="584" w:footer="622" w:gutter="0"/>
          <w:cols w:space="720"/>
        </w:sectPr>
      </w:pPr>
    </w:p>
    <w:p w14:paraId="2D75B13B" w14:textId="77777777" w:rsidR="000C5380" w:rsidRDefault="000C5380">
      <w:pPr>
        <w:pStyle w:val="BodyText"/>
        <w:spacing w:before="10"/>
        <w:rPr>
          <w:rFonts w:ascii="Times New Roman"/>
          <w:sz w:val="7"/>
        </w:rPr>
      </w:pPr>
    </w:p>
    <w:tbl>
      <w:tblPr>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Summary of changes to the DM DPD that are considered significant to the SA"/>
        <w:tblDescription w:val="Summary of changes to the DM DPD that are considered significant to the SA"/>
      </w:tblPr>
      <w:tblGrid>
        <w:gridCol w:w="1058"/>
        <w:gridCol w:w="1630"/>
        <w:gridCol w:w="3543"/>
        <w:gridCol w:w="3400"/>
      </w:tblGrid>
      <w:tr w:rsidR="000C5380" w14:paraId="1469FAEB" w14:textId="77777777" w:rsidTr="006712D3">
        <w:trPr>
          <w:trHeight w:val="479"/>
          <w:tblHeader/>
        </w:trPr>
        <w:tc>
          <w:tcPr>
            <w:tcW w:w="1058" w:type="dxa"/>
            <w:shd w:val="clear" w:color="auto" w:fill="D7D7D7"/>
          </w:tcPr>
          <w:p w14:paraId="171CF283" w14:textId="77777777" w:rsidR="000C5380" w:rsidRDefault="002D63E9">
            <w:pPr>
              <w:pStyle w:val="TableParagraph"/>
              <w:spacing w:before="2" w:line="240" w:lineRule="exact"/>
              <w:ind w:left="110" w:right="75"/>
              <w:rPr>
                <w:rFonts w:ascii="Segoe UI"/>
                <w:b/>
                <w:sz w:val="18"/>
              </w:rPr>
            </w:pPr>
            <w:r>
              <w:rPr>
                <w:rFonts w:ascii="Segoe UI"/>
                <w:b/>
                <w:sz w:val="18"/>
              </w:rPr>
              <w:t>Change Reference</w:t>
            </w:r>
          </w:p>
        </w:tc>
        <w:tc>
          <w:tcPr>
            <w:tcW w:w="1630" w:type="dxa"/>
            <w:shd w:val="clear" w:color="auto" w:fill="D7D7D7"/>
          </w:tcPr>
          <w:p w14:paraId="4C904968" w14:textId="77777777" w:rsidR="000C5380" w:rsidRDefault="002D63E9">
            <w:pPr>
              <w:pStyle w:val="TableParagraph"/>
              <w:spacing w:before="2" w:line="240" w:lineRule="exact"/>
              <w:ind w:left="110" w:right="118"/>
              <w:rPr>
                <w:rFonts w:ascii="Segoe UI"/>
                <w:b/>
                <w:sz w:val="18"/>
              </w:rPr>
            </w:pPr>
            <w:r>
              <w:rPr>
                <w:rFonts w:ascii="Segoe UI"/>
                <w:b/>
                <w:sz w:val="18"/>
              </w:rPr>
              <w:t>Policy/ Paragraph/Page</w:t>
            </w:r>
          </w:p>
        </w:tc>
        <w:tc>
          <w:tcPr>
            <w:tcW w:w="3543" w:type="dxa"/>
            <w:shd w:val="clear" w:color="auto" w:fill="D7D7D7"/>
          </w:tcPr>
          <w:p w14:paraId="565CEF00" w14:textId="77777777" w:rsidR="000C5380" w:rsidRDefault="002D63E9">
            <w:pPr>
              <w:pStyle w:val="TableParagraph"/>
              <w:ind w:left="110"/>
              <w:rPr>
                <w:rFonts w:ascii="Segoe UI"/>
                <w:b/>
                <w:sz w:val="18"/>
              </w:rPr>
            </w:pPr>
            <w:r>
              <w:rPr>
                <w:rFonts w:ascii="Segoe UI"/>
                <w:b/>
                <w:sz w:val="18"/>
              </w:rPr>
              <w:t>Proposed Change</w:t>
            </w:r>
          </w:p>
        </w:tc>
        <w:tc>
          <w:tcPr>
            <w:tcW w:w="3400" w:type="dxa"/>
            <w:shd w:val="clear" w:color="auto" w:fill="D7D7D7"/>
          </w:tcPr>
          <w:p w14:paraId="4649B322" w14:textId="77777777" w:rsidR="000C5380" w:rsidRDefault="002D63E9">
            <w:pPr>
              <w:pStyle w:val="TableParagraph"/>
              <w:spacing w:before="2" w:line="240" w:lineRule="exact"/>
              <w:ind w:left="110" w:right="701"/>
              <w:rPr>
                <w:rFonts w:ascii="Segoe UI"/>
                <w:b/>
                <w:sz w:val="18"/>
              </w:rPr>
            </w:pPr>
            <w:r>
              <w:rPr>
                <w:rFonts w:ascii="Segoe UI"/>
                <w:b/>
                <w:sz w:val="18"/>
              </w:rPr>
              <w:t>Why this change is considered significant for the SA</w:t>
            </w:r>
          </w:p>
        </w:tc>
      </w:tr>
      <w:tr w:rsidR="000C5380" w14:paraId="55F68896" w14:textId="77777777">
        <w:trPr>
          <w:trHeight w:val="2870"/>
        </w:trPr>
        <w:tc>
          <w:tcPr>
            <w:tcW w:w="1058" w:type="dxa"/>
          </w:tcPr>
          <w:p w14:paraId="40CBBB80" w14:textId="77777777" w:rsidR="000C5380" w:rsidRDefault="002D63E9">
            <w:pPr>
              <w:pStyle w:val="TableParagraph"/>
              <w:spacing w:line="237" w:lineRule="exact"/>
              <w:ind w:left="110"/>
              <w:rPr>
                <w:rFonts w:ascii="Segoe UI"/>
                <w:sz w:val="18"/>
              </w:rPr>
            </w:pPr>
            <w:r>
              <w:rPr>
                <w:rFonts w:ascii="Segoe UI"/>
                <w:sz w:val="18"/>
              </w:rPr>
              <w:t>20</w:t>
            </w:r>
          </w:p>
        </w:tc>
        <w:tc>
          <w:tcPr>
            <w:tcW w:w="1630" w:type="dxa"/>
          </w:tcPr>
          <w:p w14:paraId="62E4E4D4" w14:textId="77777777" w:rsidR="000C5380" w:rsidRDefault="002D63E9">
            <w:pPr>
              <w:pStyle w:val="TableParagraph"/>
              <w:ind w:left="110" w:right="90"/>
              <w:rPr>
                <w:rFonts w:ascii="Segoe UI"/>
                <w:sz w:val="18"/>
              </w:rPr>
            </w:pPr>
            <w:r>
              <w:rPr>
                <w:rFonts w:ascii="Segoe UI"/>
                <w:sz w:val="18"/>
              </w:rPr>
              <w:t>Policy DM14, Part 5</w:t>
            </w:r>
          </w:p>
        </w:tc>
        <w:tc>
          <w:tcPr>
            <w:tcW w:w="3543" w:type="dxa"/>
          </w:tcPr>
          <w:p w14:paraId="022B963A" w14:textId="77777777" w:rsidR="000C5380" w:rsidRDefault="002D63E9">
            <w:pPr>
              <w:pStyle w:val="TableParagraph"/>
              <w:ind w:left="110" w:right="273"/>
              <w:rPr>
                <w:rFonts w:ascii="Segoe UI" w:hAnsi="Segoe UI"/>
                <w:sz w:val="18"/>
              </w:rPr>
            </w:pPr>
            <w:r>
              <w:rPr>
                <w:rFonts w:ascii="Segoe UI" w:hAnsi="Segoe UI"/>
                <w:sz w:val="18"/>
              </w:rPr>
              <w:t xml:space="preserve">“5. On Birmingham’s strategic highway network, </w:t>
            </w:r>
            <w:r>
              <w:rPr>
                <w:rFonts w:ascii="Segoe UI" w:hAnsi="Segoe UI"/>
                <w:strike/>
                <w:sz w:val="18"/>
              </w:rPr>
              <w:t>and other principle and main</w:t>
            </w:r>
            <w:r>
              <w:rPr>
                <w:rFonts w:ascii="Segoe UI" w:hAnsi="Segoe UI"/>
                <w:sz w:val="18"/>
              </w:rPr>
              <w:t xml:space="preserve"> </w:t>
            </w:r>
            <w:r>
              <w:rPr>
                <w:rFonts w:ascii="Segoe UI" w:hAnsi="Segoe UI"/>
                <w:strike/>
                <w:sz w:val="18"/>
              </w:rPr>
              <w:t>distributor routes</w:t>
            </w:r>
            <w:r>
              <w:rPr>
                <w:rFonts w:ascii="Segoe UI" w:hAnsi="Segoe UI"/>
                <w:sz w:val="18"/>
              </w:rPr>
              <w:t>, development must seek opportunities to remove unnecessary access points. New direct vehicular accesses will be supported where specified in a local plan or where there are no practical alternatives (including consideration of impacts on public transport, walking and cycling</w:t>
            </w:r>
          </w:p>
          <w:p w14:paraId="5D2ED030" w14:textId="77777777" w:rsidR="000C5380" w:rsidRDefault="002D63E9">
            <w:pPr>
              <w:pStyle w:val="TableParagraph"/>
              <w:spacing w:line="239" w:lineRule="exact"/>
              <w:ind w:left="110"/>
              <w:rPr>
                <w:rFonts w:ascii="Segoe UI" w:hAnsi="Segoe UI"/>
                <w:sz w:val="18"/>
              </w:rPr>
            </w:pPr>
            <w:r>
              <w:rPr>
                <w:rFonts w:ascii="Segoe UI" w:hAnsi="Segoe UI"/>
                <w:sz w:val="18"/>
              </w:rPr>
              <w:t>routes and road safety).”</w:t>
            </w:r>
          </w:p>
        </w:tc>
        <w:tc>
          <w:tcPr>
            <w:tcW w:w="3400" w:type="dxa"/>
          </w:tcPr>
          <w:p w14:paraId="67F5A637" w14:textId="77777777" w:rsidR="000C5380" w:rsidRDefault="002D63E9">
            <w:pPr>
              <w:pStyle w:val="TableParagraph"/>
              <w:ind w:left="110" w:right="233"/>
              <w:rPr>
                <w:rFonts w:ascii="Segoe UI"/>
                <w:sz w:val="18"/>
              </w:rPr>
            </w:pPr>
            <w:r>
              <w:rPr>
                <w:rFonts w:ascii="Segoe UI"/>
                <w:sz w:val="18"/>
              </w:rPr>
              <w:t>Amend summary of the policy to recognise the change to the wording. This does not affect the assessment of the policy as the SA presents a high- level appraisal of the policy.</w:t>
            </w:r>
          </w:p>
        </w:tc>
      </w:tr>
      <w:tr w:rsidR="000C5380" w14:paraId="1AA031A0" w14:textId="77777777">
        <w:trPr>
          <w:trHeight w:val="1197"/>
        </w:trPr>
        <w:tc>
          <w:tcPr>
            <w:tcW w:w="1058" w:type="dxa"/>
          </w:tcPr>
          <w:p w14:paraId="6DE2BEF4" w14:textId="77777777" w:rsidR="000C5380" w:rsidRDefault="002D63E9">
            <w:pPr>
              <w:pStyle w:val="TableParagraph"/>
              <w:ind w:left="110"/>
              <w:rPr>
                <w:rFonts w:ascii="Segoe UI"/>
                <w:sz w:val="18"/>
              </w:rPr>
            </w:pPr>
            <w:r>
              <w:rPr>
                <w:rFonts w:ascii="Segoe UI"/>
                <w:sz w:val="18"/>
              </w:rPr>
              <w:t>21</w:t>
            </w:r>
          </w:p>
        </w:tc>
        <w:tc>
          <w:tcPr>
            <w:tcW w:w="1630" w:type="dxa"/>
          </w:tcPr>
          <w:p w14:paraId="2EC47607" w14:textId="77777777" w:rsidR="000C5380" w:rsidRDefault="002D63E9">
            <w:pPr>
              <w:pStyle w:val="TableParagraph"/>
              <w:ind w:left="110" w:right="496"/>
              <w:rPr>
                <w:rFonts w:ascii="Segoe UI"/>
                <w:sz w:val="18"/>
              </w:rPr>
            </w:pPr>
            <w:r>
              <w:rPr>
                <w:rFonts w:ascii="Segoe UI"/>
                <w:sz w:val="18"/>
              </w:rPr>
              <w:t>DM14 Part 6 point e)</w:t>
            </w:r>
          </w:p>
        </w:tc>
        <w:tc>
          <w:tcPr>
            <w:tcW w:w="3543" w:type="dxa"/>
          </w:tcPr>
          <w:p w14:paraId="41F0A6DC" w14:textId="77777777" w:rsidR="000C5380" w:rsidRDefault="002D63E9">
            <w:pPr>
              <w:pStyle w:val="TableParagraph"/>
              <w:ind w:left="110" w:right="392"/>
              <w:jc w:val="both"/>
              <w:rPr>
                <w:rFonts w:ascii="Segoe UI" w:hAnsi="Segoe UI"/>
                <w:sz w:val="18"/>
              </w:rPr>
            </w:pPr>
            <w:r>
              <w:rPr>
                <w:rFonts w:ascii="Segoe UI" w:hAnsi="Segoe UI"/>
                <w:sz w:val="18"/>
              </w:rPr>
              <w:t xml:space="preserve">“e) the prevention or restriction of the implementation of necessary or future transport improvements, </w:t>
            </w:r>
            <w:r>
              <w:rPr>
                <w:rFonts w:ascii="Segoe UI" w:hAnsi="Segoe UI"/>
                <w:b/>
                <w:sz w:val="18"/>
              </w:rPr>
              <w:t>unless there are no practical viable alternatives</w:t>
            </w:r>
            <w:r>
              <w:rPr>
                <w:rFonts w:ascii="Segoe UI" w:hAnsi="Segoe UI"/>
                <w:sz w:val="18"/>
              </w:rPr>
              <w:t>.”</w:t>
            </w:r>
          </w:p>
        </w:tc>
        <w:tc>
          <w:tcPr>
            <w:tcW w:w="3400" w:type="dxa"/>
          </w:tcPr>
          <w:p w14:paraId="483E283A" w14:textId="77777777" w:rsidR="000C5380" w:rsidRDefault="002D63E9">
            <w:pPr>
              <w:pStyle w:val="TableParagraph"/>
              <w:ind w:left="110" w:right="250"/>
              <w:jc w:val="both"/>
              <w:rPr>
                <w:rFonts w:ascii="Segoe UI"/>
                <w:sz w:val="18"/>
              </w:rPr>
            </w:pPr>
            <w:r>
              <w:rPr>
                <w:rFonts w:ascii="Segoe UI"/>
                <w:sz w:val="18"/>
              </w:rPr>
              <w:t>Yes - amend summary of the policy to recognise the change to the wording. This does not affect the assessment of the policy as the SA presents a high-</w:t>
            </w:r>
          </w:p>
          <w:p w14:paraId="139A1EE7" w14:textId="77777777" w:rsidR="000C5380" w:rsidRDefault="002D63E9">
            <w:pPr>
              <w:pStyle w:val="TableParagraph"/>
              <w:spacing w:line="220" w:lineRule="exact"/>
              <w:ind w:left="110"/>
              <w:jc w:val="both"/>
              <w:rPr>
                <w:rFonts w:ascii="Segoe UI"/>
                <w:sz w:val="18"/>
              </w:rPr>
            </w:pPr>
            <w:r>
              <w:rPr>
                <w:rFonts w:ascii="Segoe UI"/>
                <w:sz w:val="18"/>
              </w:rPr>
              <w:t>level appraisal of the policy.</w:t>
            </w:r>
          </w:p>
        </w:tc>
      </w:tr>
    </w:tbl>
    <w:p w14:paraId="0E9C9953" w14:textId="77777777" w:rsidR="000C5380" w:rsidRDefault="000C5380">
      <w:pPr>
        <w:pStyle w:val="BodyText"/>
        <w:spacing w:before="6"/>
        <w:rPr>
          <w:rFonts w:ascii="Times New Roman"/>
          <w:sz w:val="22"/>
        </w:rPr>
      </w:pPr>
    </w:p>
    <w:p w14:paraId="28B2C298" w14:textId="77777777" w:rsidR="000C5380" w:rsidRDefault="002D63E9">
      <w:pPr>
        <w:pStyle w:val="Heading1"/>
        <w:numPr>
          <w:ilvl w:val="0"/>
          <w:numId w:val="11"/>
        </w:numPr>
        <w:tabs>
          <w:tab w:val="left" w:pos="1045"/>
          <w:tab w:val="left" w:pos="1046"/>
        </w:tabs>
      </w:pPr>
      <w:r>
        <w:rPr>
          <w:color w:val="874B91"/>
        </w:rPr>
        <w:t>Updates to the SA</w:t>
      </w:r>
    </w:p>
    <w:p w14:paraId="6CE018F5" w14:textId="77777777" w:rsidR="000C5380" w:rsidRDefault="002D63E9">
      <w:pPr>
        <w:pStyle w:val="BodyText"/>
        <w:tabs>
          <w:tab w:val="left" w:pos="1045"/>
        </w:tabs>
        <w:spacing w:before="241"/>
        <w:ind w:left="193"/>
      </w:pPr>
      <w:r>
        <w:rPr>
          <w:sz w:val="12"/>
        </w:rPr>
        <w:t>4.1.1</w:t>
      </w:r>
      <w:r>
        <w:rPr>
          <w:sz w:val="12"/>
        </w:rPr>
        <w:tab/>
      </w:r>
      <w:r>
        <w:t>This section confirms how the SA Report should be updated, based on the information set out</w:t>
      </w:r>
      <w:r>
        <w:rPr>
          <w:spacing w:val="-29"/>
        </w:rPr>
        <w:t xml:space="preserve"> </w:t>
      </w:r>
      <w:r>
        <w:t>in</w:t>
      </w:r>
    </w:p>
    <w:p w14:paraId="6C2A63BD" w14:textId="77777777" w:rsidR="000C5380" w:rsidRDefault="002D63E9">
      <w:pPr>
        <w:pStyle w:val="BodyText"/>
        <w:ind w:left="1045"/>
      </w:pPr>
      <w:r>
        <w:rPr>
          <w:b/>
        </w:rPr>
        <w:t>Table 3.1</w:t>
      </w:r>
      <w:r>
        <w:t xml:space="preserve">. Deleted text is shown as </w:t>
      </w:r>
      <w:r>
        <w:rPr>
          <w:strike/>
        </w:rPr>
        <w:t>strikethrough</w:t>
      </w:r>
      <w:r>
        <w:t xml:space="preserve"> and new text is </w:t>
      </w:r>
      <w:r>
        <w:rPr>
          <w:u w:val="single"/>
        </w:rPr>
        <w:t>underlined</w:t>
      </w:r>
      <w:r>
        <w:t>.</w:t>
      </w:r>
    </w:p>
    <w:p w14:paraId="314149DD" w14:textId="77777777" w:rsidR="000C5380" w:rsidRDefault="000C5380">
      <w:pPr>
        <w:pStyle w:val="BodyText"/>
        <w:spacing w:before="2"/>
        <w:rPr>
          <w:sz w:val="27"/>
        </w:rPr>
      </w:pPr>
    </w:p>
    <w:p w14:paraId="30BB7508" w14:textId="77777777" w:rsidR="000C5380" w:rsidRDefault="002D63E9">
      <w:pPr>
        <w:pStyle w:val="Heading2"/>
      </w:pPr>
      <w:r>
        <w:rPr>
          <w:color w:val="874B91"/>
        </w:rPr>
        <w:t>DM5 Light Pollution</w:t>
      </w:r>
    </w:p>
    <w:p w14:paraId="22859444" w14:textId="77777777" w:rsidR="000C5380" w:rsidRDefault="002D63E9">
      <w:pPr>
        <w:pStyle w:val="BodyText"/>
        <w:tabs>
          <w:tab w:val="left" w:pos="1045"/>
        </w:tabs>
        <w:spacing w:before="239"/>
        <w:ind w:left="1045" w:right="343" w:hanging="852"/>
      </w:pPr>
      <w:r>
        <w:rPr>
          <w:sz w:val="12"/>
        </w:rPr>
        <w:t>4.1.2</w:t>
      </w:r>
      <w:r>
        <w:rPr>
          <w:sz w:val="12"/>
        </w:rPr>
        <w:tab/>
      </w:r>
      <w:r>
        <w:t>Consistent with change reference no. 8, replace the term ‘undesignated historic assets’ with ‘non- designated historic assets in the third paragraph of the commentary at page A21, with the commentary amended to</w:t>
      </w:r>
      <w:r>
        <w:rPr>
          <w:spacing w:val="-2"/>
        </w:rPr>
        <w:t xml:space="preserve"> </w:t>
      </w:r>
      <w:r>
        <w:t>read:</w:t>
      </w:r>
    </w:p>
    <w:p w14:paraId="7995BECE" w14:textId="7D37698C" w:rsidR="000C5380" w:rsidRDefault="002D63E9">
      <w:pPr>
        <w:spacing w:before="160"/>
        <w:ind w:left="1045" w:right="209"/>
        <w:rPr>
          <w:i/>
          <w:sz w:val="20"/>
        </w:rPr>
      </w:pPr>
      <w:r>
        <w:rPr>
          <w:i/>
          <w:sz w:val="20"/>
        </w:rPr>
        <w:t xml:space="preserve">“In applying the policy the Council will seek to limit the impact of artiﬁcial lighting on the local amenity and nature conservation (including ecological networks and blue and green infrastructure). Proposals involving or adjacent to designated and </w:t>
      </w:r>
      <w:r>
        <w:rPr>
          <w:i/>
          <w:strike/>
          <w:sz w:val="20"/>
        </w:rPr>
        <w:t xml:space="preserve">undesignated </w:t>
      </w:r>
      <w:r>
        <w:rPr>
          <w:i/>
          <w:sz w:val="20"/>
          <w:u w:val="single"/>
        </w:rPr>
        <w:t>non-designated</w:t>
      </w:r>
      <w:r>
        <w:rPr>
          <w:i/>
          <w:sz w:val="20"/>
        </w:rPr>
        <w:t xml:space="preserve"> historic assets, must apply a lighting design appropriate to the asset, considering the architecture of the building to be illuminated and the impact this may have on the character of its surroundings. “</w:t>
      </w:r>
    </w:p>
    <w:p w14:paraId="00C5D755" w14:textId="77777777" w:rsidR="000C5380" w:rsidRDefault="000C5380">
      <w:pPr>
        <w:pStyle w:val="BodyText"/>
        <w:spacing w:before="3"/>
        <w:rPr>
          <w:i/>
          <w:sz w:val="27"/>
        </w:rPr>
      </w:pPr>
    </w:p>
    <w:p w14:paraId="40E279F9" w14:textId="77777777" w:rsidR="000C5380" w:rsidRDefault="002D63E9">
      <w:pPr>
        <w:pStyle w:val="Heading2"/>
      </w:pPr>
      <w:r>
        <w:rPr>
          <w:color w:val="874B91"/>
        </w:rPr>
        <w:t>DM8 Places of worship and faith related community uses</w:t>
      </w:r>
    </w:p>
    <w:p w14:paraId="4B6E11BC" w14:textId="77777777" w:rsidR="000C5380" w:rsidRDefault="002D63E9">
      <w:pPr>
        <w:pStyle w:val="BodyText"/>
        <w:tabs>
          <w:tab w:val="left" w:pos="1045"/>
        </w:tabs>
        <w:spacing w:before="237"/>
        <w:ind w:left="1045" w:right="951" w:hanging="852"/>
      </w:pPr>
      <w:r>
        <w:rPr>
          <w:sz w:val="12"/>
        </w:rPr>
        <w:t>4.1.3</w:t>
      </w:r>
      <w:r>
        <w:rPr>
          <w:sz w:val="12"/>
        </w:rPr>
        <w:tab/>
      </w:r>
      <w:r>
        <w:t>Consistent with change reference no. 11, the second paragraph of the commentary for the appraisal of Policy DM8 at page A32 of the SA Report should be amended to</w:t>
      </w:r>
      <w:r>
        <w:rPr>
          <w:spacing w:val="-20"/>
        </w:rPr>
        <w:t xml:space="preserve"> </w:t>
      </w:r>
      <w:r>
        <w:t>read:</w:t>
      </w:r>
    </w:p>
    <w:p w14:paraId="58AB3B27" w14:textId="77777777" w:rsidR="000C5380" w:rsidRDefault="002D63E9">
      <w:pPr>
        <w:spacing w:before="162"/>
        <w:ind w:left="1045" w:right="116"/>
        <w:rPr>
          <w:i/>
          <w:sz w:val="20"/>
        </w:rPr>
      </w:pPr>
      <w:r>
        <w:rPr>
          <w:i/>
          <w:sz w:val="20"/>
        </w:rPr>
        <w:t xml:space="preserve">“The </w:t>
      </w:r>
      <w:r>
        <w:rPr>
          <w:i/>
          <w:sz w:val="20"/>
          <w:u w:val="single"/>
        </w:rPr>
        <w:t>preferred</w:t>
      </w:r>
      <w:r>
        <w:rPr>
          <w:i/>
          <w:sz w:val="20"/>
        </w:rPr>
        <w:t xml:space="preserve"> </w:t>
      </w:r>
      <w:r>
        <w:rPr>
          <w:i/>
          <w:strike/>
          <w:sz w:val="20"/>
        </w:rPr>
        <w:t>most appropriate</w:t>
      </w:r>
      <w:r>
        <w:rPr>
          <w:i/>
          <w:sz w:val="20"/>
        </w:rPr>
        <w:t xml:space="preserve"> locations for places of worship and faith related community uses is in the network of centres as is deﬁned in Policy TP21 of the BDP </w:t>
      </w:r>
      <w:r>
        <w:rPr>
          <w:i/>
          <w:sz w:val="20"/>
          <w:u w:val="single"/>
        </w:rPr>
        <w:t>and as part of any specific allocations in</w:t>
      </w:r>
      <w:r>
        <w:rPr>
          <w:i/>
          <w:sz w:val="20"/>
        </w:rPr>
        <w:t xml:space="preserve"> </w:t>
      </w:r>
      <w:r>
        <w:rPr>
          <w:i/>
          <w:sz w:val="20"/>
          <w:u w:val="single"/>
        </w:rPr>
        <w:t>the Local Plan</w:t>
      </w:r>
      <w:r>
        <w:rPr>
          <w:i/>
          <w:sz w:val="20"/>
        </w:rPr>
        <w:t xml:space="preserve">. These are the most sustainable locations in terms of transport accessibility and parking. Other locations </w:t>
      </w:r>
      <w:r>
        <w:rPr>
          <w:i/>
          <w:strike/>
          <w:sz w:val="20"/>
        </w:rPr>
        <w:t>outside of the network of town centres</w:t>
      </w:r>
      <w:r>
        <w:rPr>
          <w:i/>
          <w:sz w:val="20"/>
        </w:rPr>
        <w:t xml:space="preserve"> will be considered favourably where the criteria outlined in the policy can be satisfactorily met. Proposals for places of worship and faith related community uses should also comply with other relevant local plan policies and</w:t>
      </w:r>
      <w:r>
        <w:rPr>
          <w:i/>
          <w:spacing w:val="-25"/>
          <w:sz w:val="20"/>
        </w:rPr>
        <w:t xml:space="preserve"> </w:t>
      </w:r>
      <w:r>
        <w:rPr>
          <w:i/>
          <w:sz w:val="20"/>
        </w:rPr>
        <w:t>guidance.”</w:t>
      </w:r>
    </w:p>
    <w:p w14:paraId="3C09298D" w14:textId="77777777" w:rsidR="000C5380" w:rsidRDefault="000C5380">
      <w:pPr>
        <w:rPr>
          <w:sz w:val="20"/>
        </w:rPr>
        <w:sectPr w:rsidR="000C5380">
          <w:pgSz w:w="11910" w:h="16840"/>
          <w:pgMar w:top="1620" w:right="1020" w:bottom="820" w:left="940" w:header="584" w:footer="622" w:gutter="0"/>
          <w:cols w:space="720"/>
        </w:sectPr>
      </w:pPr>
    </w:p>
    <w:p w14:paraId="468BCCA8" w14:textId="77777777" w:rsidR="000C5380" w:rsidRDefault="002D63E9">
      <w:pPr>
        <w:pStyle w:val="Heading2"/>
        <w:spacing w:before="93"/>
      </w:pPr>
      <w:r>
        <w:rPr>
          <w:color w:val="874B91"/>
        </w:rPr>
        <w:lastRenderedPageBreak/>
        <w:t>Policy DM9 Day Nurseries and Childcare Provision</w:t>
      </w:r>
    </w:p>
    <w:p w14:paraId="7C3718FA" w14:textId="77777777" w:rsidR="000C5380" w:rsidRDefault="002D63E9">
      <w:pPr>
        <w:pStyle w:val="BodyText"/>
        <w:tabs>
          <w:tab w:val="left" w:pos="1045"/>
        </w:tabs>
        <w:spacing w:before="237"/>
        <w:ind w:left="1045" w:right="758" w:hanging="852"/>
      </w:pPr>
      <w:r>
        <w:rPr>
          <w:sz w:val="12"/>
        </w:rPr>
        <w:t>4.1.4</w:t>
      </w:r>
      <w:r>
        <w:rPr>
          <w:sz w:val="12"/>
        </w:rPr>
        <w:tab/>
      </w:r>
      <w:r>
        <w:t>Consistent with change reference no. 13 amend the summary of the policy content of the</w:t>
      </w:r>
      <w:r>
        <w:rPr>
          <w:spacing w:val="-33"/>
        </w:rPr>
        <w:t xml:space="preserve"> </w:t>
      </w:r>
      <w:r>
        <w:t>SA Report (page A34) to</w:t>
      </w:r>
      <w:r>
        <w:rPr>
          <w:spacing w:val="-3"/>
        </w:rPr>
        <w:t xml:space="preserve"> </w:t>
      </w:r>
      <w:r>
        <w:t>read:</w:t>
      </w:r>
    </w:p>
    <w:p w14:paraId="68C627C1" w14:textId="35A45AAD" w:rsidR="000C5380" w:rsidRDefault="002D63E9">
      <w:pPr>
        <w:spacing w:before="162"/>
        <w:ind w:left="1045" w:right="173"/>
        <w:rPr>
          <w:i/>
          <w:sz w:val="20"/>
        </w:rPr>
      </w:pPr>
      <w:r>
        <w:rPr>
          <w:i/>
          <w:sz w:val="20"/>
          <w:u w:val="single"/>
        </w:rPr>
        <w:t>Except for any specific allocation in the Local Plan,</w:t>
      </w:r>
      <w:r>
        <w:rPr>
          <w:i/>
          <w:sz w:val="20"/>
        </w:rPr>
        <w:t xml:space="preserve"> </w:t>
      </w:r>
      <w:proofErr w:type="spellStart"/>
      <w:r>
        <w:rPr>
          <w:i/>
          <w:strike/>
          <w:sz w:val="20"/>
        </w:rPr>
        <w:t>T</w:t>
      </w:r>
      <w:r>
        <w:rPr>
          <w:i/>
          <w:sz w:val="20"/>
        </w:rPr>
        <w:t>the</w:t>
      </w:r>
      <w:proofErr w:type="spellEnd"/>
      <w:r>
        <w:rPr>
          <w:i/>
          <w:sz w:val="20"/>
        </w:rPr>
        <w:t xml:space="preserve"> Council's preferred locations for the development of day nurseries and facilities for the care, recreation and education of children are in the network of centres as defined in Policy TP21 of the Birmingham Development Plan. Proposals for development outside of </w:t>
      </w:r>
      <w:r>
        <w:rPr>
          <w:i/>
          <w:sz w:val="20"/>
          <w:u w:val="single"/>
        </w:rPr>
        <w:t>these locations</w:t>
      </w:r>
      <w:r>
        <w:rPr>
          <w:i/>
          <w:sz w:val="20"/>
        </w:rPr>
        <w:t xml:space="preserve"> </w:t>
      </w:r>
      <w:r>
        <w:rPr>
          <w:i/>
          <w:strike/>
          <w:sz w:val="20"/>
        </w:rPr>
        <w:t>the network of centres</w:t>
      </w:r>
      <w:r>
        <w:rPr>
          <w:i/>
          <w:sz w:val="20"/>
        </w:rPr>
        <w:t xml:space="preserve"> will </w:t>
      </w:r>
      <w:r>
        <w:rPr>
          <w:i/>
          <w:strike/>
          <w:sz w:val="20"/>
        </w:rPr>
        <w:t>only</w:t>
      </w:r>
      <w:r>
        <w:rPr>
          <w:i/>
          <w:sz w:val="20"/>
        </w:rPr>
        <w:t xml:space="preserve"> be considered favourably where:</w:t>
      </w:r>
    </w:p>
    <w:p w14:paraId="14EFF78D" w14:textId="77777777" w:rsidR="000C5380" w:rsidRDefault="002D63E9">
      <w:pPr>
        <w:pStyle w:val="ListParagraph"/>
        <w:numPr>
          <w:ilvl w:val="0"/>
          <w:numId w:val="10"/>
        </w:numPr>
        <w:tabs>
          <w:tab w:val="left" w:pos="1633"/>
          <w:tab w:val="left" w:pos="1634"/>
        </w:tabs>
        <w:spacing w:before="160"/>
        <w:rPr>
          <w:i/>
          <w:sz w:val="20"/>
        </w:rPr>
      </w:pPr>
      <w:r>
        <w:rPr>
          <w:i/>
          <w:sz w:val="20"/>
        </w:rPr>
        <w:t>It is well served by means of walking, cycling and public</w:t>
      </w:r>
      <w:r>
        <w:rPr>
          <w:i/>
          <w:spacing w:val="-8"/>
          <w:sz w:val="20"/>
        </w:rPr>
        <w:t xml:space="preserve"> </w:t>
      </w:r>
      <w:r>
        <w:rPr>
          <w:i/>
          <w:sz w:val="20"/>
        </w:rPr>
        <w:t>transport;</w:t>
      </w:r>
    </w:p>
    <w:p w14:paraId="54F886EE" w14:textId="77777777" w:rsidR="000C5380" w:rsidRDefault="002D63E9">
      <w:pPr>
        <w:pStyle w:val="ListParagraph"/>
        <w:numPr>
          <w:ilvl w:val="0"/>
          <w:numId w:val="10"/>
        </w:numPr>
        <w:tabs>
          <w:tab w:val="left" w:pos="1633"/>
          <w:tab w:val="left" w:pos="1634"/>
        </w:tabs>
        <w:ind w:left="1045" w:right="215" w:firstLine="0"/>
        <w:rPr>
          <w:i/>
          <w:sz w:val="20"/>
        </w:rPr>
      </w:pPr>
      <w:r>
        <w:rPr>
          <w:i/>
          <w:sz w:val="20"/>
        </w:rPr>
        <w:t>It will not have an unacceptable adverse impact on local amenity, parking public and</w:t>
      </w:r>
      <w:r>
        <w:rPr>
          <w:i/>
          <w:spacing w:val="-39"/>
          <w:sz w:val="20"/>
        </w:rPr>
        <w:t xml:space="preserve"> </w:t>
      </w:r>
      <w:r>
        <w:rPr>
          <w:i/>
          <w:sz w:val="20"/>
        </w:rPr>
        <w:t>highway safety;</w:t>
      </w:r>
    </w:p>
    <w:p w14:paraId="5D5D46D4" w14:textId="77777777" w:rsidR="000C5380" w:rsidRDefault="002D63E9">
      <w:pPr>
        <w:pStyle w:val="ListParagraph"/>
        <w:numPr>
          <w:ilvl w:val="0"/>
          <w:numId w:val="10"/>
        </w:numPr>
        <w:tabs>
          <w:tab w:val="left" w:pos="1633"/>
          <w:tab w:val="left" w:pos="1634"/>
        </w:tabs>
        <w:ind w:left="1045" w:right="445" w:firstLine="0"/>
        <w:rPr>
          <w:i/>
          <w:sz w:val="20"/>
        </w:rPr>
      </w:pPr>
      <w:r>
        <w:rPr>
          <w:i/>
          <w:sz w:val="20"/>
        </w:rPr>
        <w:t>The</w:t>
      </w:r>
      <w:r>
        <w:rPr>
          <w:i/>
          <w:spacing w:val="-5"/>
          <w:sz w:val="20"/>
        </w:rPr>
        <w:t xml:space="preserve"> </w:t>
      </w:r>
      <w:r>
        <w:rPr>
          <w:i/>
          <w:sz w:val="20"/>
        </w:rPr>
        <w:t>site</w:t>
      </w:r>
      <w:r>
        <w:rPr>
          <w:i/>
          <w:spacing w:val="-3"/>
          <w:sz w:val="20"/>
        </w:rPr>
        <w:t xml:space="preserve"> </w:t>
      </w:r>
      <w:r>
        <w:rPr>
          <w:i/>
          <w:sz w:val="20"/>
        </w:rPr>
        <w:t>is</w:t>
      </w:r>
      <w:r>
        <w:rPr>
          <w:i/>
          <w:spacing w:val="-2"/>
          <w:sz w:val="20"/>
        </w:rPr>
        <w:t xml:space="preserve"> </w:t>
      </w:r>
      <w:r>
        <w:rPr>
          <w:i/>
          <w:sz w:val="20"/>
        </w:rPr>
        <w:t>appropriate</w:t>
      </w:r>
      <w:r>
        <w:rPr>
          <w:i/>
          <w:spacing w:val="-3"/>
          <w:sz w:val="20"/>
        </w:rPr>
        <w:t xml:space="preserve"> </w:t>
      </w:r>
      <w:r>
        <w:rPr>
          <w:i/>
          <w:sz w:val="20"/>
        </w:rPr>
        <w:t>for</w:t>
      </w:r>
      <w:r>
        <w:rPr>
          <w:i/>
          <w:spacing w:val="-2"/>
          <w:sz w:val="20"/>
        </w:rPr>
        <w:t xml:space="preserve"> </w:t>
      </w:r>
      <w:r>
        <w:rPr>
          <w:i/>
          <w:sz w:val="20"/>
        </w:rPr>
        <w:t>its</w:t>
      </w:r>
      <w:r>
        <w:rPr>
          <w:i/>
          <w:spacing w:val="-3"/>
          <w:sz w:val="20"/>
        </w:rPr>
        <w:t xml:space="preserve"> </w:t>
      </w:r>
      <w:r>
        <w:rPr>
          <w:i/>
          <w:sz w:val="20"/>
        </w:rPr>
        <w:t>purpose</w:t>
      </w:r>
      <w:r>
        <w:rPr>
          <w:i/>
          <w:spacing w:val="-3"/>
          <w:sz w:val="20"/>
        </w:rPr>
        <w:t xml:space="preserve"> </w:t>
      </w:r>
      <w:r>
        <w:rPr>
          <w:i/>
          <w:sz w:val="20"/>
        </w:rPr>
        <w:t>in</w:t>
      </w:r>
      <w:r>
        <w:rPr>
          <w:i/>
          <w:spacing w:val="-2"/>
          <w:sz w:val="20"/>
        </w:rPr>
        <w:t xml:space="preserve"> </w:t>
      </w:r>
      <w:r>
        <w:rPr>
          <w:i/>
          <w:sz w:val="20"/>
        </w:rPr>
        <w:t>its</w:t>
      </w:r>
      <w:r>
        <w:rPr>
          <w:i/>
          <w:spacing w:val="-2"/>
          <w:sz w:val="20"/>
        </w:rPr>
        <w:t xml:space="preserve"> </w:t>
      </w:r>
      <w:r>
        <w:rPr>
          <w:i/>
          <w:sz w:val="20"/>
        </w:rPr>
        <w:t>setting,</w:t>
      </w:r>
      <w:r>
        <w:rPr>
          <w:i/>
          <w:spacing w:val="-4"/>
          <w:sz w:val="20"/>
        </w:rPr>
        <w:t xml:space="preserve"> </w:t>
      </w:r>
      <w:r>
        <w:rPr>
          <w:i/>
          <w:sz w:val="20"/>
        </w:rPr>
        <w:t>suitable</w:t>
      </w:r>
      <w:r>
        <w:rPr>
          <w:i/>
          <w:spacing w:val="-4"/>
          <w:sz w:val="20"/>
        </w:rPr>
        <w:t xml:space="preserve"> </w:t>
      </w:r>
      <w:r>
        <w:rPr>
          <w:i/>
          <w:sz w:val="20"/>
        </w:rPr>
        <w:t>for</w:t>
      </w:r>
      <w:r>
        <w:rPr>
          <w:i/>
          <w:spacing w:val="-2"/>
          <w:sz w:val="20"/>
        </w:rPr>
        <w:t xml:space="preserve"> </w:t>
      </w:r>
      <w:r>
        <w:rPr>
          <w:i/>
          <w:sz w:val="20"/>
        </w:rPr>
        <w:t>the</w:t>
      </w:r>
      <w:r>
        <w:rPr>
          <w:i/>
          <w:spacing w:val="-4"/>
          <w:sz w:val="20"/>
        </w:rPr>
        <w:t xml:space="preserve"> </w:t>
      </w:r>
      <w:r>
        <w:rPr>
          <w:i/>
          <w:sz w:val="20"/>
        </w:rPr>
        <w:t>scale</w:t>
      </w:r>
      <w:r>
        <w:rPr>
          <w:i/>
          <w:spacing w:val="-1"/>
          <w:sz w:val="20"/>
        </w:rPr>
        <w:t xml:space="preserve"> </w:t>
      </w:r>
      <w:r>
        <w:rPr>
          <w:i/>
          <w:sz w:val="20"/>
        </w:rPr>
        <w:t>of</w:t>
      </w:r>
      <w:r>
        <w:rPr>
          <w:i/>
          <w:spacing w:val="-3"/>
          <w:sz w:val="20"/>
        </w:rPr>
        <w:t xml:space="preserve"> </w:t>
      </w:r>
      <w:r>
        <w:rPr>
          <w:i/>
          <w:sz w:val="20"/>
        </w:rPr>
        <w:t>the</w:t>
      </w:r>
      <w:r>
        <w:rPr>
          <w:i/>
          <w:spacing w:val="-4"/>
          <w:sz w:val="20"/>
        </w:rPr>
        <w:t xml:space="preserve"> </w:t>
      </w:r>
      <w:r>
        <w:rPr>
          <w:i/>
          <w:sz w:val="20"/>
        </w:rPr>
        <w:t>development and the number of children proposed;</w:t>
      </w:r>
      <w:r>
        <w:rPr>
          <w:i/>
          <w:spacing w:val="-5"/>
          <w:sz w:val="20"/>
        </w:rPr>
        <w:t xml:space="preserve"> </w:t>
      </w:r>
      <w:r>
        <w:rPr>
          <w:i/>
          <w:sz w:val="20"/>
        </w:rPr>
        <w:t>and</w:t>
      </w:r>
    </w:p>
    <w:p w14:paraId="5E732235" w14:textId="77777777" w:rsidR="000C5380" w:rsidRDefault="002D63E9">
      <w:pPr>
        <w:pStyle w:val="ListParagraph"/>
        <w:numPr>
          <w:ilvl w:val="0"/>
          <w:numId w:val="10"/>
        </w:numPr>
        <w:tabs>
          <w:tab w:val="left" w:pos="1633"/>
          <w:tab w:val="left" w:pos="1634"/>
        </w:tabs>
        <w:spacing w:before="162"/>
        <w:rPr>
          <w:i/>
          <w:sz w:val="20"/>
        </w:rPr>
      </w:pPr>
      <w:r>
        <w:rPr>
          <w:i/>
          <w:sz w:val="20"/>
        </w:rPr>
        <w:t>Sufficient useable outdoor play space to meet the needs of the children is</w:t>
      </w:r>
      <w:r>
        <w:rPr>
          <w:i/>
          <w:spacing w:val="-17"/>
          <w:sz w:val="20"/>
        </w:rPr>
        <w:t xml:space="preserve"> </w:t>
      </w:r>
      <w:r>
        <w:rPr>
          <w:i/>
          <w:sz w:val="20"/>
        </w:rPr>
        <w:t>provided.</w:t>
      </w:r>
    </w:p>
    <w:p w14:paraId="01F43A60" w14:textId="77777777" w:rsidR="000C5380" w:rsidRDefault="000C5380">
      <w:pPr>
        <w:pStyle w:val="BodyText"/>
        <w:spacing w:before="1"/>
        <w:rPr>
          <w:i/>
          <w:sz w:val="27"/>
        </w:rPr>
      </w:pPr>
    </w:p>
    <w:p w14:paraId="117036AA" w14:textId="77777777" w:rsidR="000C5380" w:rsidRDefault="002D63E9">
      <w:pPr>
        <w:pStyle w:val="Heading2"/>
      </w:pPr>
      <w:r>
        <w:rPr>
          <w:color w:val="874B91"/>
        </w:rPr>
        <w:t>Policy DM11 Houses in multiple occupation (HMO)</w:t>
      </w:r>
    </w:p>
    <w:p w14:paraId="18EDDDAC" w14:textId="77777777" w:rsidR="000C5380" w:rsidRDefault="002D63E9">
      <w:pPr>
        <w:pStyle w:val="BodyText"/>
        <w:tabs>
          <w:tab w:val="left" w:pos="1045"/>
        </w:tabs>
        <w:spacing w:before="240"/>
        <w:ind w:left="1045" w:right="661" w:hanging="852"/>
      </w:pPr>
      <w:r>
        <w:rPr>
          <w:sz w:val="12"/>
        </w:rPr>
        <w:t>4.1.5</w:t>
      </w:r>
      <w:r>
        <w:rPr>
          <w:sz w:val="12"/>
        </w:rPr>
        <w:tab/>
      </w:r>
      <w:r>
        <w:t>Consistent with change reference no. 16, amend summary of the policy at page A43 of the SA Report to recognise the change to the policy</w:t>
      </w:r>
      <w:r>
        <w:rPr>
          <w:spacing w:val="-1"/>
        </w:rPr>
        <w:t xml:space="preserve"> </w:t>
      </w:r>
      <w:r>
        <w:t>wording:</w:t>
      </w:r>
    </w:p>
    <w:p w14:paraId="785DC5A8" w14:textId="77777777" w:rsidR="000C5380" w:rsidRDefault="002D63E9">
      <w:pPr>
        <w:spacing w:before="159"/>
        <w:ind w:left="1045" w:right="155"/>
        <w:rPr>
          <w:i/>
          <w:sz w:val="20"/>
        </w:rPr>
      </w:pPr>
      <w:r>
        <w:rPr>
          <w:i/>
          <w:sz w:val="20"/>
        </w:rPr>
        <w:t xml:space="preserve">Proposals for the conversion of existing </w:t>
      </w:r>
      <w:proofErr w:type="spellStart"/>
      <w:r>
        <w:rPr>
          <w:i/>
          <w:sz w:val="20"/>
        </w:rPr>
        <w:t>dwellinghouses</w:t>
      </w:r>
      <w:proofErr w:type="spellEnd"/>
      <w:r>
        <w:rPr>
          <w:i/>
          <w:sz w:val="20"/>
        </w:rPr>
        <w:t xml:space="preserve"> or the construction of new buildings to be used as Houses in Multiple Occupation (HMO) should protect the residential amenity and character of the area and will be permitted where they:</w:t>
      </w:r>
    </w:p>
    <w:p w14:paraId="4074A462" w14:textId="77777777" w:rsidR="000C5380" w:rsidRDefault="002D63E9">
      <w:pPr>
        <w:pStyle w:val="ListParagraph"/>
        <w:numPr>
          <w:ilvl w:val="0"/>
          <w:numId w:val="9"/>
        </w:numPr>
        <w:tabs>
          <w:tab w:val="left" w:pos="1633"/>
          <w:tab w:val="left" w:pos="1634"/>
        </w:tabs>
        <w:spacing w:before="160"/>
        <w:ind w:right="204" w:firstLine="0"/>
        <w:rPr>
          <w:i/>
          <w:sz w:val="20"/>
        </w:rPr>
      </w:pPr>
      <w:r>
        <w:rPr>
          <w:i/>
          <w:sz w:val="20"/>
        </w:rPr>
        <w:t>would not result in this type of accommodation forming over 10% of the number of residential properties* within a 100 metre radius of the application site**;</w:t>
      </w:r>
      <w:r>
        <w:rPr>
          <w:i/>
          <w:spacing w:val="-8"/>
          <w:sz w:val="20"/>
        </w:rPr>
        <w:t xml:space="preserve"> </w:t>
      </w:r>
      <w:r>
        <w:rPr>
          <w:i/>
          <w:sz w:val="20"/>
        </w:rPr>
        <w:t>and</w:t>
      </w:r>
    </w:p>
    <w:p w14:paraId="55D3223C" w14:textId="77777777" w:rsidR="000C5380" w:rsidRDefault="002D63E9">
      <w:pPr>
        <w:pStyle w:val="ListParagraph"/>
        <w:numPr>
          <w:ilvl w:val="0"/>
          <w:numId w:val="9"/>
        </w:numPr>
        <w:tabs>
          <w:tab w:val="left" w:pos="1633"/>
          <w:tab w:val="left" w:pos="1634"/>
        </w:tabs>
        <w:spacing w:before="162"/>
        <w:ind w:right="903" w:firstLine="0"/>
        <w:rPr>
          <w:i/>
          <w:sz w:val="20"/>
        </w:rPr>
      </w:pPr>
      <w:r>
        <w:rPr>
          <w:i/>
          <w:sz w:val="20"/>
        </w:rPr>
        <w:t xml:space="preserve">would not result in a family </w:t>
      </w:r>
      <w:proofErr w:type="spellStart"/>
      <w:r>
        <w:rPr>
          <w:i/>
          <w:sz w:val="20"/>
        </w:rPr>
        <w:t>dwellinghouse</w:t>
      </w:r>
      <w:proofErr w:type="spellEnd"/>
      <w:r>
        <w:rPr>
          <w:i/>
          <w:sz w:val="20"/>
        </w:rPr>
        <w:t xml:space="preserve"> being sandwiched between two non-family residential uses***;</w:t>
      </w:r>
      <w:r>
        <w:rPr>
          <w:i/>
          <w:spacing w:val="-2"/>
          <w:sz w:val="20"/>
        </w:rPr>
        <w:t xml:space="preserve"> </w:t>
      </w:r>
      <w:r>
        <w:rPr>
          <w:i/>
          <w:sz w:val="20"/>
        </w:rPr>
        <w:t>and</w:t>
      </w:r>
    </w:p>
    <w:p w14:paraId="1FD54173" w14:textId="77777777" w:rsidR="000C5380" w:rsidRDefault="002D63E9">
      <w:pPr>
        <w:pStyle w:val="ListParagraph"/>
        <w:numPr>
          <w:ilvl w:val="0"/>
          <w:numId w:val="9"/>
        </w:numPr>
        <w:tabs>
          <w:tab w:val="left" w:pos="1633"/>
          <w:tab w:val="left" w:pos="1634"/>
        </w:tabs>
        <w:ind w:left="1633"/>
        <w:rPr>
          <w:i/>
          <w:sz w:val="20"/>
        </w:rPr>
      </w:pPr>
      <w:r>
        <w:rPr>
          <w:i/>
          <w:sz w:val="20"/>
        </w:rPr>
        <w:t>would not lead to a continuous frontage of three or more non-family residential uses***;</w:t>
      </w:r>
      <w:r>
        <w:rPr>
          <w:i/>
          <w:spacing w:val="-29"/>
          <w:sz w:val="20"/>
        </w:rPr>
        <w:t xml:space="preserve"> </w:t>
      </w:r>
      <w:r>
        <w:rPr>
          <w:i/>
          <w:sz w:val="20"/>
        </w:rPr>
        <w:t>and</w:t>
      </w:r>
    </w:p>
    <w:p w14:paraId="533C9099" w14:textId="77777777" w:rsidR="000C5380" w:rsidRDefault="002D63E9">
      <w:pPr>
        <w:pStyle w:val="ListParagraph"/>
        <w:numPr>
          <w:ilvl w:val="0"/>
          <w:numId w:val="9"/>
        </w:numPr>
        <w:tabs>
          <w:tab w:val="left" w:pos="1633"/>
          <w:tab w:val="left" w:pos="1634"/>
        </w:tabs>
        <w:ind w:right="213" w:firstLine="0"/>
        <w:rPr>
          <w:i/>
          <w:sz w:val="20"/>
        </w:rPr>
      </w:pPr>
      <w:r>
        <w:rPr>
          <w:i/>
          <w:sz w:val="20"/>
          <w:u w:val="single"/>
        </w:rPr>
        <w:t>It does not conflict with any other policies in the Local Plan</w:t>
      </w:r>
      <w:r>
        <w:rPr>
          <w:i/>
          <w:sz w:val="20"/>
        </w:rPr>
        <w:t xml:space="preserve"> </w:t>
      </w:r>
      <w:r>
        <w:rPr>
          <w:i/>
          <w:strike/>
          <w:sz w:val="20"/>
        </w:rPr>
        <w:t>it would not result in the loss of an existing use that makes an important contribution to other Council objectives, strategies and policies</w:t>
      </w:r>
      <w:r>
        <w:rPr>
          <w:i/>
          <w:sz w:val="20"/>
        </w:rPr>
        <w:t>;.”</w:t>
      </w:r>
    </w:p>
    <w:p w14:paraId="558423C9" w14:textId="77777777" w:rsidR="000C5380" w:rsidRDefault="000C5380">
      <w:pPr>
        <w:pStyle w:val="BodyText"/>
        <w:spacing w:before="4"/>
        <w:rPr>
          <w:i/>
          <w:sz w:val="27"/>
        </w:rPr>
      </w:pPr>
    </w:p>
    <w:p w14:paraId="495DA691" w14:textId="77777777" w:rsidR="000C5380" w:rsidRDefault="002D63E9">
      <w:pPr>
        <w:pStyle w:val="Heading2"/>
        <w:spacing w:before="1"/>
      </w:pPr>
      <w:r>
        <w:rPr>
          <w:color w:val="874B91"/>
        </w:rPr>
        <w:t>DM12 Residential conversions and Specialist accommodation</w:t>
      </w:r>
    </w:p>
    <w:p w14:paraId="28CBECA2" w14:textId="77777777" w:rsidR="000C5380" w:rsidRDefault="002D63E9">
      <w:pPr>
        <w:pStyle w:val="BodyText"/>
        <w:tabs>
          <w:tab w:val="left" w:pos="1045"/>
        </w:tabs>
        <w:spacing w:before="237"/>
        <w:ind w:left="1045" w:right="660" w:hanging="852"/>
      </w:pPr>
      <w:r>
        <w:rPr>
          <w:sz w:val="12"/>
        </w:rPr>
        <w:t>4.1.6</w:t>
      </w:r>
      <w:r>
        <w:rPr>
          <w:sz w:val="12"/>
        </w:rPr>
        <w:tab/>
      </w:r>
      <w:r>
        <w:t>Consistent with change reference no. 17, amend summary of the policy at page A49 of the SA Report to reflect the change to the policy</w:t>
      </w:r>
      <w:r>
        <w:rPr>
          <w:spacing w:val="-4"/>
        </w:rPr>
        <w:t xml:space="preserve"> </w:t>
      </w:r>
      <w:r>
        <w:t>wording:</w:t>
      </w:r>
    </w:p>
    <w:p w14:paraId="3241C22B" w14:textId="77777777" w:rsidR="000C5380" w:rsidRDefault="002D63E9">
      <w:pPr>
        <w:spacing w:before="159"/>
        <w:ind w:left="1045" w:right="421"/>
        <w:rPr>
          <w:i/>
          <w:sz w:val="20"/>
        </w:rPr>
      </w:pPr>
      <w:r>
        <w:rPr>
          <w:i/>
          <w:sz w:val="20"/>
        </w:rPr>
        <w:t>“This policy applies to the subdivision or conversion of properties into self-contained dwelling units and the development of specialist accommodation. Proposals will be supported where:</w:t>
      </w:r>
    </w:p>
    <w:p w14:paraId="1FC2B1C2" w14:textId="77777777" w:rsidR="000C5380" w:rsidRDefault="002D63E9">
      <w:pPr>
        <w:pStyle w:val="ListParagraph"/>
        <w:numPr>
          <w:ilvl w:val="0"/>
          <w:numId w:val="8"/>
        </w:numPr>
        <w:tabs>
          <w:tab w:val="left" w:pos="1252"/>
        </w:tabs>
        <w:spacing w:before="162"/>
        <w:ind w:right="126" w:firstLine="0"/>
        <w:rPr>
          <w:i/>
          <w:sz w:val="20"/>
        </w:rPr>
      </w:pPr>
      <w:r>
        <w:rPr>
          <w:i/>
          <w:sz w:val="20"/>
        </w:rPr>
        <w:t>It will not lead to an unacceptable adverse impact on the amenity, character, appearance, parking, public and highway safety of the area, taking into account the cumulative effects of similar uses in the area;</w:t>
      </w:r>
    </w:p>
    <w:p w14:paraId="0B2A138E" w14:textId="77777777" w:rsidR="000C5380" w:rsidRDefault="000C5380">
      <w:pPr>
        <w:rPr>
          <w:sz w:val="20"/>
        </w:rPr>
        <w:sectPr w:rsidR="000C5380">
          <w:pgSz w:w="11910" w:h="16840"/>
          <w:pgMar w:top="1620" w:right="1020" w:bottom="820" w:left="940" w:header="584" w:footer="622" w:gutter="0"/>
          <w:cols w:space="720"/>
        </w:sectPr>
      </w:pPr>
    </w:p>
    <w:p w14:paraId="683CEB47" w14:textId="77777777" w:rsidR="000C5380" w:rsidRDefault="002D63E9">
      <w:pPr>
        <w:pStyle w:val="ListParagraph"/>
        <w:numPr>
          <w:ilvl w:val="0"/>
          <w:numId w:val="8"/>
        </w:numPr>
        <w:tabs>
          <w:tab w:val="left" w:pos="1252"/>
        </w:tabs>
        <w:spacing w:before="90"/>
        <w:ind w:right="414" w:firstLine="0"/>
        <w:rPr>
          <w:i/>
          <w:sz w:val="20"/>
        </w:rPr>
      </w:pPr>
      <w:r>
        <w:rPr>
          <w:i/>
          <w:sz w:val="20"/>
        </w:rPr>
        <w:lastRenderedPageBreak/>
        <w:t>The accommodation and facilities, including outdoor amenity space and provision for safety and security, is suitable for the intended</w:t>
      </w:r>
      <w:r>
        <w:rPr>
          <w:i/>
          <w:spacing w:val="-2"/>
          <w:sz w:val="20"/>
        </w:rPr>
        <w:t xml:space="preserve"> </w:t>
      </w:r>
      <w:r>
        <w:rPr>
          <w:i/>
          <w:sz w:val="20"/>
        </w:rPr>
        <w:t>occupiers;</w:t>
      </w:r>
    </w:p>
    <w:p w14:paraId="041AE195" w14:textId="77777777" w:rsidR="000C5380" w:rsidRDefault="002D63E9">
      <w:pPr>
        <w:pStyle w:val="ListParagraph"/>
        <w:numPr>
          <w:ilvl w:val="0"/>
          <w:numId w:val="8"/>
        </w:numPr>
        <w:tabs>
          <w:tab w:val="left" w:pos="1230"/>
        </w:tabs>
        <w:spacing w:before="160"/>
        <w:ind w:left="1229" w:hanging="184"/>
        <w:rPr>
          <w:i/>
          <w:sz w:val="20"/>
        </w:rPr>
      </w:pPr>
      <w:r>
        <w:rPr>
          <w:i/>
          <w:sz w:val="20"/>
        </w:rPr>
        <w:t>It is accessible to local shops, services, public transport and facilities appropriate to meet the</w:t>
      </w:r>
      <w:r>
        <w:rPr>
          <w:i/>
          <w:spacing w:val="-23"/>
          <w:sz w:val="20"/>
        </w:rPr>
        <w:t xml:space="preserve"> </w:t>
      </w:r>
      <w:r>
        <w:rPr>
          <w:i/>
          <w:sz w:val="20"/>
        </w:rPr>
        <w:t>needs</w:t>
      </w:r>
    </w:p>
    <w:p w14:paraId="164CBBFE" w14:textId="77777777" w:rsidR="000C5380" w:rsidRDefault="002D63E9">
      <w:pPr>
        <w:ind w:left="1045"/>
        <w:rPr>
          <w:i/>
          <w:sz w:val="20"/>
        </w:rPr>
      </w:pPr>
      <w:r>
        <w:rPr>
          <w:i/>
          <w:sz w:val="20"/>
        </w:rPr>
        <w:t xml:space="preserve">of </w:t>
      </w:r>
      <w:proofErr w:type="spellStart"/>
      <w:r>
        <w:rPr>
          <w:i/>
          <w:sz w:val="20"/>
        </w:rPr>
        <w:t>it’s</w:t>
      </w:r>
      <w:proofErr w:type="spellEnd"/>
      <w:r>
        <w:rPr>
          <w:i/>
          <w:sz w:val="20"/>
        </w:rPr>
        <w:t xml:space="preserve"> intended occupiers;</w:t>
      </w:r>
    </w:p>
    <w:p w14:paraId="18D4AEDB" w14:textId="77777777" w:rsidR="000C5380" w:rsidRDefault="002D63E9">
      <w:pPr>
        <w:pStyle w:val="ListParagraph"/>
        <w:numPr>
          <w:ilvl w:val="0"/>
          <w:numId w:val="8"/>
        </w:numPr>
        <w:tabs>
          <w:tab w:val="left" w:pos="1252"/>
        </w:tabs>
        <w:spacing w:before="161"/>
        <w:ind w:left="1251" w:hanging="206"/>
        <w:rPr>
          <w:i/>
          <w:sz w:val="20"/>
        </w:rPr>
      </w:pPr>
      <w:r>
        <w:rPr>
          <w:i/>
          <w:sz w:val="20"/>
        </w:rPr>
        <w:t>The scale and intensity of the proposed use is appropriate to the size of the</w:t>
      </w:r>
      <w:r>
        <w:rPr>
          <w:i/>
          <w:spacing w:val="-20"/>
          <w:sz w:val="20"/>
        </w:rPr>
        <w:t xml:space="preserve"> </w:t>
      </w:r>
      <w:r>
        <w:rPr>
          <w:i/>
          <w:sz w:val="20"/>
        </w:rPr>
        <w:t>building;</w:t>
      </w:r>
    </w:p>
    <w:p w14:paraId="3244C826" w14:textId="77777777" w:rsidR="000C5380" w:rsidRDefault="002D63E9">
      <w:pPr>
        <w:pStyle w:val="ListParagraph"/>
        <w:numPr>
          <w:ilvl w:val="0"/>
          <w:numId w:val="8"/>
        </w:numPr>
        <w:tabs>
          <w:tab w:val="left" w:pos="1240"/>
        </w:tabs>
        <w:ind w:right="199" w:firstLine="0"/>
        <w:rPr>
          <w:i/>
          <w:sz w:val="20"/>
        </w:rPr>
      </w:pPr>
      <w:r>
        <w:rPr>
          <w:i/>
          <w:strike/>
          <w:sz w:val="20"/>
        </w:rPr>
        <w:t>It will not result in the loss of an existing use that makes an important contribution to the Council’s objectives, strategies and policies</w:t>
      </w:r>
      <w:r>
        <w:rPr>
          <w:i/>
          <w:sz w:val="20"/>
        </w:rPr>
        <w:t xml:space="preserve"> </w:t>
      </w:r>
      <w:r>
        <w:rPr>
          <w:i/>
          <w:sz w:val="20"/>
          <w:u w:val="single"/>
        </w:rPr>
        <w:t>It does not conflict with any other policies in the Local Plan</w:t>
      </w:r>
      <w:r>
        <w:rPr>
          <w:i/>
          <w:spacing w:val="-23"/>
          <w:sz w:val="20"/>
          <w:u w:val="single"/>
        </w:rPr>
        <w:t xml:space="preserve"> </w:t>
      </w:r>
      <w:r>
        <w:rPr>
          <w:i/>
          <w:spacing w:val="3"/>
          <w:sz w:val="20"/>
          <w:u w:val="single"/>
        </w:rPr>
        <w:t>.”</w:t>
      </w:r>
    </w:p>
    <w:p w14:paraId="13BF2350" w14:textId="77777777" w:rsidR="000C5380" w:rsidRDefault="000C5380">
      <w:pPr>
        <w:pStyle w:val="BodyText"/>
        <w:spacing w:before="4"/>
        <w:rPr>
          <w:i/>
          <w:sz w:val="27"/>
        </w:rPr>
      </w:pPr>
    </w:p>
    <w:p w14:paraId="26BA6ECF" w14:textId="77777777" w:rsidR="000C5380" w:rsidRDefault="002D63E9">
      <w:pPr>
        <w:pStyle w:val="Heading2"/>
        <w:spacing w:before="1"/>
      </w:pPr>
      <w:r>
        <w:rPr>
          <w:color w:val="874B91"/>
        </w:rPr>
        <w:t>Policy DM14 Highway safety and access</w:t>
      </w:r>
    </w:p>
    <w:p w14:paraId="5939BE42" w14:textId="77777777" w:rsidR="000C5380" w:rsidRDefault="002D63E9">
      <w:pPr>
        <w:pStyle w:val="BodyText"/>
        <w:tabs>
          <w:tab w:val="left" w:pos="1045"/>
        </w:tabs>
        <w:spacing w:before="237"/>
        <w:ind w:left="1045" w:right="144" w:hanging="852"/>
      </w:pPr>
      <w:r>
        <w:rPr>
          <w:sz w:val="12"/>
        </w:rPr>
        <w:t>4.1.7</w:t>
      </w:r>
      <w:r>
        <w:rPr>
          <w:sz w:val="12"/>
        </w:rPr>
        <w:tab/>
      </w:r>
      <w:r>
        <w:t>Consistent with changes reference nos. 19, 20 and 21, amend summary of the policy at page A55 of the SA Report to reflect the change to the policy</w:t>
      </w:r>
      <w:r>
        <w:rPr>
          <w:spacing w:val="-1"/>
        </w:rPr>
        <w:t xml:space="preserve"> </w:t>
      </w:r>
      <w:r>
        <w:t>wording:</w:t>
      </w:r>
    </w:p>
    <w:p w14:paraId="1744D99F" w14:textId="77777777" w:rsidR="000C5380" w:rsidRDefault="002D63E9">
      <w:pPr>
        <w:tabs>
          <w:tab w:val="left" w:pos="1633"/>
        </w:tabs>
        <w:spacing w:before="159"/>
        <w:ind w:left="1045" w:right="181"/>
        <w:rPr>
          <w:i/>
          <w:sz w:val="20"/>
        </w:rPr>
      </w:pPr>
      <w:r>
        <w:rPr>
          <w:i/>
          <w:sz w:val="20"/>
        </w:rPr>
        <w:t>“1.</w:t>
      </w:r>
      <w:r>
        <w:rPr>
          <w:i/>
          <w:sz w:val="20"/>
        </w:rPr>
        <w:tab/>
        <w:t>Development must ensure that the safety of highway users is properly taken into</w:t>
      </w:r>
      <w:r>
        <w:rPr>
          <w:i/>
          <w:spacing w:val="-39"/>
          <w:sz w:val="20"/>
        </w:rPr>
        <w:t xml:space="preserve"> </w:t>
      </w:r>
      <w:r>
        <w:rPr>
          <w:i/>
          <w:sz w:val="20"/>
        </w:rPr>
        <w:t xml:space="preserve">consideration and that any new development would not have an </w:t>
      </w:r>
      <w:r>
        <w:rPr>
          <w:i/>
          <w:sz w:val="20"/>
          <w:u w:val="single"/>
        </w:rPr>
        <w:t>unacceptable</w:t>
      </w:r>
      <w:r>
        <w:rPr>
          <w:i/>
          <w:sz w:val="20"/>
        </w:rPr>
        <w:t xml:space="preserve"> adverse impact on highway</w:t>
      </w:r>
      <w:r>
        <w:rPr>
          <w:i/>
          <w:spacing w:val="-25"/>
          <w:sz w:val="20"/>
        </w:rPr>
        <w:t xml:space="preserve"> </w:t>
      </w:r>
      <w:r>
        <w:rPr>
          <w:i/>
          <w:sz w:val="20"/>
        </w:rPr>
        <w:t>safety.</w:t>
      </w:r>
    </w:p>
    <w:p w14:paraId="475D74F7" w14:textId="77777777" w:rsidR="000C5380" w:rsidRDefault="002D63E9">
      <w:pPr>
        <w:pStyle w:val="ListParagraph"/>
        <w:numPr>
          <w:ilvl w:val="0"/>
          <w:numId w:val="7"/>
        </w:numPr>
        <w:tabs>
          <w:tab w:val="left" w:pos="1633"/>
          <w:tab w:val="left" w:pos="1634"/>
        </w:tabs>
        <w:spacing w:before="161"/>
        <w:ind w:right="141" w:firstLine="0"/>
        <w:rPr>
          <w:i/>
          <w:sz w:val="20"/>
        </w:rPr>
      </w:pPr>
      <w:r>
        <w:rPr>
          <w:i/>
          <w:sz w:val="20"/>
        </w:rPr>
        <w:t>Development must ensure that safe, convenient and appropriate access arrangements are in place for all users, including the needs of people with disabilities and reduced mobility within the development</w:t>
      </w:r>
      <w:r>
        <w:rPr>
          <w:i/>
          <w:spacing w:val="-3"/>
          <w:sz w:val="20"/>
        </w:rPr>
        <w:t xml:space="preserve"> </w:t>
      </w:r>
      <w:r>
        <w:rPr>
          <w:i/>
          <w:sz w:val="20"/>
        </w:rPr>
        <w:t>and</w:t>
      </w:r>
      <w:r>
        <w:rPr>
          <w:i/>
          <w:spacing w:val="-1"/>
          <w:sz w:val="20"/>
        </w:rPr>
        <w:t xml:space="preserve"> </w:t>
      </w:r>
      <w:r>
        <w:rPr>
          <w:i/>
          <w:sz w:val="20"/>
        </w:rPr>
        <w:t>onto</w:t>
      </w:r>
      <w:r>
        <w:rPr>
          <w:i/>
          <w:spacing w:val="-3"/>
          <w:sz w:val="20"/>
        </w:rPr>
        <w:t xml:space="preserve"> </w:t>
      </w:r>
      <w:r>
        <w:rPr>
          <w:i/>
          <w:sz w:val="20"/>
        </w:rPr>
        <w:t>the</w:t>
      </w:r>
      <w:r>
        <w:rPr>
          <w:i/>
          <w:spacing w:val="-5"/>
          <w:sz w:val="20"/>
        </w:rPr>
        <w:t xml:space="preserve"> </w:t>
      </w:r>
      <w:r>
        <w:rPr>
          <w:i/>
          <w:sz w:val="20"/>
        </w:rPr>
        <w:t>highway</w:t>
      </w:r>
      <w:r>
        <w:rPr>
          <w:i/>
          <w:spacing w:val="-3"/>
          <w:sz w:val="20"/>
        </w:rPr>
        <w:t xml:space="preserve"> </w:t>
      </w:r>
      <w:r>
        <w:rPr>
          <w:i/>
          <w:sz w:val="20"/>
        </w:rPr>
        <w:t>network,</w:t>
      </w:r>
      <w:r>
        <w:rPr>
          <w:i/>
          <w:spacing w:val="-3"/>
          <w:sz w:val="20"/>
        </w:rPr>
        <w:t xml:space="preserve"> </w:t>
      </w:r>
      <w:r>
        <w:rPr>
          <w:i/>
          <w:sz w:val="20"/>
        </w:rPr>
        <w:t>both</w:t>
      </w:r>
      <w:r>
        <w:rPr>
          <w:i/>
          <w:spacing w:val="-4"/>
          <w:sz w:val="20"/>
        </w:rPr>
        <w:t xml:space="preserve"> </w:t>
      </w:r>
      <w:r>
        <w:rPr>
          <w:i/>
          <w:sz w:val="20"/>
        </w:rPr>
        <w:t>during</w:t>
      </w:r>
      <w:r>
        <w:rPr>
          <w:i/>
          <w:spacing w:val="-3"/>
          <w:sz w:val="20"/>
        </w:rPr>
        <w:t xml:space="preserve"> </w:t>
      </w:r>
      <w:r>
        <w:rPr>
          <w:i/>
          <w:sz w:val="20"/>
        </w:rPr>
        <w:t>the</w:t>
      </w:r>
      <w:r>
        <w:rPr>
          <w:i/>
          <w:spacing w:val="-5"/>
          <w:sz w:val="20"/>
        </w:rPr>
        <w:t xml:space="preserve"> </w:t>
      </w:r>
      <w:r>
        <w:rPr>
          <w:i/>
          <w:sz w:val="20"/>
        </w:rPr>
        <w:t>construction</w:t>
      </w:r>
      <w:r>
        <w:rPr>
          <w:i/>
          <w:spacing w:val="-2"/>
          <w:sz w:val="20"/>
        </w:rPr>
        <w:t xml:space="preserve"> </w:t>
      </w:r>
      <w:r>
        <w:rPr>
          <w:i/>
          <w:sz w:val="20"/>
        </w:rPr>
        <w:t>and</w:t>
      </w:r>
      <w:r>
        <w:rPr>
          <w:i/>
          <w:spacing w:val="-1"/>
          <w:sz w:val="20"/>
        </w:rPr>
        <w:t xml:space="preserve"> </w:t>
      </w:r>
      <w:r>
        <w:rPr>
          <w:i/>
          <w:sz w:val="20"/>
        </w:rPr>
        <w:t>operation</w:t>
      </w:r>
      <w:r>
        <w:rPr>
          <w:i/>
          <w:spacing w:val="-2"/>
          <w:sz w:val="20"/>
        </w:rPr>
        <w:t xml:space="preserve"> </w:t>
      </w:r>
      <w:r>
        <w:rPr>
          <w:i/>
          <w:sz w:val="20"/>
        </w:rPr>
        <w:t>stages</w:t>
      </w:r>
      <w:r>
        <w:rPr>
          <w:i/>
          <w:spacing w:val="-4"/>
          <w:sz w:val="20"/>
        </w:rPr>
        <w:t xml:space="preserve"> </w:t>
      </w:r>
      <w:r>
        <w:rPr>
          <w:i/>
          <w:sz w:val="20"/>
        </w:rPr>
        <w:t>of</w:t>
      </w:r>
      <w:r>
        <w:rPr>
          <w:i/>
          <w:spacing w:val="-2"/>
          <w:sz w:val="20"/>
        </w:rPr>
        <w:t xml:space="preserve"> </w:t>
      </w:r>
      <w:r>
        <w:rPr>
          <w:i/>
          <w:sz w:val="20"/>
        </w:rPr>
        <w:t>the development. Priority shall be given to the needs of sustainable transport</w:t>
      </w:r>
      <w:r>
        <w:rPr>
          <w:i/>
          <w:spacing w:val="-14"/>
          <w:sz w:val="20"/>
        </w:rPr>
        <w:t xml:space="preserve"> </w:t>
      </w:r>
      <w:r>
        <w:rPr>
          <w:i/>
          <w:sz w:val="20"/>
        </w:rPr>
        <w:t>modes.</w:t>
      </w:r>
    </w:p>
    <w:p w14:paraId="675CF727" w14:textId="77777777" w:rsidR="000C5380" w:rsidRDefault="002D63E9">
      <w:pPr>
        <w:pStyle w:val="ListParagraph"/>
        <w:numPr>
          <w:ilvl w:val="0"/>
          <w:numId w:val="7"/>
        </w:numPr>
        <w:tabs>
          <w:tab w:val="left" w:pos="1633"/>
          <w:tab w:val="left" w:pos="1634"/>
        </w:tabs>
        <w:spacing w:before="161"/>
        <w:ind w:right="656" w:firstLine="0"/>
        <w:rPr>
          <w:i/>
          <w:sz w:val="20"/>
        </w:rPr>
      </w:pPr>
      <w:r>
        <w:rPr>
          <w:i/>
          <w:sz w:val="20"/>
        </w:rPr>
        <w:t>Developments should provide for the efficient delivery of goods and access by service</w:t>
      </w:r>
      <w:r>
        <w:rPr>
          <w:i/>
          <w:spacing w:val="-34"/>
          <w:sz w:val="20"/>
        </w:rPr>
        <w:t xml:space="preserve"> </w:t>
      </w:r>
      <w:r>
        <w:rPr>
          <w:i/>
          <w:sz w:val="20"/>
        </w:rPr>
        <w:t>and emergency service vehicles. Where it is demonstrated that this is not feasible, an appropriate alternative solution must be agreed with the City Council and</w:t>
      </w:r>
      <w:r>
        <w:rPr>
          <w:i/>
          <w:spacing w:val="-13"/>
          <w:sz w:val="20"/>
        </w:rPr>
        <w:t xml:space="preserve"> </w:t>
      </w:r>
      <w:r>
        <w:rPr>
          <w:i/>
          <w:sz w:val="20"/>
        </w:rPr>
        <w:t>secured.</w:t>
      </w:r>
    </w:p>
    <w:p w14:paraId="748281AF" w14:textId="77777777" w:rsidR="000C5380" w:rsidRDefault="002D63E9">
      <w:pPr>
        <w:pStyle w:val="ListParagraph"/>
        <w:numPr>
          <w:ilvl w:val="0"/>
          <w:numId w:val="7"/>
        </w:numPr>
        <w:tabs>
          <w:tab w:val="left" w:pos="1633"/>
          <w:tab w:val="left" w:pos="1634"/>
        </w:tabs>
        <w:ind w:right="153" w:firstLine="0"/>
        <w:rPr>
          <w:i/>
          <w:sz w:val="20"/>
        </w:rPr>
      </w:pPr>
      <w:r>
        <w:rPr>
          <w:i/>
          <w:sz w:val="20"/>
        </w:rPr>
        <w:t>Development proposals that will generate significant amounts of traffic should be accompanied by a Transport Assessment and should be located where the need to travel will be minimised, and is in a location that is readily accessible by a variety of transport modes.</w:t>
      </w:r>
      <w:r>
        <w:rPr>
          <w:i/>
          <w:spacing w:val="-39"/>
          <w:sz w:val="20"/>
        </w:rPr>
        <w:t xml:space="preserve"> </w:t>
      </w:r>
      <w:r>
        <w:rPr>
          <w:i/>
          <w:sz w:val="20"/>
        </w:rPr>
        <w:t>Development proposals that generate significant amounts of traffic will be required to provide a Travel Plan that sets out the means by which the developer will encourage users to adopt more sustainable modes of travel.</w:t>
      </w:r>
    </w:p>
    <w:p w14:paraId="4DB613B4" w14:textId="178FC9EA" w:rsidR="000C5380" w:rsidRDefault="002D63E9">
      <w:pPr>
        <w:pStyle w:val="ListParagraph"/>
        <w:numPr>
          <w:ilvl w:val="0"/>
          <w:numId w:val="7"/>
        </w:numPr>
        <w:tabs>
          <w:tab w:val="left" w:pos="1633"/>
          <w:tab w:val="left" w:pos="1634"/>
        </w:tabs>
        <w:spacing w:before="161"/>
        <w:ind w:right="274" w:firstLine="0"/>
        <w:rPr>
          <w:i/>
          <w:sz w:val="20"/>
        </w:rPr>
      </w:pPr>
      <w:r>
        <w:rPr>
          <w:noProof/>
        </w:rPr>
        <mc:AlternateContent>
          <mc:Choice Requires="wps">
            <w:drawing>
              <wp:anchor distT="0" distB="0" distL="114300" distR="114300" simplePos="0" relativeHeight="251656192" behindDoc="1" locked="0" layoutInCell="1" allowOverlap="1" wp14:anchorId="14FF4E80" wp14:editId="7A2960FE">
                <wp:simplePos x="0" y="0"/>
                <wp:positionH relativeFrom="page">
                  <wp:posOffset>1260475</wp:posOffset>
                </wp:positionH>
                <wp:positionV relativeFrom="paragraph">
                  <wp:posOffset>210185</wp:posOffset>
                </wp:positionV>
                <wp:extent cx="5483225" cy="0"/>
                <wp:effectExtent l="12700" t="10160" r="9525" b="8890"/>
                <wp:wrapNone/>
                <wp:docPr id="21"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32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D3F8D90" id="Line 7" o:spid="_x0000_s1026" alt="&quot;&quot;"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9.25pt,16.55pt" to="531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" strokeweight=".48pt">
                <w10:wrap anchorx="page"/>
              </v:line>
            </w:pict>
          </mc:Fallback>
        </mc:AlternateContent>
      </w:r>
      <w:r>
        <w:rPr>
          <w:i/>
          <w:sz w:val="20"/>
        </w:rPr>
        <w:t>Vehicle access points (including private driveways) will be supported where it would not</w:t>
      </w:r>
      <w:r>
        <w:rPr>
          <w:i/>
          <w:spacing w:val="-39"/>
          <w:sz w:val="20"/>
        </w:rPr>
        <w:t xml:space="preserve"> </w:t>
      </w:r>
      <w:r>
        <w:rPr>
          <w:i/>
          <w:sz w:val="20"/>
        </w:rPr>
        <w:t>result</w:t>
      </w:r>
      <w:r>
        <w:rPr>
          <w:i/>
          <w:strike/>
          <w:sz w:val="20"/>
        </w:rPr>
        <w:t xml:space="preserve"> in:</w:t>
      </w:r>
    </w:p>
    <w:p w14:paraId="5D1EC76A" w14:textId="77777777" w:rsidR="000C5380" w:rsidRDefault="002D63E9">
      <w:pPr>
        <w:tabs>
          <w:tab w:val="left" w:pos="1633"/>
        </w:tabs>
        <w:spacing w:before="160"/>
        <w:ind w:left="1045"/>
        <w:rPr>
          <w:i/>
          <w:sz w:val="20"/>
        </w:rPr>
      </w:pPr>
      <w:r>
        <w:rPr>
          <w:rFonts w:ascii="Times New Roman" w:hAnsi="Times New Roman"/>
          <w:strike/>
          <w:spacing w:val="-50"/>
          <w:w w:val="99"/>
          <w:sz w:val="20"/>
        </w:rPr>
        <w:t xml:space="preserve"> </w:t>
      </w:r>
      <w:r>
        <w:rPr>
          <w:i/>
          <w:strike/>
          <w:sz w:val="20"/>
        </w:rPr>
        <w:t>•</w:t>
      </w:r>
      <w:r>
        <w:rPr>
          <w:i/>
          <w:strike/>
          <w:sz w:val="20"/>
        </w:rPr>
        <w:tab/>
        <w:t>a reduction in pedestrian or highway</w:t>
      </w:r>
      <w:r>
        <w:rPr>
          <w:i/>
          <w:strike/>
          <w:spacing w:val="-1"/>
          <w:sz w:val="20"/>
        </w:rPr>
        <w:t xml:space="preserve"> </w:t>
      </w:r>
      <w:r>
        <w:rPr>
          <w:i/>
          <w:strike/>
          <w:sz w:val="20"/>
        </w:rPr>
        <w:t>safety;</w:t>
      </w:r>
    </w:p>
    <w:p w14:paraId="00D52459" w14:textId="4062ABD7" w:rsidR="000C5380" w:rsidRDefault="002D63E9">
      <w:pPr>
        <w:pStyle w:val="ListParagraph"/>
        <w:numPr>
          <w:ilvl w:val="0"/>
          <w:numId w:val="6"/>
        </w:numPr>
        <w:tabs>
          <w:tab w:val="left" w:pos="1633"/>
          <w:tab w:val="left" w:pos="1634"/>
        </w:tabs>
        <w:spacing w:before="161"/>
        <w:ind w:firstLine="0"/>
        <w:rPr>
          <w:i/>
          <w:sz w:val="20"/>
        </w:rPr>
      </w:pPr>
      <w:r>
        <w:rPr>
          <w:noProof/>
        </w:rPr>
        <mc:AlternateContent>
          <mc:Choice Requires="wps">
            <w:drawing>
              <wp:anchor distT="0" distB="0" distL="114300" distR="114300" simplePos="0" relativeHeight="251657216" behindDoc="1" locked="0" layoutInCell="1" allowOverlap="1" wp14:anchorId="2173537A" wp14:editId="1BD47394">
                <wp:simplePos x="0" y="0"/>
                <wp:positionH relativeFrom="page">
                  <wp:posOffset>1260475</wp:posOffset>
                </wp:positionH>
                <wp:positionV relativeFrom="paragraph">
                  <wp:posOffset>210185</wp:posOffset>
                </wp:positionV>
                <wp:extent cx="4039870" cy="0"/>
                <wp:effectExtent l="12700" t="10160" r="5080" b="8890"/>
                <wp:wrapNone/>
                <wp:docPr id="20"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98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EE6DDB8" id="Line 6" o:spid="_x0000_s1026" alt="&quot;&quot;"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9.25pt,16.55pt" to="417.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" strokeweight=".48pt">
                <w10:wrap anchorx="page"/>
              </v:line>
            </w:pict>
          </mc:Fallback>
        </mc:AlternateContent>
      </w:r>
      <w:r>
        <w:rPr>
          <w:i/>
          <w:sz w:val="20"/>
        </w:rPr>
        <w:t>detrimental impact on public transport, cycling and walking</w:t>
      </w:r>
      <w:r>
        <w:rPr>
          <w:i/>
          <w:spacing w:val="-6"/>
          <w:sz w:val="20"/>
        </w:rPr>
        <w:t xml:space="preserve"> </w:t>
      </w:r>
      <w:r>
        <w:rPr>
          <w:i/>
          <w:sz w:val="20"/>
        </w:rPr>
        <w:t>routes;</w:t>
      </w:r>
    </w:p>
    <w:p w14:paraId="0BE020F5" w14:textId="4D63608B" w:rsidR="000C5380" w:rsidRDefault="002D63E9">
      <w:pPr>
        <w:pStyle w:val="ListParagraph"/>
        <w:numPr>
          <w:ilvl w:val="0"/>
          <w:numId w:val="6"/>
        </w:numPr>
        <w:tabs>
          <w:tab w:val="left" w:pos="1633"/>
          <w:tab w:val="left" w:pos="1634"/>
        </w:tabs>
        <w:ind w:firstLine="0"/>
        <w:rPr>
          <w:i/>
          <w:sz w:val="20"/>
        </w:rPr>
      </w:pPr>
      <w:r>
        <w:rPr>
          <w:noProof/>
        </w:rPr>
        <mc:AlternateContent>
          <mc:Choice Requires="wps">
            <w:drawing>
              <wp:anchor distT="0" distB="0" distL="114300" distR="114300" simplePos="0" relativeHeight="251658240" behindDoc="1" locked="0" layoutInCell="1" allowOverlap="1" wp14:anchorId="60563407" wp14:editId="5A7AAA1E">
                <wp:simplePos x="0" y="0"/>
                <wp:positionH relativeFrom="page">
                  <wp:posOffset>1260475</wp:posOffset>
                </wp:positionH>
                <wp:positionV relativeFrom="paragraph">
                  <wp:posOffset>208915</wp:posOffset>
                </wp:positionV>
                <wp:extent cx="4754245" cy="0"/>
                <wp:effectExtent l="12700" t="8890" r="5080" b="10160"/>
                <wp:wrapNone/>
                <wp:docPr id="19"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24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4DAF2D75" id="Line 5" o:spid="_x0000_s1026" alt="&quot;&quot;"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9.25pt,16.45pt" to="473.6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" strokeweight=".16936mm">
                <w10:wrap anchorx="page"/>
              </v:line>
            </w:pict>
          </mc:Fallback>
        </mc:AlternateContent>
      </w:r>
      <w:r>
        <w:rPr>
          <w:i/>
          <w:sz w:val="20"/>
        </w:rPr>
        <w:t>adverse impact on the quality of the street scene and local character of the</w:t>
      </w:r>
      <w:r>
        <w:rPr>
          <w:i/>
          <w:spacing w:val="-18"/>
          <w:sz w:val="20"/>
        </w:rPr>
        <w:t xml:space="preserve"> </w:t>
      </w:r>
      <w:r>
        <w:rPr>
          <w:i/>
          <w:sz w:val="20"/>
        </w:rPr>
        <w:t>area;</w:t>
      </w:r>
    </w:p>
    <w:p w14:paraId="305D1A71" w14:textId="07F08844" w:rsidR="000C5380" w:rsidRDefault="002D63E9">
      <w:pPr>
        <w:pStyle w:val="ListParagraph"/>
        <w:numPr>
          <w:ilvl w:val="0"/>
          <w:numId w:val="6"/>
        </w:numPr>
        <w:tabs>
          <w:tab w:val="left" w:pos="1633"/>
          <w:tab w:val="left" w:pos="1634"/>
        </w:tabs>
        <w:spacing w:before="161"/>
        <w:ind w:right="379" w:firstLine="0"/>
        <w:rPr>
          <w:i/>
          <w:sz w:val="20"/>
        </w:rPr>
      </w:pPr>
      <w:r>
        <w:rPr>
          <w:noProof/>
        </w:rPr>
        <mc:AlternateContent>
          <mc:Choice Requires="wps">
            <w:drawing>
              <wp:anchor distT="0" distB="0" distL="114300" distR="114300" simplePos="0" relativeHeight="251659264" behindDoc="1" locked="0" layoutInCell="1" allowOverlap="1" wp14:anchorId="6616E009" wp14:editId="3578E6F5">
                <wp:simplePos x="0" y="0"/>
                <wp:positionH relativeFrom="page">
                  <wp:posOffset>1260475</wp:posOffset>
                </wp:positionH>
                <wp:positionV relativeFrom="paragraph">
                  <wp:posOffset>210185</wp:posOffset>
                </wp:positionV>
                <wp:extent cx="5413375" cy="0"/>
                <wp:effectExtent l="12700" t="10160" r="12700" b="8890"/>
                <wp:wrapNone/>
                <wp:docPr id="18"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337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EC484E5" id="Line 4" o:spid="_x0000_s1026" alt="&quot;&quot;"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9.25pt,16.55pt" to="52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" strokeweight=".16936mm">
                <w10:wrap anchorx="page"/>
              </v:line>
            </w:pict>
          </mc:Fallback>
        </mc:AlternateContent>
      </w:r>
      <w:r>
        <w:rPr>
          <w:i/>
          <w:sz w:val="20"/>
        </w:rPr>
        <w:t>the loss of important landscape features, including street trees and significant areas of green</w:t>
      </w:r>
      <w:r>
        <w:rPr>
          <w:i/>
          <w:strike/>
          <w:sz w:val="20"/>
        </w:rPr>
        <w:t xml:space="preserve"> verge;</w:t>
      </w:r>
      <w:r>
        <w:rPr>
          <w:i/>
          <w:strike/>
          <w:spacing w:val="1"/>
          <w:sz w:val="20"/>
        </w:rPr>
        <w:t xml:space="preserve"> </w:t>
      </w:r>
      <w:r>
        <w:rPr>
          <w:i/>
          <w:strike/>
          <w:sz w:val="20"/>
        </w:rPr>
        <w:t>and</w:t>
      </w:r>
    </w:p>
    <w:p w14:paraId="7ECC324F" w14:textId="6E6BC62F" w:rsidR="000C5380" w:rsidRDefault="002D63E9">
      <w:pPr>
        <w:pStyle w:val="ListParagraph"/>
        <w:numPr>
          <w:ilvl w:val="0"/>
          <w:numId w:val="6"/>
        </w:numPr>
        <w:tabs>
          <w:tab w:val="left" w:pos="1633"/>
          <w:tab w:val="left" w:pos="1634"/>
        </w:tabs>
        <w:ind w:right="647" w:firstLine="0"/>
        <w:rPr>
          <w:sz w:val="20"/>
        </w:rPr>
      </w:pPr>
      <w:r>
        <w:rPr>
          <w:noProof/>
        </w:rPr>
        <mc:AlternateContent>
          <mc:Choice Requires="wps">
            <w:drawing>
              <wp:anchor distT="0" distB="0" distL="114300" distR="114300" simplePos="0" relativeHeight="251660288" behindDoc="1" locked="0" layoutInCell="1" allowOverlap="1" wp14:anchorId="169D9DE7" wp14:editId="6B520DC7">
                <wp:simplePos x="0" y="0"/>
                <wp:positionH relativeFrom="page">
                  <wp:posOffset>1260475</wp:posOffset>
                </wp:positionH>
                <wp:positionV relativeFrom="paragraph">
                  <wp:posOffset>208915</wp:posOffset>
                </wp:positionV>
                <wp:extent cx="4893310" cy="0"/>
                <wp:effectExtent l="12700" t="8890" r="8890" b="10160"/>
                <wp:wrapNone/>
                <wp:docPr id="17"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331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CD9E65E" id="Line 3" o:spid="_x0000_s1026" alt="&quot;&quot;"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9.25pt,16.45pt" to="484.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" strokeweight=".16936mm">
                <w10:wrap anchorx="page"/>
              </v:line>
            </w:pict>
          </mc:Fallback>
        </mc:AlternateContent>
      </w:r>
      <w:r>
        <w:rPr>
          <w:i/>
          <w:sz w:val="20"/>
        </w:rPr>
        <w:t>the prevention or restriction of the implementation of necessary or future transport</w:t>
      </w:r>
      <w:r>
        <w:rPr>
          <w:i/>
          <w:strike/>
          <w:sz w:val="20"/>
        </w:rPr>
        <w:t xml:space="preserve"> improvements</w:t>
      </w:r>
      <w:r>
        <w:rPr>
          <w:i/>
          <w:sz w:val="20"/>
        </w:rPr>
        <w:t>.</w:t>
      </w:r>
      <w:r>
        <w:rPr>
          <w:sz w:val="20"/>
        </w:rPr>
        <w:t>[Note this amendment to the SA is not as a result of a proposed change but to ensure that the SA reflects the content of the policy – the text has moved to criterion 6 below, which includes a proposed</w:t>
      </w:r>
      <w:r>
        <w:rPr>
          <w:spacing w:val="3"/>
          <w:sz w:val="20"/>
        </w:rPr>
        <w:t xml:space="preserve"> </w:t>
      </w:r>
      <w:r>
        <w:rPr>
          <w:sz w:val="20"/>
        </w:rPr>
        <w:t>change]</w:t>
      </w:r>
    </w:p>
    <w:p w14:paraId="7AB2ED4E" w14:textId="77777777" w:rsidR="000C5380" w:rsidRDefault="002D63E9">
      <w:pPr>
        <w:pStyle w:val="ListParagraph"/>
        <w:numPr>
          <w:ilvl w:val="0"/>
          <w:numId w:val="5"/>
        </w:numPr>
        <w:tabs>
          <w:tab w:val="left" w:pos="1633"/>
          <w:tab w:val="left" w:pos="1634"/>
        </w:tabs>
        <w:spacing w:before="160"/>
        <w:ind w:right="275" w:firstLine="0"/>
        <w:rPr>
          <w:i/>
          <w:sz w:val="20"/>
        </w:rPr>
      </w:pPr>
      <w:r>
        <w:rPr>
          <w:i/>
          <w:sz w:val="20"/>
        </w:rPr>
        <w:t xml:space="preserve">On Birmingham’s strategic highway network, </w:t>
      </w:r>
      <w:r>
        <w:rPr>
          <w:i/>
          <w:strike/>
          <w:sz w:val="20"/>
        </w:rPr>
        <w:t>and other principle and main distributor routes,</w:t>
      </w:r>
      <w:r>
        <w:rPr>
          <w:i/>
          <w:sz w:val="20"/>
        </w:rPr>
        <w:t xml:space="preserve"> development must seek opportunities to remove unnecessary access points. New direct vehicular accesses will be supported where there are no practical alternatives (including consideration of impacts on public transport, walking and cycling routes </w:t>
      </w:r>
      <w:r>
        <w:rPr>
          <w:i/>
          <w:sz w:val="20"/>
          <w:u w:val="single"/>
        </w:rPr>
        <w:t>and road safety</w:t>
      </w:r>
      <w:r>
        <w:rPr>
          <w:i/>
          <w:sz w:val="20"/>
        </w:rPr>
        <w:t xml:space="preserve">). </w:t>
      </w:r>
      <w:r>
        <w:rPr>
          <w:i/>
          <w:strike/>
          <w:sz w:val="20"/>
        </w:rPr>
        <w:t>Any new access point</w:t>
      </w:r>
      <w:r>
        <w:rPr>
          <w:i/>
          <w:strike/>
          <w:spacing w:val="-34"/>
          <w:sz w:val="20"/>
        </w:rPr>
        <w:t xml:space="preserve"> </w:t>
      </w:r>
      <w:r>
        <w:rPr>
          <w:i/>
          <w:strike/>
          <w:sz w:val="20"/>
        </w:rPr>
        <w:t>must</w:t>
      </w:r>
    </w:p>
    <w:p w14:paraId="3D46C172" w14:textId="77777777" w:rsidR="000C5380" w:rsidRDefault="000C5380">
      <w:pPr>
        <w:rPr>
          <w:sz w:val="20"/>
        </w:rPr>
        <w:sectPr w:rsidR="000C5380">
          <w:pgSz w:w="11910" w:h="16840"/>
          <w:pgMar w:top="1620" w:right="1020" w:bottom="820" w:left="940" w:header="584" w:footer="622" w:gutter="0"/>
          <w:cols w:space="720"/>
        </w:sectPr>
      </w:pPr>
    </w:p>
    <w:p w14:paraId="5E7812D8" w14:textId="77777777" w:rsidR="000C5380" w:rsidRDefault="002D63E9">
      <w:pPr>
        <w:spacing w:before="90"/>
        <w:ind w:left="1045" w:right="368"/>
        <w:rPr>
          <w:sz w:val="20"/>
        </w:rPr>
      </w:pPr>
      <w:r>
        <w:rPr>
          <w:i/>
          <w:strike/>
          <w:sz w:val="20"/>
        </w:rPr>
        <w:lastRenderedPageBreak/>
        <w:t>allow for access and egress in a forward gear</w:t>
      </w:r>
      <w:r>
        <w:rPr>
          <w:strike/>
          <w:sz w:val="20"/>
        </w:rPr>
        <w:t>.</w:t>
      </w:r>
      <w:r>
        <w:rPr>
          <w:sz w:val="20"/>
        </w:rPr>
        <w:t>[note this is not a proposed change to the local plan but an update to the SA to reflect the latest wording in the plan.]</w:t>
      </w:r>
    </w:p>
    <w:p w14:paraId="3F77DFE8" w14:textId="77777777" w:rsidR="000C5380" w:rsidRDefault="002D63E9">
      <w:pPr>
        <w:pStyle w:val="ListParagraph"/>
        <w:numPr>
          <w:ilvl w:val="0"/>
          <w:numId w:val="5"/>
        </w:numPr>
        <w:tabs>
          <w:tab w:val="left" w:pos="1252"/>
        </w:tabs>
        <w:spacing w:before="160"/>
        <w:ind w:right="517" w:firstLine="0"/>
        <w:rPr>
          <w:i/>
          <w:sz w:val="20"/>
        </w:rPr>
      </w:pPr>
      <w:r>
        <w:rPr>
          <w:i/>
          <w:sz w:val="20"/>
        </w:rPr>
        <w:t>All new vehicle access points (including private driveways) will be supported where it would not result</w:t>
      </w:r>
      <w:r>
        <w:rPr>
          <w:i/>
          <w:spacing w:val="-1"/>
          <w:sz w:val="20"/>
        </w:rPr>
        <w:t xml:space="preserve"> </w:t>
      </w:r>
      <w:r>
        <w:rPr>
          <w:i/>
          <w:sz w:val="20"/>
        </w:rPr>
        <w:t>in:</w:t>
      </w:r>
    </w:p>
    <w:p w14:paraId="74D58F49" w14:textId="77777777" w:rsidR="000C5380" w:rsidRDefault="002D63E9">
      <w:pPr>
        <w:pStyle w:val="ListParagraph"/>
        <w:numPr>
          <w:ilvl w:val="0"/>
          <w:numId w:val="4"/>
        </w:numPr>
        <w:tabs>
          <w:tab w:val="left" w:pos="1252"/>
        </w:tabs>
        <w:spacing w:before="161"/>
        <w:ind w:hanging="206"/>
        <w:rPr>
          <w:i/>
          <w:sz w:val="20"/>
        </w:rPr>
      </w:pPr>
      <w:r>
        <w:rPr>
          <w:i/>
          <w:sz w:val="20"/>
        </w:rPr>
        <w:t>reduction in pedestrian or highway</w:t>
      </w:r>
      <w:r>
        <w:rPr>
          <w:i/>
          <w:spacing w:val="-2"/>
          <w:sz w:val="20"/>
        </w:rPr>
        <w:t xml:space="preserve"> </w:t>
      </w:r>
      <w:r>
        <w:rPr>
          <w:i/>
          <w:sz w:val="20"/>
        </w:rPr>
        <w:t>safety;</w:t>
      </w:r>
    </w:p>
    <w:p w14:paraId="3FE6D2B7" w14:textId="77777777" w:rsidR="000C5380" w:rsidRDefault="002D63E9">
      <w:pPr>
        <w:pStyle w:val="ListParagraph"/>
        <w:numPr>
          <w:ilvl w:val="0"/>
          <w:numId w:val="4"/>
        </w:numPr>
        <w:tabs>
          <w:tab w:val="left" w:pos="1252"/>
        </w:tabs>
        <w:ind w:hanging="206"/>
        <w:rPr>
          <w:i/>
          <w:sz w:val="20"/>
        </w:rPr>
      </w:pPr>
      <w:r>
        <w:rPr>
          <w:i/>
          <w:sz w:val="20"/>
        </w:rPr>
        <w:t>detrimental impact on public transport, cycling and walking</w:t>
      </w:r>
      <w:r>
        <w:rPr>
          <w:i/>
          <w:spacing w:val="-5"/>
          <w:sz w:val="20"/>
        </w:rPr>
        <w:t xml:space="preserve"> </w:t>
      </w:r>
      <w:r>
        <w:rPr>
          <w:i/>
          <w:sz w:val="20"/>
        </w:rPr>
        <w:t>routes;</w:t>
      </w:r>
    </w:p>
    <w:p w14:paraId="152E7F3D" w14:textId="77777777" w:rsidR="000C5380" w:rsidRDefault="002D63E9">
      <w:pPr>
        <w:pStyle w:val="ListParagraph"/>
        <w:numPr>
          <w:ilvl w:val="0"/>
          <w:numId w:val="4"/>
        </w:numPr>
        <w:tabs>
          <w:tab w:val="left" w:pos="1230"/>
        </w:tabs>
        <w:spacing w:before="161"/>
        <w:ind w:left="1229" w:hanging="184"/>
        <w:rPr>
          <w:i/>
          <w:sz w:val="20"/>
        </w:rPr>
      </w:pPr>
      <w:r>
        <w:rPr>
          <w:i/>
          <w:sz w:val="20"/>
        </w:rPr>
        <w:t>adverse impact on the quality of the street scene and local character of the</w:t>
      </w:r>
      <w:r>
        <w:rPr>
          <w:i/>
          <w:spacing w:val="-7"/>
          <w:sz w:val="20"/>
        </w:rPr>
        <w:t xml:space="preserve"> </w:t>
      </w:r>
      <w:r>
        <w:rPr>
          <w:i/>
          <w:sz w:val="20"/>
        </w:rPr>
        <w:t>area;</w:t>
      </w:r>
    </w:p>
    <w:p w14:paraId="33D408F3" w14:textId="77777777" w:rsidR="000C5380" w:rsidRDefault="002D63E9">
      <w:pPr>
        <w:pStyle w:val="ListParagraph"/>
        <w:numPr>
          <w:ilvl w:val="0"/>
          <w:numId w:val="4"/>
        </w:numPr>
        <w:tabs>
          <w:tab w:val="left" w:pos="1252"/>
        </w:tabs>
        <w:ind w:left="1045" w:right="236" w:firstLine="0"/>
        <w:rPr>
          <w:i/>
          <w:sz w:val="20"/>
        </w:rPr>
      </w:pPr>
      <w:r>
        <w:rPr>
          <w:i/>
          <w:sz w:val="20"/>
        </w:rPr>
        <w:t>the loss of important landscape features, including street trees and significant areas of green verge which cannot be appropriately replaced, or their loss mitigated;</w:t>
      </w:r>
      <w:r>
        <w:rPr>
          <w:i/>
          <w:spacing w:val="-5"/>
          <w:sz w:val="20"/>
        </w:rPr>
        <w:t xml:space="preserve"> </w:t>
      </w:r>
      <w:r>
        <w:rPr>
          <w:i/>
          <w:sz w:val="20"/>
        </w:rPr>
        <w:t>and</w:t>
      </w:r>
    </w:p>
    <w:p w14:paraId="6868182F" w14:textId="77777777" w:rsidR="000C5380" w:rsidRDefault="002D63E9">
      <w:pPr>
        <w:pStyle w:val="ListParagraph"/>
        <w:numPr>
          <w:ilvl w:val="0"/>
          <w:numId w:val="4"/>
        </w:numPr>
        <w:tabs>
          <w:tab w:val="left" w:pos="1240"/>
        </w:tabs>
        <w:spacing w:before="162"/>
        <w:ind w:left="1045" w:right="271" w:firstLine="0"/>
        <w:rPr>
          <w:i/>
          <w:sz w:val="20"/>
        </w:rPr>
      </w:pPr>
      <w:r>
        <w:rPr>
          <w:i/>
          <w:sz w:val="20"/>
        </w:rPr>
        <w:t>the</w:t>
      </w:r>
      <w:r>
        <w:rPr>
          <w:i/>
          <w:spacing w:val="-6"/>
          <w:sz w:val="20"/>
        </w:rPr>
        <w:t xml:space="preserve"> </w:t>
      </w:r>
      <w:r>
        <w:rPr>
          <w:i/>
          <w:sz w:val="20"/>
        </w:rPr>
        <w:t>prevention</w:t>
      </w:r>
      <w:r>
        <w:rPr>
          <w:i/>
          <w:spacing w:val="-3"/>
          <w:sz w:val="20"/>
        </w:rPr>
        <w:t xml:space="preserve"> </w:t>
      </w:r>
      <w:r>
        <w:rPr>
          <w:i/>
          <w:sz w:val="20"/>
        </w:rPr>
        <w:t>or</w:t>
      </w:r>
      <w:r>
        <w:rPr>
          <w:i/>
          <w:spacing w:val="-4"/>
          <w:sz w:val="20"/>
        </w:rPr>
        <w:t xml:space="preserve"> </w:t>
      </w:r>
      <w:r>
        <w:rPr>
          <w:i/>
          <w:sz w:val="20"/>
        </w:rPr>
        <w:t>restriction</w:t>
      </w:r>
      <w:r>
        <w:rPr>
          <w:i/>
          <w:spacing w:val="-3"/>
          <w:sz w:val="20"/>
        </w:rPr>
        <w:t xml:space="preserve"> </w:t>
      </w:r>
      <w:r>
        <w:rPr>
          <w:i/>
          <w:sz w:val="20"/>
        </w:rPr>
        <w:t>of</w:t>
      </w:r>
      <w:r>
        <w:rPr>
          <w:i/>
          <w:spacing w:val="-3"/>
          <w:sz w:val="20"/>
        </w:rPr>
        <w:t xml:space="preserve"> </w:t>
      </w:r>
      <w:r>
        <w:rPr>
          <w:i/>
          <w:sz w:val="20"/>
        </w:rPr>
        <w:t>the</w:t>
      </w:r>
      <w:r>
        <w:rPr>
          <w:i/>
          <w:spacing w:val="-6"/>
          <w:sz w:val="20"/>
        </w:rPr>
        <w:t xml:space="preserve"> </w:t>
      </w:r>
      <w:r>
        <w:rPr>
          <w:i/>
          <w:sz w:val="20"/>
        </w:rPr>
        <w:t>implementation</w:t>
      </w:r>
      <w:r>
        <w:rPr>
          <w:i/>
          <w:spacing w:val="-3"/>
          <w:sz w:val="20"/>
        </w:rPr>
        <w:t xml:space="preserve"> </w:t>
      </w:r>
      <w:r>
        <w:rPr>
          <w:i/>
          <w:sz w:val="20"/>
        </w:rPr>
        <w:t>of</w:t>
      </w:r>
      <w:r>
        <w:rPr>
          <w:i/>
          <w:spacing w:val="-1"/>
          <w:sz w:val="20"/>
        </w:rPr>
        <w:t xml:space="preserve"> </w:t>
      </w:r>
      <w:r>
        <w:rPr>
          <w:i/>
          <w:sz w:val="20"/>
        </w:rPr>
        <w:t>necessary</w:t>
      </w:r>
      <w:r>
        <w:rPr>
          <w:i/>
          <w:spacing w:val="-2"/>
          <w:sz w:val="20"/>
        </w:rPr>
        <w:t xml:space="preserve"> </w:t>
      </w:r>
      <w:r>
        <w:rPr>
          <w:i/>
          <w:sz w:val="20"/>
        </w:rPr>
        <w:t>or</w:t>
      </w:r>
      <w:r>
        <w:rPr>
          <w:i/>
          <w:spacing w:val="-3"/>
          <w:sz w:val="20"/>
        </w:rPr>
        <w:t xml:space="preserve"> </w:t>
      </w:r>
      <w:r>
        <w:rPr>
          <w:i/>
          <w:sz w:val="20"/>
        </w:rPr>
        <w:t>future</w:t>
      </w:r>
      <w:r>
        <w:rPr>
          <w:i/>
          <w:spacing w:val="-6"/>
          <w:sz w:val="20"/>
        </w:rPr>
        <w:t xml:space="preserve"> </w:t>
      </w:r>
      <w:r>
        <w:rPr>
          <w:i/>
          <w:sz w:val="20"/>
        </w:rPr>
        <w:t>transport</w:t>
      </w:r>
      <w:r>
        <w:rPr>
          <w:i/>
          <w:spacing w:val="-3"/>
          <w:sz w:val="20"/>
        </w:rPr>
        <w:t xml:space="preserve"> </w:t>
      </w:r>
      <w:r>
        <w:rPr>
          <w:i/>
          <w:sz w:val="20"/>
        </w:rPr>
        <w:t>improvements,</w:t>
      </w:r>
      <w:r>
        <w:rPr>
          <w:i/>
          <w:sz w:val="20"/>
          <w:u w:val="single"/>
        </w:rPr>
        <w:t xml:space="preserve"> unless there are no practical viable</w:t>
      </w:r>
      <w:r>
        <w:rPr>
          <w:i/>
          <w:spacing w:val="-7"/>
          <w:sz w:val="20"/>
          <w:u w:val="single"/>
        </w:rPr>
        <w:t xml:space="preserve"> </w:t>
      </w:r>
      <w:r>
        <w:rPr>
          <w:i/>
          <w:sz w:val="20"/>
          <w:u w:val="single"/>
        </w:rPr>
        <w:t>alternatives.”</w:t>
      </w:r>
    </w:p>
    <w:p w14:paraId="7C74AEF8" w14:textId="77777777" w:rsidR="000C5380" w:rsidRDefault="000C5380">
      <w:pPr>
        <w:pStyle w:val="BodyText"/>
        <w:spacing w:before="13"/>
        <w:rPr>
          <w:i/>
          <w:sz w:val="26"/>
        </w:rPr>
      </w:pPr>
    </w:p>
    <w:p w14:paraId="23694F84" w14:textId="77777777" w:rsidR="000C5380" w:rsidRDefault="002D63E9">
      <w:pPr>
        <w:pStyle w:val="Heading1"/>
        <w:numPr>
          <w:ilvl w:val="0"/>
          <w:numId w:val="3"/>
        </w:numPr>
        <w:tabs>
          <w:tab w:val="left" w:pos="1045"/>
          <w:tab w:val="left" w:pos="1046"/>
        </w:tabs>
        <w:spacing w:before="0"/>
      </w:pPr>
      <w:r>
        <w:rPr>
          <w:color w:val="874B91"/>
        </w:rPr>
        <w:t>Conclusions and next</w:t>
      </w:r>
      <w:r>
        <w:rPr>
          <w:color w:val="874B91"/>
          <w:spacing w:val="-3"/>
        </w:rPr>
        <w:t xml:space="preserve"> </w:t>
      </w:r>
      <w:r>
        <w:rPr>
          <w:color w:val="874B91"/>
        </w:rPr>
        <w:t>steps</w:t>
      </w:r>
    </w:p>
    <w:p w14:paraId="1A1C3254" w14:textId="77777777" w:rsidR="000C5380" w:rsidRDefault="002D63E9">
      <w:pPr>
        <w:pStyle w:val="BodyText"/>
        <w:tabs>
          <w:tab w:val="left" w:pos="1045"/>
        </w:tabs>
        <w:spacing w:before="240"/>
        <w:ind w:left="1045" w:right="133" w:hanging="852"/>
      </w:pPr>
      <w:r>
        <w:rPr>
          <w:sz w:val="12"/>
        </w:rPr>
        <w:t>5.1.1</w:t>
      </w:r>
      <w:r>
        <w:rPr>
          <w:sz w:val="12"/>
        </w:rPr>
        <w:tab/>
      </w:r>
      <w:r>
        <w:t>This SA Addendum has considered the representation made on the SA Report accompanying the Publication Version of the DM DPD and provides a response that updates the relevant text of the SA accordingly. This Addendum has also considered proposed changes made by the Council to the DM DPD following consultation on the Publication version. The SA Report has been updated to reflect the changes but there are no impacts on the findings of the</w:t>
      </w:r>
      <w:r>
        <w:rPr>
          <w:spacing w:val="-10"/>
        </w:rPr>
        <w:t xml:space="preserve"> </w:t>
      </w:r>
      <w:r>
        <w:t>SA.</w:t>
      </w:r>
    </w:p>
    <w:p w14:paraId="46C37CE8" w14:textId="77777777" w:rsidR="000C5380" w:rsidRDefault="002D63E9">
      <w:pPr>
        <w:pStyle w:val="BodyText"/>
        <w:tabs>
          <w:tab w:val="left" w:pos="1045"/>
        </w:tabs>
        <w:spacing w:before="161"/>
        <w:ind w:left="1045" w:right="155" w:hanging="852"/>
      </w:pPr>
      <w:r>
        <w:rPr>
          <w:sz w:val="12"/>
        </w:rPr>
        <w:t>5.1.2</w:t>
      </w:r>
      <w:r>
        <w:rPr>
          <w:sz w:val="12"/>
        </w:rPr>
        <w:tab/>
      </w:r>
      <w:r>
        <w:t>The Publication Version of the DM DPD and the proposed changes will be submitted, alongside the consultation responses received, directly to the Minister of Housing Communities and Local Government who will appoint a Planning Inspector to carry out a public examination to assess whether they have been prepared in accordance with legal and procedural requirements, and whether they are sound. The SA Report and this addendum will also be submitted as part of the evidence base for the DM</w:t>
      </w:r>
      <w:r>
        <w:rPr>
          <w:spacing w:val="-2"/>
        </w:rPr>
        <w:t xml:space="preserve"> </w:t>
      </w:r>
      <w:r>
        <w:t>DPD.</w:t>
      </w:r>
    </w:p>
    <w:p w14:paraId="549BB98E" w14:textId="77777777" w:rsidR="000C5380" w:rsidRDefault="002D63E9">
      <w:pPr>
        <w:pStyle w:val="BodyText"/>
        <w:tabs>
          <w:tab w:val="left" w:pos="1045"/>
        </w:tabs>
        <w:spacing w:before="161"/>
        <w:ind w:left="1045" w:right="257" w:hanging="852"/>
      </w:pPr>
      <w:r>
        <w:rPr>
          <w:sz w:val="12"/>
        </w:rPr>
        <w:t>5.1.3</w:t>
      </w:r>
      <w:r>
        <w:rPr>
          <w:sz w:val="12"/>
        </w:rPr>
        <w:tab/>
      </w:r>
      <w:r>
        <w:t>As part of the examination the Inspector(s) may identify any main modifications that they consider necessary to make the plan sound. These will be screened as part of the SA process (in the same way that the proposed changes have been) and the SA updated as appropriate. If necessary, the main modifications and revised SA will be consulted</w:t>
      </w:r>
      <w:r>
        <w:rPr>
          <w:spacing w:val="-5"/>
        </w:rPr>
        <w:t xml:space="preserve"> </w:t>
      </w:r>
      <w:r>
        <w:t>on.</w:t>
      </w:r>
    </w:p>
    <w:p w14:paraId="752A5E4A" w14:textId="77777777" w:rsidR="000C5380" w:rsidRDefault="002D63E9">
      <w:pPr>
        <w:pStyle w:val="BodyText"/>
        <w:spacing w:before="160"/>
        <w:ind w:left="1045" w:right="137"/>
        <w:jc w:val="both"/>
      </w:pPr>
      <w:r>
        <w:t>Following adoption of the DM DPD, the Council will issue a Post Adoption Statement (PAS) as soon as reasonably practicable. The PAS will set out the results of the consultation and SA processes and the extent to which the findings of the SA have been accommodated in the adopted DM DPD.</w:t>
      </w:r>
    </w:p>
    <w:p w14:paraId="757037B0" w14:textId="77777777" w:rsidR="000C5380" w:rsidRDefault="000C5380">
      <w:pPr>
        <w:jc w:val="both"/>
        <w:sectPr w:rsidR="000C5380">
          <w:pgSz w:w="11910" w:h="16840"/>
          <w:pgMar w:top="1620" w:right="1020" w:bottom="820" w:left="940" w:header="584" w:footer="622" w:gutter="0"/>
          <w:cols w:space="720"/>
        </w:sectPr>
      </w:pPr>
    </w:p>
    <w:p w14:paraId="6D15500C" w14:textId="77777777" w:rsidR="000C5380" w:rsidRDefault="000C5380">
      <w:pPr>
        <w:pStyle w:val="BodyText"/>
      </w:pPr>
    </w:p>
    <w:p w14:paraId="65ACD8F7" w14:textId="77777777" w:rsidR="000C5380" w:rsidRDefault="000C5380">
      <w:pPr>
        <w:pStyle w:val="BodyText"/>
        <w:spacing w:before="10" w:after="1"/>
        <w:rPr>
          <w:sz w:val="13"/>
        </w:rPr>
      </w:pPr>
    </w:p>
    <w:tbl>
      <w:tblPr>
        <w:tblW w:w="0" w:type="auto"/>
        <w:tblInd w:w="115" w:type="dxa"/>
        <w:tblLayout w:type="fixed"/>
        <w:tblCellMar>
          <w:left w:w="0" w:type="dxa"/>
          <w:right w:w="0" w:type="dxa"/>
        </w:tblCellMar>
        <w:tblLook w:val="01E0" w:firstRow="1" w:lastRow="1" w:firstColumn="1" w:lastColumn="1" w:noHBand="0" w:noVBand="0"/>
        <w:tblCaption w:val="Signatures"/>
        <w:tblDescription w:val="Signatures"/>
      </w:tblPr>
      <w:tblGrid>
        <w:gridCol w:w="3687"/>
        <w:gridCol w:w="3687"/>
      </w:tblGrid>
      <w:tr w:rsidR="000C5380" w14:paraId="143858E0" w14:textId="77777777" w:rsidTr="006712D3">
        <w:trPr>
          <w:trHeight w:val="1317"/>
          <w:tblHeader/>
        </w:trPr>
        <w:tc>
          <w:tcPr>
            <w:tcW w:w="3687" w:type="dxa"/>
          </w:tcPr>
          <w:p w14:paraId="330C5845" w14:textId="77777777" w:rsidR="000C5380" w:rsidRDefault="002D63E9">
            <w:pPr>
              <w:pStyle w:val="TableParagraph"/>
              <w:spacing w:before="1"/>
              <w:ind w:left="200"/>
              <w:rPr>
                <w:rFonts w:ascii="Segoe UI"/>
                <w:b/>
              </w:rPr>
            </w:pPr>
            <w:r>
              <w:rPr>
                <w:rFonts w:ascii="Segoe UI"/>
                <w:b/>
                <w:color w:val="874B91"/>
              </w:rPr>
              <w:t>Issued by</w:t>
            </w:r>
          </w:p>
          <w:p w14:paraId="7BA30F0D" w14:textId="77777777" w:rsidR="000C5380" w:rsidRDefault="000C5380">
            <w:pPr>
              <w:pStyle w:val="TableParagraph"/>
              <w:spacing w:before="12"/>
              <w:rPr>
                <w:rFonts w:ascii="Segoe UI"/>
                <w:sz w:val="40"/>
              </w:rPr>
            </w:pPr>
          </w:p>
          <w:p w14:paraId="39856A92" w14:textId="77777777" w:rsidR="000C5380" w:rsidRDefault="002D63E9">
            <w:pPr>
              <w:pStyle w:val="TableParagraph"/>
              <w:ind w:left="200"/>
              <w:rPr>
                <w:rFonts w:ascii="Segoe UI" w:hAnsi="Segoe UI"/>
                <w:sz w:val="16"/>
              </w:rPr>
            </w:pPr>
            <w:r>
              <w:rPr>
                <w:rFonts w:ascii="Segoe UI" w:hAnsi="Segoe UI"/>
                <w:sz w:val="16"/>
              </w:rPr>
              <w:t>……………………………………………………………..</w:t>
            </w:r>
          </w:p>
          <w:p w14:paraId="4E563ED3" w14:textId="77777777" w:rsidR="000C5380" w:rsidRDefault="002D63E9">
            <w:pPr>
              <w:pStyle w:val="TableParagraph"/>
              <w:spacing w:before="1" w:line="246" w:lineRule="exact"/>
              <w:ind w:left="200"/>
              <w:rPr>
                <w:rFonts w:ascii="Segoe UI"/>
                <w:b/>
                <w:sz w:val="20"/>
              </w:rPr>
            </w:pPr>
            <w:r>
              <w:rPr>
                <w:rFonts w:ascii="Segoe UI"/>
                <w:b/>
                <w:sz w:val="20"/>
              </w:rPr>
              <w:t>Sean Nicholson</w:t>
            </w:r>
          </w:p>
        </w:tc>
        <w:tc>
          <w:tcPr>
            <w:tcW w:w="3687" w:type="dxa"/>
          </w:tcPr>
          <w:p w14:paraId="5DB5120C" w14:textId="77777777" w:rsidR="000C5380" w:rsidRDefault="002D63E9">
            <w:pPr>
              <w:pStyle w:val="TableParagraph"/>
              <w:spacing w:before="1"/>
              <w:ind w:left="718"/>
              <w:rPr>
                <w:rFonts w:ascii="Segoe UI"/>
                <w:b/>
              </w:rPr>
            </w:pPr>
            <w:r>
              <w:rPr>
                <w:rFonts w:ascii="Segoe UI"/>
                <w:b/>
                <w:color w:val="874B91"/>
              </w:rPr>
              <w:t>Approved by</w:t>
            </w:r>
          </w:p>
          <w:p w14:paraId="068237B2" w14:textId="77777777" w:rsidR="000C5380" w:rsidRDefault="000C5380">
            <w:pPr>
              <w:pStyle w:val="TableParagraph"/>
              <w:spacing w:before="12"/>
              <w:rPr>
                <w:rFonts w:ascii="Segoe UI"/>
                <w:sz w:val="40"/>
              </w:rPr>
            </w:pPr>
          </w:p>
          <w:p w14:paraId="4C9F5944" w14:textId="77777777" w:rsidR="000C5380" w:rsidRDefault="002D63E9">
            <w:pPr>
              <w:pStyle w:val="TableParagraph"/>
              <w:ind w:left="718"/>
              <w:rPr>
                <w:rFonts w:ascii="Segoe UI" w:hAnsi="Segoe UI"/>
                <w:sz w:val="16"/>
              </w:rPr>
            </w:pPr>
            <w:r>
              <w:rPr>
                <w:rFonts w:ascii="Segoe UI" w:hAnsi="Segoe UI"/>
                <w:sz w:val="16"/>
              </w:rPr>
              <w:t>……………………………………………………………..</w:t>
            </w:r>
          </w:p>
          <w:p w14:paraId="183068FC" w14:textId="77777777" w:rsidR="000C5380" w:rsidRDefault="002D63E9">
            <w:pPr>
              <w:pStyle w:val="TableParagraph"/>
              <w:spacing w:before="1" w:line="246" w:lineRule="exact"/>
              <w:ind w:left="718"/>
              <w:rPr>
                <w:rFonts w:ascii="Segoe UI"/>
                <w:b/>
                <w:sz w:val="20"/>
              </w:rPr>
            </w:pPr>
            <w:r>
              <w:rPr>
                <w:rFonts w:ascii="Segoe UI"/>
                <w:b/>
                <w:sz w:val="20"/>
              </w:rPr>
              <w:t>Pete Davis</w:t>
            </w:r>
          </w:p>
        </w:tc>
      </w:tr>
    </w:tbl>
    <w:p w14:paraId="50B64E3C" w14:textId="77777777" w:rsidR="000C5380" w:rsidRDefault="000C5380">
      <w:pPr>
        <w:pStyle w:val="BodyText"/>
      </w:pPr>
    </w:p>
    <w:p w14:paraId="7CE42ADC" w14:textId="77777777" w:rsidR="000C5380" w:rsidRDefault="000C5380">
      <w:pPr>
        <w:pStyle w:val="BodyText"/>
        <w:spacing w:before="2"/>
        <w:rPr>
          <w:sz w:val="19"/>
        </w:rPr>
      </w:pPr>
    </w:p>
    <w:p w14:paraId="584D3CAC" w14:textId="77777777" w:rsidR="000C5380" w:rsidRPr="00D81D22" w:rsidRDefault="002D63E9" w:rsidP="00D81D22">
      <w:pPr>
        <w:pStyle w:val="Heading1"/>
        <w:rPr>
          <w:color w:val="7030A0"/>
          <w:sz w:val="22"/>
          <w:szCs w:val="22"/>
        </w:rPr>
      </w:pPr>
      <w:r w:rsidRPr="00D81D22">
        <w:rPr>
          <w:noProof/>
          <w:color w:val="7030A0"/>
          <w:sz w:val="22"/>
          <w:szCs w:val="22"/>
        </w:rPr>
        <w:drawing>
          <wp:anchor distT="0" distB="0" distL="0" distR="0" simplePos="0" relativeHeight="251652096" behindDoc="1" locked="0" layoutInCell="1" allowOverlap="1" wp14:anchorId="37BF5839" wp14:editId="6DCEECBA">
            <wp:simplePos x="0" y="0"/>
            <wp:positionH relativeFrom="page">
              <wp:posOffset>795940</wp:posOffset>
            </wp:positionH>
            <wp:positionV relativeFrom="paragraph">
              <wp:posOffset>-1094214</wp:posOffset>
            </wp:positionV>
            <wp:extent cx="1333503" cy="576072"/>
            <wp:effectExtent l="0" t="0" r="0" b="0"/>
            <wp:wrapNone/>
            <wp:docPr id="5" name="image3.png" descr="Sean Nicholson Signature" title="Sean Nicholson Signatur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Sean Nicholson Signature" title="Sean Nicholson Signature">
                      <a:extLst>
                        <a:ext uri="{C183D7F6-B498-43B3-948B-1728B52AA6E4}">
                          <adec:decorative xmlns:adec="http://schemas.microsoft.com/office/drawing/2017/decorative" val="0"/>
                        </a:ext>
                      </a:extLst>
                    </pic:cNvPr>
                    <pic:cNvPicPr/>
                  </pic:nvPicPr>
                  <pic:blipFill>
                    <a:blip r:embed="rId12" cstate="print"/>
                    <a:stretch>
                      <a:fillRect/>
                    </a:stretch>
                  </pic:blipFill>
                  <pic:spPr>
                    <a:xfrm>
                      <a:off x="0" y="0"/>
                      <a:ext cx="1333503" cy="576072"/>
                    </a:xfrm>
                    <a:prstGeom prst="rect">
                      <a:avLst/>
                    </a:prstGeom>
                  </pic:spPr>
                </pic:pic>
              </a:graphicData>
            </a:graphic>
          </wp:anchor>
        </w:drawing>
      </w:r>
      <w:r w:rsidRPr="00D81D22">
        <w:rPr>
          <w:noProof/>
          <w:color w:val="7030A0"/>
          <w:sz w:val="22"/>
          <w:szCs w:val="22"/>
        </w:rPr>
        <w:drawing>
          <wp:anchor distT="0" distB="0" distL="0" distR="0" simplePos="0" relativeHeight="251653120" behindDoc="1" locked="0" layoutInCell="1" allowOverlap="1" wp14:anchorId="4D301858" wp14:editId="29C87F4E">
            <wp:simplePos x="0" y="0"/>
            <wp:positionH relativeFrom="page">
              <wp:posOffset>3498799</wp:posOffset>
            </wp:positionH>
            <wp:positionV relativeFrom="paragraph">
              <wp:posOffset>-1007528</wp:posOffset>
            </wp:positionV>
            <wp:extent cx="1238245" cy="564642"/>
            <wp:effectExtent l="0" t="0" r="0" b="0"/>
            <wp:wrapNone/>
            <wp:docPr id="7" name="image4.png" descr="Pete Davis Signature" title="Pete Davis Signatur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descr="Pete Davis Signature" title="Pete Davis Signature">
                      <a:extLst>
                        <a:ext uri="{C183D7F6-B498-43B3-948B-1728B52AA6E4}">
                          <adec:decorative xmlns:adec="http://schemas.microsoft.com/office/drawing/2017/decorative" val="0"/>
                        </a:ext>
                      </a:extLst>
                    </pic:cNvPr>
                    <pic:cNvPicPr/>
                  </pic:nvPicPr>
                  <pic:blipFill>
                    <a:blip r:embed="rId13" cstate="print"/>
                    <a:stretch>
                      <a:fillRect/>
                    </a:stretch>
                  </pic:blipFill>
                  <pic:spPr>
                    <a:xfrm>
                      <a:off x="0" y="0"/>
                      <a:ext cx="1238245" cy="564642"/>
                    </a:xfrm>
                    <a:prstGeom prst="rect">
                      <a:avLst/>
                    </a:prstGeom>
                  </pic:spPr>
                </pic:pic>
              </a:graphicData>
            </a:graphic>
          </wp:anchor>
        </w:drawing>
      </w:r>
      <w:r w:rsidRPr="00D81D22">
        <w:rPr>
          <w:color w:val="7030A0"/>
          <w:sz w:val="22"/>
          <w:szCs w:val="22"/>
        </w:rPr>
        <w:t>Copyright and non-disclosure notice</w:t>
      </w:r>
    </w:p>
    <w:p w14:paraId="261D6AFA" w14:textId="77777777" w:rsidR="000C5380" w:rsidRDefault="002D63E9">
      <w:pPr>
        <w:spacing w:before="118"/>
        <w:ind w:left="193" w:right="241"/>
        <w:rPr>
          <w:sz w:val="16"/>
        </w:rPr>
      </w:pPr>
      <w:r>
        <w:rPr>
          <w:sz w:val="16"/>
        </w:rPr>
        <w:t>The contents and layout of this report are subject to copyright owned by Wood (© Wood Environment &amp; Infrastructure Solutions UK Limited 2020) save to the extent that copyright has been legally assigned by us to another party or is used by Wood under licence. To the extent that we own the copyright in this report, it may not be copied or used without our prior written agreement for any purpose other than the purpose indicated in this report. The methodology (if any) contained in this report is provided to you in confidence and must not be disclosed or copied to third parties without the prior written agreement of Wood. Disclosure of that information may constitute an actionable breach of confidence or may otherwise prejudice our commercial interests. Any third party who obtains access to this report by any means will, in any event, be subject to the Third Party Disclaimer set out below.</w:t>
      </w:r>
    </w:p>
    <w:p w14:paraId="519DC027" w14:textId="77777777" w:rsidR="000C5380" w:rsidRDefault="000C5380">
      <w:pPr>
        <w:pStyle w:val="BodyText"/>
        <w:spacing w:before="2"/>
        <w:rPr>
          <w:sz w:val="27"/>
        </w:rPr>
      </w:pPr>
    </w:p>
    <w:p w14:paraId="2BE16F03" w14:textId="77777777" w:rsidR="000C5380" w:rsidRPr="00D81D22" w:rsidRDefault="002D63E9" w:rsidP="00D81D22">
      <w:pPr>
        <w:pStyle w:val="Heading2"/>
        <w:rPr>
          <w:color w:val="7030A0"/>
          <w:sz w:val="22"/>
          <w:szCs w:val="22"/>
        </w:rPr>
      </w:pPr>
      <w:r w:rsidRPr="00D81D22">
        <w:rPr>
          <w:color w:val="7030A0"/>
          <w:sz w:val="22"/>
          <w:szCs w:val="22"/>
        </w:rPr>
        <w:t>Third party disclaimer</w:t>
      </w:r>
    </w:p>
    <w:p w14:paraId="026C8D93" w14:textId="77777777" w:rsidR="000C5380" w:rsidRDefault="002D63E9">
      <w:pPr>
        <w:spacing w:before="120"/>
        <w:ind w:left="193" w:right="142"/>
        <w:rPr>
          <w:sz w:val="16"/>
        </w:rPr>
      </w:pPr>
      <w:r>
        <w:rPr>
          <w:sz w:val="16"/>
        </w:rPr>
        <w:t>Any disclosure of this report to a third party is subject to this disclaimer. The report was prepared by Wood at the instruction of, and for use by, our client named on the front of the report. It does not in any way constitute advice to any third party who is able to access it by any means. Wood excludes to the fullest extent lawfully permitted all liability whatsoever for any loss or damage howsoever arising from reliance on the contents of this report. We do not however exclude our liability (if any) for personal injury or death resulting from our negligence, for fraud or any other matter in relation to which we cannot legally exclude liability.</w:t>
      </w:r>
    </w:p>
    <w:p w14:paraId="197FFED2" w14:textId="77777777" w:rsidR="000C5380" w:rsidRDefault="000C5380">
      <w:pPr>
        <w:pStyle w:val="BodyText"/>
        <w:spacing w:before="3"/>
        <w:rPr>
          <w:sz w:val="27"/>
        </w:rPr>
      </w:pPr>
    </w:p>
    <w:p w14:paraId="5E5F7D88" w14:textId="77777777" w:rsidR="000C5380" w:rsidRDefault="002D63E9">
      <w:pPr>
        <w:pStyle w:val="Heading3"/>
      </w:pPr>
      <w:r>
        <w:rPr>
          <w:color w:val="874B91"/>
        </w:rPr>
        <w:t>Management systems</w:t>
      </w:r>
    </w:p>
    <w:p w14:paraId="105FA094" w14:textId="77777777" w:rsidR="000C5380" w:rsidRDefault="002D63E9">
      <w:pPr>
        <w:spacing w:before="118"/>
        <w:ind w:left="193" w:right="99"/>
        <w:rPr>
          <w:sz w:val="16"/>
        </w:rPr>
      </w:pPr>
      <w:r>
        <w:rPr>
          <w:sz w:val="16"/>
        </w:rPr>
        <w:t>This document has been produced by Wood Environment &amp; Infrastructure Solutions UK Limited in full compliance with our management systems, which have been certified to ISO 9001, ISO 14001 and OHSAS 18001 by LRQA.</w:t>
      </w:r>
    </w:p>
    <w:p w14:paraId="3F9FFCE5" w14:textId="77777777" w:rsidR="000C5380" w:rsidRDefault="000C5380">
      <w:pPr>
        <w:rPr>
          <w:sz w:val="16"/>
        </w:rPr>
        <w:sectPr w:rsidR="000C5380">
          <w:pgSz w:w="11910" w:h="16840"/>
          <w:pgMar w:top="1620" w:right="1020" w:bottom="820" w:left="940" w:header="584" w:footer="622" w:gutter="0"/>
          <w:cols w:space="720"/>
        </w:sectPr>
      </w:pPr>
    </w:p>
    <w:p w14:paraId="77B5C0B1" w14:textId="77777777" w:rsidR="000C5380" w:rsidRDefault="000C5380">
      <w:pPr>
        <w:pStyle w:val="BodyText"/>
      </w:pPr>
    </w:p>
    <w:p w14:paraId="12AE4EE6" w14:textId="77777777" w:rsidR="000C5380" w:rsidRDefault="000C5380">
      <w:pPr>
        <w:pStyle w:val="BodyText"/>
      </w:pPr>
    </w:p>
    <w:p w14:paraId="44158620" w14:textId="77777777" w:rsidR="000C5380" w:rsidRDefault="000C5380">
      <w:pPr>
        <w:pStyle w:val="BodyText"/>
        <w:spacing w:before="2"/>
      </w:pPr>
    </w:p>
    <w:p w14:paraId="08C758CA" w14:textId="77777777" w:rsidR="000C5380" w:rsidRDefault="002D63E9">
      <w:pPr>
        <w:pStyle w:val="Heading1"/>
        <w:ind w:left="127" w:firstLine="0"/>
      </w:pPr>
      <w:r>
        <w:rPr>
          <w:color w:val="874B91"/>
        </w:rPr>
        <w:t>Appendix A: Update to SA of Policy DM10</w:t>
      </w:r>
    </w:p>
    <w:p w14:paraId="62A5E4B8" w14:textId="77777777" w:rsidR="000C5380" w:rsidRPr="00D81D22" w:rsidRDefault="002D63E9" w:rsidP="00D81D22">
      <w:pPr>
        <w:pStyle w:val="Heading1"/>
        <w:rPr>
          <w:sz w:val="22"/>
          <w:szCs w:val="22"/>
        </w:rPr>
      </w:pPr>
      <w:r w:rsidRPr="00D81D22">
        <w:rPr>
          <w:sz w:val="22"/>
          <w:szCs w:val="22"/>
        </w:rPr>
        <w:t>Policy DM10 Standards for Residential Development</w:t>
      </w:r>
    </w:p>
    <w:p w14:paraId="11444E8C" w14:textId="77777777" w:rsidR="000C5380" w:rsidRDefault="000C5380">
      <w:pPr>
        <w:pStyle w:val="BodyText"/>
        <w:spacing w:before="12"/>
        <w:rPr>
          <w:b/>
          <w:sz w:val="11"/>
        </w:rPr>
      </w:pPr>
    </w:p>
    <w:tbl>
      <w:tblPr>
        <w:tblW w:w="0" w:type="auto"/>
        <w:tblInd w:w="126" w:type="dxa"/>
        <w:tblLayout w:type="fixed"/>
        <w:tblCellMar>
          <w:left w:w="0" w:type="dxa"/>
          <w:right w:w="0" w:type="dxa"/>
        </w:tblCellMar>
        <w:tblLook w:val="01E0" w:firstRow="1" w:lastRow="1" w:firstColumn="1" w:lastColumn="1" w:noHBand="0" w:noVBand="0"/>
        <w:tblCaption w:val="Policy DM10 Standards for Residential Development"/>
        <w:tblDescription w:val="Policy DM10 Standards for Residential Development"/>
      </w:tblPr>
      <w:tblGrid>
        <w:gridCol w:w="11337"/>
        <w:gridCol w:w="2709"/>
      </w:tblGrid>
      <w:tr w:rsidR="000C5380" w14:paraId="656E2C87" w14:textId="77777777" w:rsidTr="006712D3">
        <w:trPr>
          <w:trHeight w:val="458"/>
          <w:tblHeader/>
        </w:trPr>
        <w:tc>
          <w:tcPr>
            <w:tcW w:w="11337" w:type="dxa"/>
            <w:tcBorders>
              <w:top w:val="single" w:sz="6" w:space="0" w:color="2CBCB6"/>
              <w:bottom w:val="single" w:sz="4" w:space="0" w:color="000000"/>
            </w:tcBorders>
            <w:shd w:val="clear" w:color="auto" w:fill="D7D7D7"/>
          </w:tcPr>
          <w:p w14:paraId="04861353" w14:textId="77777777" w:rsidR="000C5380" w:rsidRDefault="002D63E9">
            <w:pPr>
              <w:pStyle w:val="TableParagraph"/>
              <w:spacing w:before="114"/>
              <w:ind w:left="116"/>
              <w:rPr>
                <w:b/>
                <w:sz w:val="18"/>
              </w:rPr>
            </w:pPr>
            <w:r>
              <w:rPr>
                <w:b/>
                <w:color w:val="36353E"/>
                <w:sz w:val="18"/>
              </w:rPr>
              <w:t>Policy Content</w:t>
            </w:r>
          </w:p>
        </w:tc>
        <w:tc>
          <w:tcPr>
            <w:tcW w:w="2709" w:type="dxa"/>
            <w:tcBorders>
              <w:top w:val="single" w:sz="6" w:space="0" w:color="2CBCB6"/>
              <w:bottom w:val="single" w:sz="4" w:space="0" w:color="000000"/>
            </w:tcBorders>
            <w:shd w:val="clear" w:color="auto" w:fill="D7D7D7"/>
          </w:tcPr>
          <w:p w14:paraId="26A00F0D" w14:textId="77777777" w:rsidR="000C5380" w:rsidRDefault="002D63E9">
            <w:pPr>
              <w:pStyle w:val="TableParagraph"/>
              <w:spacing w:before="114"/>
              <w:ind w:left="121"/>
              <w:rPr>
                <w:b/>
                <w:sz w:val="18"/>
              </w:rPr>
            </w:pPr>
            <w:r>
              <w:rPr>
                <w:b/>
                <w:color w:val="36353E"/>
                <w:sz w:val="18"/>
              </w:rPr>
              <w:t>Options Considered</w:t>
            </w:r>
          </w:p>
        </w:tc>
      </w:tr>
      <w:tr w:rsidR="000C5380" w14:paraId="04A28B87" w14:textId="77777777">
        <w:trPr>
          <w:trHeight w:val="4711"/>
        </w:trPr>
        <w:tc>
          <w:tcPr>
            <w:tcW w:w="11337" w:type="dxa"/>
            <w:tcBorders>
              <w:top w:val="single" w:sz="4" w:space="0" w:color="000000"/>
              <w:bottom w:val="single" w:sz="4" w:space="0" w:color="000000"/>
            </w:tcBorders>
          </w:tcPr>
          <w:p w14:paraId="4EAF29D5" w14:textId="77777777" w:rsidR="000C5380" w:rsidRDefault="000C5380">
            <w:pPr>
              <w:pStyle w:val="TableParagraph"/>
              <w:spacing w:before="6"/>
              <w:rPr>
                <w:rFonts w:ascii="Segoe UI"/>
                <w:b/>
                <w:sz w:val="17"/>
              </w:rPr>
            </w:pPr>
          </w:p>
          <w:p w14:paraId="30E4B4B6" w14:textId="77777777" w:rsidR="000C5380" w:rsidRDefault="002D63E9">
            <w:pPr>
              <w:pStyle w:val="TableParagraph"/>
              <w:numPr>
                <w:ilvl w:val="0"/>
                <w:numId w:val="2"/>
              </w:numPr>
              <w:tabs>
                <w:tab w:val="left" w:pos="837"/>
                <w:tab w:val="left" w:pos="838"/>
              </w:tabs>
              <w:rPr>
                <w:rFonts w:ascii="Segoe UI" w:hAnsi="Segoe UI"/>
                <w:b/>
                <w:sz w:val="16"/>
              </w:rPr>
            </w:pPr>
            <w:r>
              <w:rPr>
                <w:rFonts w:ascii="Segoe UI" w:hAnsi="Segoe UI"/>
                <w:b/>
                <w:color w:val="28272E"/>
                <w:sz w:val="16"/>
              </w:rPr>
              <w:t>All residential development will be required to meet the minimum Nationally Described Space Standards (Appendix</w:t>
            </w:r>
            <w:r>
              <w:rPr>
                <w:rFonts w:ascii="Segoe UI" w:hAnsi="Segoe UI"/>
                <w:b/>
                <w:color w:val="28272E"/>
                <w:spacing w:val="-31"/>
                <w:sz w:val="16"/>
              </w:rPr>
              <w:t xml:space="preserve"> </w:t>
            </w:r>
            <w:r>
              <w:rPr>
                <w:rFonts w:ascii="Segoe UI" w:hAnsi="Segoe UI"/>
                <w:b/>
                <w:color w:val="28272E"/>
                <w:sz w:val="16"/>
              </w:rPr>
              <w:t>1).</w:t>
            </w:r>
          </w:p>
          <w:p w14:paraId="50F565E9" w14:textId="77777777" w:rsidR="000C5380" w:rsidRDefault="002D63E9">
            <w:pPr>
              <w:pStyle w:val="TableParagraph"/>
              <w:tabs>
                <w:tab w:val="left" w:pos="837"/>
              </w:tabs>
              <w:spacing w:before="121"/>
              <w:ind w:left="837" w:right="393" w:hanging="360"/>
              <w:rPr>
                <w:rFonts w:ascii="Segoe UI" w:hAnsi="Segoe UI"/>
                <w:b/>
                <w:sz w:val="16"/>
              </w:rPr>
            </w:pPr>
            <w:r>
              <w:rPr>
                <w:rFonts w:ascii="Times New Roman" w:hAnsi="Times New Roman"/>
                <w:strike/>
                <w:color w:val="28272E"/>
                <w:spacing w:val="-41"/>
                <w:sz w:val="16"/>
              </w:rPr>
              <w:t xml:space="preserve"> </w:t>
            </w:r>
            <w:r>
              <w:rPr>
                <w:rFonts w:ascii="Symbol" w:hAnsi="Symbol"/>
                <w:strike/>
                <w:color w:val="28272E"/>
                <w:sz w:val="16"/>
              </w:rPr>
              <w:t></w:t>
            </w:r>
            <w:r>
              <w:rPr>
                <w:rFonts w:ascii="Times New Roman" w:hAnsi="Times New Roman"/>
                <w:strike/>
                <w:color w:val="28272E"/>
                <w:sz w:val="16"/>
              </w:rPr>
              <w:tab/>
            </w:r>
            <w:r>
              <w:rPr>
                <w:rFonts w:ascii="Segoe UI" w:hAnsi="Segoe UI"/>
                <w:b/>
                <w:strike/>
                <w:color w:val="28272E"/>
                <w:sz w:val="16"/>
              </w:rPr>
              <w:t>Proposals for major residential development, should seek to include a proportion of OR 7% on new affordable housing should be</w:t>
            </w:r>
            <w:r>
              <w:rPr>
                <w:rFonts w:ascii="Segoe UI" w:hAnsi="Segoe UI"/>
                <w:b/>
                <w:color w:val="28272E"/>
                <w:sz w:val="16"/>
              </w:rPr>
              <w:t xml:space="preserve"> </w:t>
            </w:r>
            <w:r>
              <w:rPr>
                <w:rFonts w:ascii="Segoe UI" w:hAnsi="Segoe UI"/>
                <w:b/>
                <w:strike/>
                <w:color w:val="28272E"/>
                <w:sz w:val="16"/>
              </w:rPr>
              <w:t>accessible</w:t>
            </w:r>
            <w:r>
              <w:rPr>
                <w:rFonts w:ascii="Segoe UI" w:hAnsi="Segoe UI"/>
                <w:b/>
                <w:strike/>
                <w:color w:val="28272E"/>
                <w:spacing w:val="-6"/>
                <w:sz w:val="16"/>
              </w:rPr>
              <w:t xml:space="preserve"> </w:t>
            </w:r>
            <w:r>
              <w:rPr>
                <w:rFonts w:ascii="Segoe UI" w:hAnsi="Segoe UI"/>
                <w:b/>
                <w:strike/>
                <w:color w:val="28272E"/>
                <w:sz w:val="16"/>
              </w:rPr>
              <w:t>and</w:t>
            </w:r>
            <w:r>
              <w:rPr>
                <w:rFonts w:ascii="Segoe UI" w:hAnsi="Segoe UI"/>
                <w:b/>
                <w:strike/>
                <w:color w:val="28272E"/>
                <w:spacing w:val="-3"/>
                <w:sz w:val="16"/>
              </w:rPr>
              <w:t xml:space="preserve"> </w:t>
            </w:r>
            <w:r>
              <w:rPr>
                <w:rFonts w:ascii="Segoe UI" w:hAnsi="Segoe UI"/>
                <w:b/>
                <w:strike/>
                <w:color w:val="28272E"/>
                <w:sz w:val="16"/>
              </w:rPr>
              <w:t>adaptable</w:t>
            </w:r>
            <w:r>
              <w:rPr>
                <w:rFonts w:ascii="Segoe UI" w:hAnsi="Segoe UI"/>
                <w:b/>
                <w:strike/>
                <w:color w:val="28272E"/>
                <w:spacing w:val="-7"/>
                <w:sz w:val="16"/>
              </w:rPr>
              <w:t xml:space="preserve"> </w:t>
            </w:r>
            <w:r>
              <w:rPr>
                <w:rFonts w:ascii="Segoe UI" w:hAnsi="Segoe UI"/>
                <w:b/>
                <w:strike/>
                <w:color w:val="28272E"/>
                <w:sz w:val="16"/>
              </w:rPr>
              <w:t>dwellings</w:t>
            </w:r>
            <w:r>
              <w:rPr>
                <w:rFonts w:ascii="Segoe UI" w:hAnsi="Segoe UI"/>
                <w:b/>
                <w:strike/>
                <w:color w:val="28272E"/>
                <w:spacing w:val="-3"/>
                <w:sz w:val="16"/>
              </w:rPr>
              <w:t xml:space="preserve"> </w:t>
            </w:r>
            <w:r>
              <w:rPr>
                <w:rFonts w:ascii="Segoe UI" w:hAnsi="Segoe UI"/>
                <w:b/>
                <w:strike/>
                <w:color w:val="28272E"/>
                <w:sz w:val="16"/>
              </w:rPr>
              <w:t>in</w:t>
            </w:r>
            <w:r>
              <w:rPr>
                <w:rFonts w:ascii="Segoe UI" w:hAnsi="Segoe UI"/>
                <w:b/>
                <w:strike/>
                <w:color w:val="28272E"/>
                <w:spacing w:val="-1"/>
                <w:sz w:val="16"/>
              </w:rPr>
              <w:t xml:space="preserve"> </w:t>
            </w:r>
            <w:r>
              <w:rPr>
                <w:rFonts w:ascii="Segoe UI" w:hAnsi="Segoe UI"/>
                <w:b/>
                <w:strike/>
                <w:color w:val="28272E"/>
                <w:sz w:val="16"/>
              </w:rPr>
              <w:t>accordance</w:t>
            </w:r>
            <w:r>
              <w:rPr>
                <w:rFonts w:ascii="Segoe UI" w:hAnsi="Segoe UI"/>
                <w:b/>
                <w:strike/>
                <w:color w:val="28272E"/>
                <w:spacing w:val="-3"/>
                <w:sz w:val="16"/>
              </w:rPr>
              <w:t xml:space="preserve"> </w:t>
            </w:r>
            <w:r>
              <w:rPr>
                <w:rFonts w:ascii="Segoe UI" w:hAnsi="Segoe UI"/>
                <w:b/>
                <w:strike/>
                <w:color w:val="28272E"/>
                <w:sz w:val="16"/>
              </w:rPr>
              <w:t>with</w:t>
            </w:r>
            <w:r>
              <w:rPr>
                <w:rFonts w:ascii="Segoe UI" w:hAnsi="Segoe UI"/>
                <w:b/>
                <w:strike/>
                <w:color w:val="28272E"/>
                <w:spacing w:val="-6"/>
                <w:sz w:val="16"/>
              </w:rPr>
              <w:t xml:space="preserve"> </w:t>
            </w:r>
            <w:r>
              <w:rPr>
                <w:rFonts w:ascii="Segoe UI" w:hAnsi="Segoe UI"/>
                <w:b/>
                <w:strike/>
                <w:color w:val="28272E"/>
                <w:sz w:val="16"/>
              </w:rPr>
              <w:t>Building</w:t>
            </w:r>
            <w:r>
              <w:rPr>
                <w:rFonts w:ascii="Segoe UI" w:hAnsi="Segoe UI"/>
                <w:b/>
                <w:strike/>
                <w:color w:val="28272E"/>
                <w:spacing w:val="-3"/>
                <w:sz w:val="16"/>
              </w:rPr>
              <w:t xml:space="preserve"> </w:t>
            </w:r>
            <w:r>
              <w:rPr>
                <w:rFonts w:ascii="Segoe UI" w:hAnsi="Segoe UI"/>
                <w:b/>
                <w:strike/>
                <w:color w:val="28272E"/>
                <w:sz w:val="16"/>
              </w:rPr>
              <w:t>Regulation</w:t>
            </w:r>
            <w:r>
              <w:rPr>
                <w:rFonts w:ascii="Segoe UI" w:hAnsi="Segoe UI"/>
                <w:b/>
                <w:strike/>
                <w:color w:val="28272E"/>
                <w:spacing w:val="-2"/>
                <w:sz w:val="16"/>
              </w:rPr>
              <w:t xml:space="preserve"> </w:t>
            </w:r>
            <w:r>
              <w:rPr>
                <w:rFonts w:ascii="Segoe UI" w:hAnsi="Segoe UI"/>
                <w:b/>
                <w:strike/>
                <w:color w:val="28272E"/>
                <w:sz w:val="16"/>
              </w:rPr>
              <w:t>Part</w:t>
            </w:r>
            <w:r>
              <w:rPr>
                <w:rFonts w:ascii="Segoe UI" w:hAnsi="Segoe UI"/>
                <w:b/>
                <w:strike/>
                <w:color w:val="28272E"/>
                <w:spacing w:val="-5"/>
                <w:sz w:val="16"/>
              </w:rPr>
              <w:t xml:space="preserve"> </w:t>
            </w:r>
            <w:r>
              <w:rPr>
                <w:rFonts w:ascii="Segoe UI" w:hAnsi="Segoe UI"/>
                <w:b/>
                <w:strike/>
                <w:color w:val="28272E"/>
                <w:sz w:val="16"/>
              </w:rPr>
              <w:t>M4</w:t>
            </w:r>
            <w:r>
              <w:rPr>
                <w:rFonts w:ascii="Segoe UI" w:hAnsi="Segoe UI"/>
                <w:b/>
                <w:strike/>
                <w:color w:val="28272E"/>
                <w:spacing w:val="-4"/>
                <w:sz w:val="16"/>
              </w:rPr>
              <w:t xml:space="preserve"> </w:t>
            </w:r>
            <w:r>
              <w:rPr>
                <w:rFonts w:ascii="Segoe UI" w:hAnsi="Segoe UI"/>
                <w:b/>
                <w:strike/>
                <w:color w:val="28272E"/>
                <w:sz w:val="16"/>
              </w:rPr>
              <w:t>(2)</w:t>
            </w:r>
            <w:r>
              <w:rPr>
                <w:rFonts w:ascii="Segoe UI" w:hAnsi="Segoe UI"/>
                <w:b/>
                <w:strike/>
                <w:color w:val="28272E"/>
                <w:spacing w:val="-6"/>
                <w:sz w:val="16"/>
              </w:rPr>
              <w:t xml:space="preserve"> </w:t>
            </w:r>
            <w:r>
              <w:rPr>
                <w:rFonts w:ascii="Segoe UI" w:hAnsi="Segoe UI"/>
                <w:b/>
                <w:strike/>
                <w:color w:val="28272E"/>
                <w:sz w:val="16"/>
              </w:rPr>
              <w:t>unless</w:t>
            </w:r>
            <w:r>
              <w:rPr>
                <w:rFonts w:ascii="Segoe UI" w:hAnsi="Segoe UI"/>
                <w:b/>
                <w:strike/>
                <w:color w:val="28272E"/>
                <w:spacing w:val="-3"/>
                <w:sz w:val="16"/>
              </w:rPr>
              <w:t xml:space="preserve"> </w:t>
            </w:r>
            <w:r>
              <w:rPr>
                <w:rFonts w:ascii="Segoe UI" w:hAnsi="Segoe UI"/>
                <w:b/>
                <w:strike/>
                <w:color w:val="28272E"/>
                <w:sz w:val="16"/>
              </w:rPr>
              <w:t>demonstrated</w:t>
            </w:r>
            <w:r>
              <w:rPr>
                <w:rFonts w:ascii="Segoe UI" w:hAnsi="Segoe UI"/>
                <w:b/>
                <w:strike/>
                <w:color w:val="28272E"/>
                <w:spacing w:val="-3"/>
                <w:sz w:val="16"/>
              </w:rPr>
              <w:t xml:space="preserve"> </w:t>
            </w:r>
            <w:r>
              <w:rPr>
                <w:rFonts w:ascii="Segoe UI" w:hAnsi="Segoe UI"/>
                <w:b/>
                <w:strike/>
                <w:color w:val="28272E"/>
                <w:sz w:val="16"/>
              </w:rPr>
              <w:t>to</w:t>
            </w:r>
            <w:r>
              <w:rPr>
                <w:rFonts w:ascii="Segoe UI" w:hAnsi="Segoe UI"/>
                <w:b/>
                <w:strike/>
                <w:color w:val="28272E"/>
                <w:spacing w:val="-4"/>
                <w:sz w:val="16"/>
              </w:rPr>
              <w:t xml:space="preserve"> </w:t>
            </w:r>
            <w:r>
              <w:rPr>
                <w:rFonts w:ascii="Segoe UI" w:hAnsi="Segoe UI"/>
                <w:b/>
                <w:strike/>
                <w:color w:val="28272E"/>
                <w:sz w:val="16"/>
              </w:rPr>
              <w:t>be</w:t>
            </w:r>
            <w:r>
              <w:rPr>
                <w:rFonts w:ascii="Segoe UI" w:hAnsi="Segoe UI"/>
                <w:b/>
                <w:strike/>
                <w:color w:val="28272E"/>
                <w:spacing w:val="-5"/>
                <w:sz w:val="16"/>
              </w:rPr>
              <w:t xml:space="preserve"> </w:t>
            </w:r>
            <w:r>
              <w:rPr>
                <w:rFonts w:ascii="Segoe UI" w:hAnsi="Segoe UI"/>
                <w:b/>
                <w:strike/>
                <w:color w:val="28272E"/>
                <w:sz w:val="16"/>
              </w:rPr>
              <w:t>financially</w:t>
            </w:r>
            <w:r>
              <w:rPr>
                <w:rFonts w:ascii="Segoe UI" w:hAnsi="Segoe UI"/>
                <w:b/>
                <w:strike/>
                <w:color w:val="28272E"/>
                <w:spacing w:val="-5"/>
                <w:sz w:val="16"/>
              </w:rPr>
              <w:t xml:space="preserve"> </w:t>
            </w:r>
            <w:r>
              <w:rPr>
                <w:rFonts w:ascii="Segoe UI" w:hAnsi="Segoe UI"/>
                <w:b/>
                <w:strike/>
                <w:color w:val="28272E"/>
                <w:sz w:val="16"/>
              </w:rPr>
              <w:t>unviable.</w:t>
            </w:r>
          </w:p>
          <w:p w14:paraId="71537388" w14:textId="77777777" w:rsidR="000C5380" w:rsidRDefault="002D63E9">
            <w:pPr>
              <w:pStyle w:val="TableParagraph"/>
              <w:numPr>
                <w:ilvl w:val="0"/>
                <w:numId w:val="2"/>
              </w:numPr>
              <w:tabs>
                <w:tab w:val="left" w:pos="837"/>
                <w:tab w:val="left" w:pos="838"/>
              </w:tabs>
              <w:spacing w:before="119"/>
              <w:ind w:right="369"/>
              <w:rPr>
                <w:rFonts w:ascii="Segoe UI" w:hAnsi="Segoe UI"/>
                <w:b/>
                <w:sz w:val="16"/>
              </w:rPr>
            </w:pPr>
            <w:r>
              <w:rPr>
                <w:rFonts w:ascii="Segoe UI" w:hAnsi="Segoe UI"/>
                <w:b/>
                <w:color w:val="28272E"/>
                <w:sz w:val="16"/>
                <w:u w:val="single" w:color="28272E"/>
              </w:rPr>
              <w:t>Housing developments of 15 or more dwellings, should seek to provide at least 30% of dwellings as accessible and adaptable homes in accordance with Building Regulations Part M4(2) unless demonstrated to be financially</w:t>
            </w:r>
            <w:r>
              <w:rPr>
                <w:rFonts w:ascii="Segoe UI" w:hAnsi="Segoe UI"/>
                <w:b/>
                <w:color w:val="28272E"/>
                <w:spacing w:val="-22"/>
                <w:sz w:val="16"/>
                <w:u w:val="single" w:color="28272E"/>
              </w:rPr>
              <w:t xml:space="preserve"> </w:t>
            </w:r>
            <w:r>
              <w:rPr>
                <w:rFonts w:ascii="Segoe UI" w:hAnsi="Segoe UI"/>
                <w:b/>
                <w:color w:val="28272E"/>
                <w:sz w:val="16"/>
                <w:u w:val="single" w:color="28272E"/>
              </w:rPr>
              <w:t>unviable</w:t>
            </w:r>
          </w:p>
          <w:p w14:paraId="29842B15" w14:textId="77777777" w:rsidR="000C5380" w:rsidRDefault="002D63E9">
            <w:pPr>
              <w:pStyle w:val="TableParagraph"/>
              <w:numPr>
                <w:ilvl w:val="0"/>
                <w:numId w:val="2"/>
              </w:numPr>
              <w:tabs>
                <w:tab w:val="left" w:pos="837"/>
                <w:tab w:val="left" w:pos="838"/>
              </w:tabs>
              <w:spacing w:before="120"/>
              <w:ind w:right="119"/>
              <w:rPr>
                <w:rFonts w:ascii="Segoe UI" w:hAnsi="Segoe UI"/>
                <w:b/>
                <w:sz w:val="16"/>
              </w:rPr>
            </w:pPr>
            <w:r>
              <w:rPr>
                <w:rFonts w:ascii="Segoe UI" w:hAnsi="Segoe UI"/>
                <w:b/>
                <w:color w:val="28272E"/>
                <w:sz w:val="16"/>
              </w:rPr>
              <w:t>Separation distances* between buildings and surrounding uses should protect residents' privacy and outlook, ensure appropriate levels of daylight to internal and external living spaces and prevent undue enclosure, overshadowing, noise and</w:t>
            </w:r>
            <w:r>
              <w:rPr>
                <w:rFonts w:ascii="Segoe UI" w:hAnsi="Segoe UI"/>
                <w:b/>
                <w:color w:val="28272E"/>
                <w:spacing w:val="-20"/>
                <w:sz w:val="16"/>
              </w:rPr>
              <w:t xml:space="preserve"> </w:t>
            </w:r>
            <w:r>
              <w:rPr>
                <w:rFonts w:ascii="Segoe UI" w:hAnsi="Segoe UI"/>
                <w:b/>
                <w:color w:val="28272E"/>
                <w:sz w:val="16"/>
              </w:rPr>
              <w:t>disturbance.</w:t>
            </w:r>
          </w:p>
          <w:p w14:paraId="4E759613" w14:textId="77777777" w:rsidR="000C5380" w:rsidRDefault="002D63E9">
            <w:pPr>
              <w:pStyle w:val="TableParagraph"/>
              <w:numPr>
                <w:ilvl w:val="0"/>
                <w:numId w:val="2"/>
              </w:numPr>
              <w:tabs>
                <w:tab w:val="left" w:pos="837"/>
                <w:tab w:val="left" w:pos="838"/>
              </w:tabs>
              <w:spacing w:before="121"/>
              <w:ind w:right="424"/>
              <w:rPr>
                <w:rFonts w:ascii="Segoe UI" w:hAnsi="Segoe UI"/>
                <w:b/>
                <w:sz w:val="16"/>
              </w:rPr>
            </w:pPr>
            <w:r>
              <w:rPr>
                <w:rFonts w:ascii="Segoe UI" w:hAnsi="Segoe UI"/>
                <w:b/>
                <w:color w:val="28272E"/>
                <w:sz w:val="16"/>
              </w:rPr>
              <w:t>All new residential development must provide sufficient private useable outdoor amenity space appropriate to the scale, function and character of the development and adequate provision for recycling/ refuse storage and</w:t>
            </w:r>
            <w:r>
              <w:rPr>
                <w:rFonts w:ascii="Segoe UI" w:hAnsi="Segoe UI"/>
                <w:b/>
                <w:color w:val="28272E"/>
                <w:spacing w:val="-16"/>
                <w:sz w:val="16"/>
              </w:rPr>
              <w:t xml:space="preserve"> </w:t>
            </w:r>
            <w:r>
              <w:rPr>
                <w:rFonts w:ascii="Segoe UI" w:hAnsi="Segoe UI"/>
                <w:b/>
                <w:color w:val="28272E"/>
                <w:sz w:val="16"/>
              </w:rPr>
              <w:t>collection*.</w:t>
            </w:r>
          </w:p>
          <w:p w14:paraId="100B41C1" w14:textId="77777777" w:rsidR="000C5380" w:rsidRDefault="002D63E9">
            <w:pPr>
              <w:pStyle w:val="TableParagraph"/>
              <w:numPr>
                <w:ilvl w:val="0"/>
                <w:numId w:val="2"/>
              </w:numPr>
              <w:tabs>
                <w:tab w:val="left" w:pos="837"/>
                <w:tab w:val="left" w:pos="838"/>
              </w:tabs>
              <w:spacing w:before="120"/>
              <w:ind w:right="150"/>
              <w:rPr>
                <w:rFonts w:ascii="Segoe UI" w:hAnsi="Segoe UI"/>
                <w:b/>
                <w:sz w:val="16"/>
              </w:rPr>
            </w:pPr>
            <w:r>
              <w:rPr>
                <w:rFonts w:ascii="Segoe UI" w:hAnsi="Segoe UI"/>
                <w:b/>
                <w:color w:val="28272E"/>
                <w:sz w:val="16"/>
              </w:rPr>
              <w:t>Development will need to ensure adequate outlook and daylight to dwellings, in line with the approach of the '45 degree Code'. This includes potential impacts on existing houses, where development should not cross the line from an angle of 45 degrees from the nearest window</w:t>
            </w:r>
            <w:r>
              <w:rPr>
                <w:rFonts w:ascii="Segoe UI" w:hAnsi="Segoe UI"/>
                <w:b/>
                <w:color w:val="28272E"/>
                <w:spacing w:val="-3"/>
                <w:sz w:val="16"/>
              </w:rPr>
              <w:t xml:space="preserve"> </w:t>
            </w:r>
            <w:r>
              <w:rPr>
                <w:rFonts w:ascii="Segoe UI" w:hAnsi="Segoe UI"/>
                <w:b/>
                <w:color w:val="28272E"/>
                <w:sz w:val="16"/>
              </w:rPr>
              <w:t>providing</w:t>
            </w:r>
            <w:r>
              <w:rPr>
                <w:rFonts w:ascii="Segoe UI" w:hAnsi="Segoe UI"/>
                <w:b/>
                <w:color w:val="28272E"/>
                <w:spacing w:val="-1"/>
                <w:sz w:val="16"/>
              </w:rPr>
              <w:t xml:space="preserve"> </w:t>
            </w:r>
            <w:r>
              <w:rPr>
                <w:rFonts w:ascii="Segoe UI" w:hAnsi="Segoe UI"/>
                <w:b/>
                <w:color w:val="28272E"/>
                <w:sz w:val="16"/>
              </w:rPr>
              <w:t>the main</w:t>
            </w:r>
            <w:r>
              <w:rPr>
                <w:rFonts w:ascii="Segoe UI" w:hAnsi="Segoe UI"/>
                <w:b/>
                <w:color w:val="28272E"/>
                <w:spacing w:val="-4"/>
                <w:sz w:val="16"/>
              </w:rPr>
              <w:t xml:space="preserve"> </w:t>
            </w:r>
            <w:r>
              <w:rPr>
                <w:rFonts w:ascii="Segoe UI" w:hAnsi="Segoe UI"/>
                <w:b/>
                <w:color w:val="28272E"/>
                <w:sz w:val="16"/>
              </w:rPr>
              <w:t>source of</w:t>
            </w:r>
            <w:r>
              <w:rPr>
                <w:rFonts w:ascii="Segoe UI" w:hAnsi="Segoe UI"/>
                <w:b/>
                <w:color w:val="28272E"/>
                <w:spacing w:val="-2"/>
                <w:sz w:val="16"/>
              </w:rPr>
              <w:t xml:space="preserve"> </w:t>
            </w:r>
            <w:r>
              <w:rPr>
                <w:rFonts w:ascii="Segoe UI" w:hAnsi="Segoe UI"/>
                <w:b/>
                <w:color w:val="28272E"/>
                <w:sz w:val="16"/>
              </w:rPr>
              <w:t>natural</w:t>
            </w:r>
            <w:r>
              <w:rPr>
                <w:rFonts w:ascii="Segoe UI" w:hAnsi="Segoe UI"/>
                <w:b/>
                <w:color w:val="28272E"/>
                <w:spacing w:val="-3"/>
                <w:sz w:val="16"/>
              </w:rPr>
              <w:t xml:space="preserve"> </w:t>
            </w:r>
            <w:r>
              <w:rPr>
                <w:rFonts w:ascii="Segoe UI" w:hAnsi="Segoe UI"/>
                <w:b/>
                <w:color w:val="28272E"/>
                <w:sz w:val="16"/>
              </w:rPr>
              <w:t>light</w:t>
            </w:r>
            <w:r>
              <w:rPr>
                <w:rFonts w:ascii="Segoe UI" w:hAnsi="Segoe UI"/>
                <w:b/>
                <w:color w:val="28272E"/>
                <w:spacing w:val="-2"/>
                <w:sz w:val="16"/>
              </w:rPr>
              <w:t xml:space="preserve"> </w:t>
            </w:r>
            <w:r>
              <w:rPr>
                <w:rFonts w:ascii="Segoe UI" w:hAnsi="Segoe UI"/>
                <w:b/>
                <w:color w:val="28272E"/>
                <w:sz w:val="16"/>
              </w:rPr>
              <w:t>to</w:t>
            </w:r>
            <w:r>
              <w:rPr>
                <w:rFonts w:ascii="Segoe UI" w:hAnsi="Segoe UI"/>
                <w:b/>
                <w:color w:val="28272E"/>
                <w:spacing w:val="-3"/>
                <w:sz w:val="16"/>
              </w:rPr>
              <w:t xml:space="preserve"> </w:t>
            </w:r>
            <w:r>
              <w:rPr>
                <w:rFonts w:ascii="Segoe UI" w:hAnsi="Segoe UI"/>
                <w:b/>
                <w:color w:val="28272E"/>
                <w:sz w:val="16"/>
              </w:rPr>
              <w:t>a</w:t>
            </w:r>
            <w:r>
              <w:rPr>
                <w:rFonts w:ascii="Segoe UI" w:hAnsi="Segoe UI"/>
                <w:b/>
                <w:color w:val="28272E"/>
                <w:spacing w:val="-2"/>
                <w:sz w:val="16"/>
              </w:rPr>
              <w:t xml:space="preserve"> </w:t>
            </w:r>
            <w:r>
              <w:rPr>
                <w:rFonts w:ascii="Segoe UI" w:hAnsi="Segoe UI"/>
                <w:b/>
                <w:color w:val="28272E"/>
                <w:sz w:val="16"/>
              </w:rPr>
              <w:t>'habitable</w:t>
            </w:r>
            <w:r>
              <w:rPr>
                <w:rFonts w:ascii="Segoe UI" w:hAnsi="Segoe UI"/>
                <w:b/>
                <w:color w:val="28272E"/>
                <w:spacing w:val="-1"/>
                <w:sz w:val="16"/>
              </w:rPr>
              <w:t xml:space="preserve"> </w:t>
            </w:r>
            <w:r>
              <w:rPr>
                <w:rFonts w:ascii="Segoe UI" w:hAnsi="Segoe UI"/>
                <w:b/>
                <w:color w:val="28272E"/>
                <w:sz w:val="16"/>
              </w:rPr>
              <w:t>room'</w:t>
            </w:r>
            <w:r>
              <w:rPr>
                <w:rFonts w:ascii="Segoe UI" w:hAnsi="Segoe UI"/>
                <w:b/>
                <w:color w:val="28272E"/>
                <w:spacing w:val="-1"/>
                <w:sz w:val="16"/>
              </w:rPr>
              <w:t xml:space="preserve"> </w:t>
            </w:r>
            <w:r>
              <w:rPr>
                <w:rFonts w:ascii="Segoe UI" w:hAnsi="Segoe UI"/>
                <w:b/>
                <w:color w:val="28272E"/>
                <w:sz w:val="16"/>
              </w:rPr>
              <w:t>of</w:t>
            </w:r>
            <w:r>
              <w:rPr>
                <w:rFonts w:ascii="Segoe UI" w:hAnsi="Segoe UI"/>
                <w:b/>
                <w:color w:val="28272E"/>
                <w:spacing w:val="-4"/>
                <w:sz w:val="16"/>
              </w:rPr>
              <w:t xml:space="preserve"> </w:t>
            </w:r>
            <w:r>
              <w:rPr>
                <w:rFonts w:ascii="Segoe UI" w:hAnsi="Segoe UI"/>
                <w:b/>
                <w:color w:val="28272E"/>
                <w:sz w:val="16"/>
              </w:rPr>
              <w:t>dwellings that</w:t>
            </w:r>
            <w:r>
              <w:rPr>
                <w:rFonts w:ascii="Segoe UI" w:hAnsi="Segoe UI"/>
                <w:b/>
                <w:color w:val="28272E"/>
                <w:spacing w:val="-3"/>
                <w:sz w:val="16"/>
              </w:rPr>
              <w:t xml:space="preserve"> </w:t>
            </w:r>
            <w:r>
              <w:rPr>
                <w:rFonts w:ascii="Segoe UI" w:hAnsi="Segoe UI"/>
                <w:b/>
                <w:color w:val="28272E"/>
                <w:sz w:val="16"/>
              </w:rPr>
              <w:t>could</w:t>
            </w:r>
            <w:r>
              <w:rPr>
                <w:rFonts w:ascii="Segoe UI" w:hAnsi="Segoe UI"/>
                <w:b/>
                <w:color w:val="28272E"/>
                <w:spacing w:val="-4"/>
                <w:sz w:val="16"/>
              </w:rPr>
              <w:t xml:space="preserve"> </w:t>
            </w:r>
            <w:r>
              <w:rPr>
                <w:rFonts w:ascii="Segoe UI" w:hAnsi="Segoe UI"/>
                <w:b/>
                <w:color w:val="28272E"/>
                <w:sz w:val="16"/>
              </w:rPr>
              <w:t>be affected.</w:t>
            </w:r>
          </w:p>
          <w:p w14:paraId="1AE63D57" w14:textId="77777777" w:rsidR="000C5380" w:rsidRDefault="002D63E9">
            <w:pPr>
              <w:pStyle w:val="TableParagraph"/>
              <w:numPr>
                <w:ilvl w:val="0"/>
                <w:numId w:val="2"/>
              </w:numPr>
              <w:tabs>
                <w:tab w:val="left" w:pos="837"/>
                <w:tab w:val="left" w:pos="838"/>
              </w:tabs>
              <w:spacing w:before="120"/>
              <w:ind w:right="661"/>
              <w:rPr>
                <w:rFonts w:ascii="Segoe UI" w:hAnsi="Segoe UI"/>
                <w:b/>
                <w:sz w:val="16"/>
              </w:rPr>
            </w:pPr>
            <w:r>
              <w:rPr>
                <w:rFonts w:ascii="Segoe UI" w:hAnsi="Segoe UI"/>
                <w:b/>
                <w:color w:val="28272E"/>
                <w:sz w:val="16"/>
              </w:rPr>
              <w:t>Exceptions to the above will only be considered in order to deliver innovative high quality design, deal with exceptional site issues, respond</w:t>
            </w:r>
            <w:r>
              <w:rPr>
                <w:rFonts w:ascii="Segoe UI" w:hAnsi="Segoe UI"/>
                <w:b/>
                <w:color w:val="28272E"/>
                <w:spacing w:val="-2"/>
                <w:sz w:val="16"/>
              </w:rPr>
              <w:t xml:space="preserve"> </w:t>
            </w:r>
            <w:r>
              <w:rPr>
                <w:rFonts w:ascii="Segoe UI" w:hAnsi="Segoe UI"/>
                <w:b/>
                <w:color w:val="28272E"/>
                <w:sz w:val="16"/>
              </w:rPr>
              <w:t>to</w:t>
            </w:r>
            <w:r>
              <w:rPr>
                <w:rFonts w:ascii="Segoe UI" w:hAnsi="Segoe UI"/>
                <w:b/>
                <w:color w:val="28272E"/>
                <w:spacing w:val="-3"/>
                <w:sz w:val="16"/>
              </w:rPr>
              <w:t xml:space="preserve"> </w:t>
            </w:r>
            <w:r>
              <w:rPr>
                <w:rFonts w:ascii="Segoe UI" w:hAnsi="Segoe UI"/>
                <w:b/>
                <w:color w:val="28272E"/>
                <w:sz w:val="16"/>
              </w:rPr>
              <w:t>local</w:t>
            </w:r>
            <w:r>
              <w:rPr>
                <w:rFonts w:ascii="Segoe UI" w:hAnsi="Segoe UI"/>
                <w:b/>
                <w:color w:val="28272E"/>
                <w:spacing w:val="-4"/>
                <w:sz w:val="16"/>
              </w:rPr>
              <w:t xml:space="preserve"> </w:t>
            </w:r>
            <w:r>
              <w:rPr>
                <w:rFonts w:ascii="Segoe UI" w:hAnsi="Segoe UI"/>
                <w:b/>
                <w:color w:val="28272E"/>
                <w:sz w:val="16"/>
              </w:rPr>
              <w:t>character</w:t>
            </w:r>
            <w:r>
              <w:rPr>
                <w:rFonts w:ascii="Segoe UI" w:hAnsi="Segoe UI"/>
                <w:b/>
                <w:color w:val="28272E"/>
                <w:spacing w:val="-2"/>
                <w:sz w:val="16"/>
              </w:rPr>
              <w:t xml:space="preserve"> </w:t>
            </w:r>
            <w:r>
              <w:rPr>
                <w:rFonts w:ascii="Segoe UI" w:hAnsi="Segoe UI"/>
                <w:b/>
                <w:color w:val="28272E"/>
                <w:sz w:val="16"/>
              </w:rPr>
              <w:t>and</w:t>
            </w:r>
            <w:r>
              <w:rPr>
                <w:rFonts w:ascii="Segoe UI" w:hAnsi="Segoe UI"/>
                <w:b/>
                <w:color w:val="28272E"/>
                <w:spacing w:val="-2"/>
                <w:sz w:val="16"/>
              </w:rPr>
              <w:t xml:space="preserve"> </w:t>
            </w:r>
            <w:r>
              <w:rPr>
                <w:rFonts w:ascii="Segoe UI" w:hAnsi="Segoe UI"/>
                <w:b/>
                <w:color w:val="28272E"/>
                <w:sz w:val="16"/>
              </w:rPr>
              <w:t>where</w:t>
            </w:r>
            <w:r>
              <w:rPr>
                <w:rFonts w:ascii="Segoe UI" w:hAnsi="Segoe UI"/>
                <w:b/>
                <w:color w:val="28272E"/>
                <w:spacing w:val="-1"/>
                <w:sz w:val="16"/>
              </w:rPr>
              <w:t xml:space="preserve"> </w:t>
            </w:r>
            <w:r>
              <w:rPr>
                <w:rFonts w:ascii="Segoe UI" w:hAnsi="Segoe UI"/>
                <w:b/>
                <w:color w:val="28272E"/>
                <w:sz w:val="16"/>
              </w:rPr>
              <w:t>it</w:t>
            </w:r>
            <w:r>
              <w:rPr>
                <w:rFonts w:ascii="Segoe UI" w:hAnsi="Segoe UI"/>
                <w:b/>
                <w:color w:val="28272E"/>
                <w:spacing w:val="-3"/>
                <w:sz w:val="16"/>
              </w:rPr>
              <w:t xml:space="preserve"> </w:t>
            </w:r>
            <w:r>
              <w:rPr>
                <w:rFonts w:ascii="Segoe UI" w:hAnsi="Segoe UI"/>
                <w:b/>
                <w:color w:val="28272E"/>
                <w:sz w:val="16"/>
              </w:rPr>
              <w:t>can</w:t>
            </w:r>
            <w:r>
              <w:rPr>
                <w:rFonts w:ascii="Segoe UI" w:hAnsi="Segoe UI"/>
                <w:b/>
                <w:color w:val="28272E"/>
                <w:spacing w:val="-5"/>
                <w:sz w:val="16"/>
              </w:rPr>
              <w:t xml:space="preserve"> </w:t>
            </w:r>
            <w:r>
              <w:rPr>
                <w:rFonts w:ascii="Segoe UI" w:hAnsi="Segoe UI"/>
                <w:b/>
                <w:color w:val="28272E"/>
                <w:sz w:val="16"/>
              </w:rPr>
              <w:t>be</w:t>
            </w:r>
            <w:r>
              <w:rPr>
                <w:rFonts w:ascii="Segoe UI" w:hAnsi="Segoe UI"/>
                <w:b/>
                <w:color w:val="28272E"/>
                <w:spacing w:val="-3"/>
                <w:sz w:val="16"/>
              </w:rPr>
              <w:t xml:space="preserve"> </w:t>
            </w:r>
            <w:r>
              <w:rPr>
                <w:rFonts w:ascii="Segoe UI" w:hAnsi="Segoe UI"/>
                <w:b/>
                <w:color w:val="28272E"/>
                <w:sz w:val="16"/>
              </w:rPr>
              <w:t>demonstrated that residential</w:t>
            </w:r>
            <w:r>
              <w:rPr>
                <w:rFonts w:ascii="Segoe UI" w:hAnsi="Segoe UI"/>
                <w:b/>
                <w:color w:val="28272E"/>
                <w:spacing w:val="-3"/>
                <w:sz w:val="16"/>
              </w:rPr>
              <w:t xml:space="preserve"> </w:t>
            </w:r>
            <w:r>
              <w:rPr>
                <w:rFonts w:ascii="Segoe UI" w:hAnsi="Segoe UI"/>
                <w:b/>
                <w:color w:val="28272E"/>
                <w:sz w:val="16"/>
              </w:rPr>
              <w:t>amenity</w:t>
            </w:r>
            <w:r>
              <w:rPr>
                <w:rFonts w:ascii="Segoe UI" w:hAnsi="Segoe UI"/>
                <w:b/>
                <w:color w:val="28272E"/>
                <w:spacing w:val="-2"/>
                <w:sz w:val="16"/>
              </w:rPr>
              <w:t xml:space="preserve"> </w:t>
            </w:r>
            <w:r>
              <w:rPr>
                <w:rFonts w:ascii="Segoe UI" w:hAnsi="Segoe UI"/>
                <w:b/>
                <w:color w:val="28272E"/>
                <w:sz w:val="16"/>
              </w:rPr>
              <w:t>will</w:t>
            </w:r>
            <w:r>
              <w:rPr>
                <w:rFonts w:ascii="Segoe UI" w:hAnsi="Segoe UI"/>
                <w:b/>
                <w:color w:val="28272E"/>
                <w:spacing w:val="-5"/>
                <w:sz w:val="16"/>
              </w:rPr>
              <w:t xml:space="preserve"> </w:t>
            </w:r>
            <w:r>
              <w:rPr>
                <w:rFonts w:ascii="Segoe UI" w:hAnsi="Segoe UI"/>
                <w:b/>
                <w:color w:val="28272E"/>
                <w:sz w:val="16"/>
              </w:rPr>
              <w:t>not</w:t>
            </w:r>
            <w:r>
              <w:rPr>
                <w:rFonts w:ascii="Segoe UI" w:hAnsi="Segoe UI"/>
                <w:b/>
                <w:color w:val="28272E"/>
                <w:spacing w:val="-3"/>
                <w:sz w:val="16"/>
              </w:rPr>
              <w:t xml:space="preserve"> </w:t>
            </w:r>
            <w:r>
              <w:rPr>
                <w:rFonts w:ascii="Segoe UI" w:hAnsi="Segoe UI"/>
                <w:b/>
                <w:color w:val="28272E"/>
                <w:sz w:val="16"/>
              </w:rPr>
              <w:t>be</w:t>
            </w:r>
            <w:r>
              <w:rPr>
                <w:rFonts w:ascii="Segoe UI" w:hAnsi="Segoe UI"/>
                <w:b/>
                <w:color w:val="28272E"/>
                <w:spacing w:val="-6"/>
                <w:sz w:val="16"/>
              </w:rPr>
              <w:t xml:space="preserve"> </w:t>
            </w:r>
            <w:r>
              <w:rPr>
                <w:rFonts w:ascii="Segoe UI" w:hAnsi="Segoe UI"/>
                <w:b/>
                <w:color w:val="28272E"/>
                <w:sz w:val="16"/>
              </w:rPr>
              <w:t>significantly</w:t>
            </w:r>
            <w:r>
              <w:rPr>
                <w:rFonts w:ascii="Segoe UI" w:hAnsi="Segoe UI"/>
                <w:b/>
                <w:color w:val="28272E"/>
                <w:spacing w:val="-3"/>
                <w:sz w:val="16"/>
              </w:rPr>
              <w:t xml:space="preserve"> </w:t>
            </w:r>
            <w:r>
              <w:rPr>
                <w:rFonts w:ascii="Segoe UI" w:hAnsi="Segoe UI"/>
                <w:b/>
                <w:color w:val="28272E"/>
                <w:sz w:val="16"/>
              </w:rPr>
              <w:t>diminished.</w:t>
            </w:r>
          </w:p>
          <w:p w14:paraId="0DCBFD3D" w14:textId="77777777" w:rsidR="000C5380" w:rsidRDefault="000C5380">
            <w:pPr>
              <w:pStyle w:val="TableParagraph"/>
              <w:rPr>
                <w:rFonts w:ascii="Segoe UI"/>
                <w:b/>
                <w:sz w:val="20"/>
              </w:rPr>
            </w:pPr>
          </w:p>
          <w:p w14:paraId="65BEBD56" w14:textId="77777777" w:rsidR="000C5380" w:rsidRDefault="000C5380">
            <w:pPr>
              <w:pStyle w:val="TableParagraph"/>
              <w:spacing w:before="1"/>
              <w:rPr>
                <w:rFonts w:ascii="Segoe UI"/>
                <w:b/>
                <w:sz w:val="14"/>
              </w:rPr>
            </w:pPr>
          </w:p>
          <w:p w14:paraId="61728493" w14:textId="77777777" w:rsidR="000C5380" w:rsidRDefault="002D63E9">
            <w:pPr>
              <w:pStyle w:val="TableParagraph"/>
              <w:ind w:left="837"/>
              <w:rPr>
                <w:rFonts w:ascii="Segoe UI"/>
                <w:b/>
                <w:sz w:val="16"/>
              </w:rPr>
            </w:pPr>
            <w:r>
              <w:rPr>
                <w:rFonts w:ascii="Segoe UI"/>
                <w:b/>
                <w:color w:val="28272E"/>
                <w:sz w:val="16"/>
              </w:rPr>
              <w:t>* Standards are set out in the Birmingham Design Guide SPD.</w:t>
            </w:r>
          </w:p>
        </w:tc>
        <w:tc>
          <w:tcPr>
            <w:tcW w:w="2709" w:type="dxa"/>
            <w:tcBorders>
              <w:top w:val="single" w:sz="4" w:space="0" w:color="000000"/>
              <w:bottom w:val="single" w:sz="4" w:space="0" w:color="000000"/>
            </w:tcBorders>
          </w:tcPr>
          <w:p w14:paraId="0154F0AB" w14:textId="77777777" w:rsidR="000C5380" w:rsidRDefault="000C5380">
            <w:pPr>
              <w:pStyle w:val="TableParagraph"/>
              <w:spacing w:before="6"/>
              <w:rPr>
                <w:rFonts w:ascii="Segoe UI"/>
                <w:b/>
                <w:sz w:val="17"/>
              </w:rPr>
            </w:pPr>
          </w:p>
          <w:p w14:paraId="32A18DDD" w14:textId="77777777" w:rsidR="000C5380" w:rsidRDefault="002D63E9">
            <w:pPr>
              <w:pStyle w:val="TableParagraph"/>
              <w:numPr>
                <w:ilvl w:val="0"/>
                <w:numId w:val="1"/>
              </w:numPr>
              <w:tabs>
                <w:tab w:val="left" w:pos="481"/>
                <w:tab w:val="left" w:pos="482"/>
              </w:tabs>
              <w:rPr>
                <w:rFonts w:ascii="Segoe UI" w:hAnsi="Segoe UI"/>
                <w:sz w:val="16"/>
              </w:rPr>
            </w:pPr>
            <w:r>
              <w:rPr>
                <w:rFonts w:ascii="Segoe UI" w:hAnsi="Segoe UI"/>
                <w:color w:val="28272E"/>
                <w:sz w:val="16"/>
              </w:rPr>
              <w:t>Retain the existing UDP</w:t>
            </w:r>
            <w:r>
              <w:rPr>
                <w:rFonts w:ascii="Segoe UI" w:hAnsi="Segoe UI"/>
                <w:color w:val="28272E"/>
                <w:spacing w:val="-11"/>
                <w:sz w:val="16"/>
              </w:rPr>
              <w:t xml:space="preserve"> </w:t>
            </w:r>
            <w:r>
              <w:rPr>
                <w:rFonts w:ascii="Segoe UI" w:hAnsi="Segoe UI"/>
                <w:color w:val="28272E"/>
                <w:sz w:val="16"/>
              </w:rPr>
              <w:t>Policy</w:t>
            </w:r>
          </w:p>
          <w:p w14:paraId="7ACC2489" w14:textId="77777777" w:rsidR="000C5380" w:rsidRDefault="002D63E9">
            <w:pPr>
              <w:pStyle w:val="TableParagraph"/>
              <w:numPr>
                <w:ilvl w:val="0"/>
                <w:numId w:val="1"/>
              </w:numPr>
              <w:tabs>
                <w:tab w:val="left" w:pos="481"/>
                <w:tab w:val="left" w:pos="482"/>
              </w:tabs>
              <w:spacing w:before="121"/>
              <w:rPr>
                <w:rFonts w:ascii="Segoe UI" w:hAnsi="Segoe UI"/>
                <w:sz w:val="16"/>
              </w:rPr>
            </w:pPr>
            <w:r>
              <w:rPr>
                <w:rFonts w:ascii="Segoe UI" w:hAnsi="Segoe UI"/>
                <w:color w:val="28272E"/>
                <w:sz w:val="16"/>
              </w:rPr>
              <w:t>No</w:t>
            </w:r>
            <w:r>
              <w:rPr>
                <w:rFonts w:ascii="Segoe UI" w:hAnsi="Segoe UI"/>
                <w:color w:val="28272E"/>
                <w:spacing w:val="-3"/>
                <w:sz w:val="16"/>
              </w:rPr>
              <w:t xml:space="preserve"> </w:t>
            </w:r>
            <w:r>
              <w:rPr>
                <w:rFonts w:ascii="Segoe UI" w:hAnsi="Segoe UI"/>
                <w:color w:val="28272E"/>
                <w:sz w:val="16"/>
              </w:rPr>
              <w:t>policy</w:t>
            </w:r>
          </w:p>
        </w:tc>
      </w:tr>
    </w:tbl>
    <w:p w14:paraId="6ACF7D8D" w14:textId="77777777" w:rsidR="000C5380" w:rsidRDefault="000C5380">
      <w:pPr>
        <w:rPr>
          <w:sz w:val="16"/>
        </w:rPr>
        <w:sectPr w:rsidR="000C5380">
          <w:headerReference w:type="default" r:id="rId14"/>
          <w:footerReference w:type="default" r:id="rId15"/>
          <w:pgSz w:w="16840" w:h="11910" w:orient="landscape"/>
          <w:pgMar w:top="1180" w:right="860" w:bottom="820" w:left="1120" w:header="584" w:footer="622" w:gutter="0"/>
          <w:pgNumType w:start="12"/>
          <w:cols w:space="720"/>
        </w:sectPr>
      </w:pPr>
    </w:p>
    <w:p w14:paraId="35107D50" w14:textId="77777777" w:rsidR="000C5380" w:rsidRDefault="000C5380">
      <w:pPr>
        <w:pStyle w:val="BodyText"/>
        <w:rPr>
          <w:rFonts w:ascii="Times New Roman"/>
        </w:rPr>
      </w:pPr>
    </w:p>
    <w:p w14:paraId="54A43FE7" w14:textId="77777777" w:rsidR="000C5380" w:rsidRDefault="000C5380">
      <w:pPr>
        <w:pStyle w:val="BodyText"/>
        <w:rPr>
          <w:rFonts w:ascii="Times New Roman"/>
        </w:rPr>
      </w:pPr>
    </w:p>
    <w:p w14:paraId="3C345297" w14:textId="77777777" w:rsidR="000C5380" w:rsidRDefault="000C5380">
      <w:pPr>
        <w:pStyle w:val="BodyText"/>
        <w:rPr>
          <w:rFonts w:ascii="Times New Roman"/>
        </w:rPr>
      </w:pPr>
    </w:p>
    <w:p w14:paraId="3E51443F" w14:textId="77777777" w:rsidR="000C5380" w:rsidRDefault="000C5380">
      <w:pPr>
        <w:pStyle w:val="BodyText"/>
        <w:spacing w:before="1" w:after="1"/>
        <w:rPr>
          <w:rFonts w:ascii="Times New Roman"/>
          <w:sz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Standards for Residential Development"/>
        <w:tblDescription w:val="Standards for Residential Development"/>
      </w:tblPr>
      <w:tblGrid>
        <w:gridCol w:w="4707"/>
        <w:gridCol w:w="1697"/>
        <w:gridCol w:w="991"/>
        <w:gridCol w:w="1277"/>
        <w:gridCol w:w="5248"/>
      </w:tblGrid>
      <w:tr w:rsidR="000C5380" w14:paraId="75FB7F87" w14:textId="77777777" w:rsidTr="006712D3">
        <w:trPr>
          <w:trHeight w:val="630"/>
          <w:tblHeader/>
        </w:trPr>
        <w:tc>
          <w:tcPr>
            <w:tcW w:w="4707" w:type="dxa"/>
            <w:shd w:val="clear" w:color="auto" w:fill="D7D7D7"/>
          </w:tcPr>
          <w:p w14:paraId="4EB3F31C" w14:textId="77777777" w:rsidR="000C5380" w:rsidRDefault="000C5380">
            <w:pPr>
              <w:pStyle w:val="TableParagraph"/>
              <w:spacing w:before="1"/>
              <w:rPr>
                <w:rFonts w:ascii="Times New Roman"/>
                <w:sz w:val="18"/>
              </w:rPr>
            </w:pPr>
          </w:p>
          <w:p w14:paraId="68826B49" w14:textId="77777777" w:rsidR="000C5380" w:rsidRDefault="002D63E9">
            <w:pPr>
              <w:pStyle w:val="TableParagraph"/>
              <w:ind w:left="107"/>
              <w:rPr>
                <w:rFonts w:ascii="Segoe UI"/>
                <w:b/>
                <w:sz w:val="16"/>
              </w:rPr>
            </w:pPr>
            <w:r>
              <w:rPr>
                <w:rFonts w:ascii="Segoe UI"/>
                <w:b/>
                <w:sz w:val="16"/>
              </w:rPr>
              <w:t>SA Objective</w:t>
            </w:r>
          </w:p>
        </w:tc>
        <w:tc>
          <w:tcPr>
            <w:tcW w:w="1697" w:type="dxa"/>
            <w:shd w:val="clear" w:color="auto" w:fill="D7D7D7"/>
          </w:tcPr>
          <w:p w14:paraId="6E5AC1DC" w14:textId="77777777" w:rsidR="000C5380" w:rsidRDefault="000C5380">
            <w:pPr>
              <w:pStyle w:val="TableParagraph"/>
              <w:spacing w:before="1"/>
              <w:rPr>
                <w:rFonts w:ascii="Times New Roman"/>
                <w:sz w:val="18"/>
              </w:rPr>
            </w:pPr>
          </w:p>
          <w:p w14:paraId="2ACBF5CE" w14:textId="77777777" w:rsidR="000C5380" w:rsidRDefault="002D63E9">
            <w:pPr>
              <w:pStyle w:val="TableParagraph"/>
              <w:ind w:left="151" w:right="144"/>
              <w:jc w:val="center"/>
              <w:rPr>
                <w:rFonts w:ascii="Segoe UI"/>
                <w:b/>
                <w:sz w:val="16"/>
              </w:rPr>
            </w:pPr>
            <w:r>
              <w:rPr>
                <w:rFonts w:ascii="Segoe UI"/>
                <w:b/>
                <w:sz w:val="16"/>
              </w:rPr>
              <w:t>Retain UDP Policy</w:t>
            </w:r>
          </w:p>
        </w:tc>
        <w:tc>
          <w:tcPr>
            <w:tcW w:w="991" w:type="dxa"/>
            <w:shd w:val="clear" w:color="auto" w:fill="D7D7D7"/>
          </w:tcPr>
          <w:p w14:paraId="6DA1B46D" w14:textId="77777777" w:rsidR="000C5380" w:rsidRDefault="000C5380">
            <w:pPr>
              <w:pStyle w:val="TableParagraph"/>
              <w:spacing w:before="1"/>
              <w:rPr>
                <w:rFonts w:ascii="Times New Roman"/>
                <w:sz w:val="18"/>
              </w:rPr>
            </w:pPr>
          </w:p>
          <w:p w14:paraId="6F93BC92" w14:textId="77777777" w:rsidR="000C5380" w:rsidRDefault="002D63E9">
            <w:pPr>
              <w:pStyle w:val="TableParagraph"/>
              <w:ind w:left="116" w:right="105"/>
              <w:jc w:val="center"/>
              <w:rPr>
                <w:rFonts w:ascii="Segoe UI"/>
                <w:b/>
                <w:sz w:val="16"/>
              </w:rPr>
            </w:pPr>
            <w:r>
              <w:rPr>
                <w:rFonts w:ascii="Segoe UI"/>
                <w:b/>
                <w:sz w:val="16"/>
              </w:rPr>
              <w:t>No policy</w:t>
            </w:r>
          </w:p>
        </w:tc>
        <w:tc>
          <w:tcPr>
            <w:tcW w:w="1277" w:type="dxa"/>
            <w:shd w:val="clear" w:color="auto" w:fill="D7D7D7"/>
          </w:tcPr>
          <w:p w14:paraId="11B61A5D" w14:textId="77777777" w:rsidR="000C5380" w:rsidRDefault="000C5380">
            <w:pPr>
              <w:pStyle w:val="TableParagraph"/>
              <w:spacing w:before="1"/>
              <w:rPr>
                <w:rFonts w:ascii="Times New Roman"/>
                <w:sz w:val="18"/>
              </w:rPr>
            </w:pPr>
          </w:p>
          <w:p w14:paraId="121E15DD" w14:textId="77777777" w:rsidR="000C5380" w:rsidRDefault="002D63E9">
            <w:pPr>
              <w:pStyle w:val="TableParagraph"/>
              <w:ind w:left="202" w:right="189"/>
              <w:jc w:val="center"/>
              <w:rPr>
                <w:rFonts w:ascii="Segoe UI"/>
                <w:b/>
                <w:sz w:val="16"/>
              </w:rPr>
            </w:pPr>
            <w:r>
              <w:rPr>
                <w:rFonts w:ascii="Segoe UI"/>
                <w:b/>
                <w:sz w:val="16"/>
              </w:rPr>
              <w:t>New Policy</w:t>
            </w:r>
          </w:p>
        </w:tc>
        <w:tc>
          <w:tcPr>
            <w:tcW w:w="5248" w:type="dxa"/>
            <w:shd w:val="clear" w:color="auto" w:fill="D7D7D7"/>
          </w:tcPr>
          <w:p w14:paraId="27397BFB" w14:textId="77777777" w:rsidR="000C5380" w:rsidRDefault="000C5380">
            <w:pPr>
              <w:pStyle w:val="TableParagraph"/>
              <w:spacing w:before="1"/>
              <w:rPr>
                <w:rFonts w:ascii="Times New Roman"/>
                <w:sz w:val="18"/>
              </w:rPr>
            </w:pPr>
          </w:p>
          <w:p w14:paraId="6356049A" w14:textId="77777777" w:rsidR="000C5380" w:rsidRDefault="002D63E9">
            <w:pPr>
              <w:pStyle w:val="TableParagraph"/>
              <w:ind w:left="108"/>
              <w:rPr>
                <w:rFonts w:ascii="Segoe UI"/>
                <w:b/>
                <w:sz w:val="16"/>
              </w:rPr>
            </w:pPr>
            <w:r>
              <w:rPr>
                <w:rFonts w:ascii="Segoe UI"/>
                <w:b/>
                <w:sz w:val="16"/>
              </w:rPr>
              <w:t>Commentary</w:t>
            </w:r>
          </w:p>
        </w:tc>
      </w:tr>
      <w:tr w:rsidR="000C5380" w14:paraId="56EDA90C" w14:textId="77777777">
        <w:trPr>
          <w:trHeight w:val="785"/>
        </w:trPr>
        <w:tc>
          <w:tcPr>
            <w:tcW w:w="4707" w:type="dxa"/>
          </w:tcPr>
          <w:p w14:paraId="4C585A59" w14:textId="77777777" w:rsidR="000C5380" w:rsidRDefault="000C5380">
            <w:pPr>
              <w:pStyle w:val="TableParagraph"/>
              <w:spacing w:before="2"/>
              <w:rPr>
                <w:rFonts w:ascii="Times New Roman"/>
                <w:sz w:val="18"/>
              </w:rPr>
            </w:pPr>
          </w:p>
          <w:p w14:paraId="748EEF5B" w14:textId="77777777" w:rsidR="000C5380" w:rsidRDefault="002D63E9">
            <w:pPr>
              <w:pStyle w:val="TableParagraph"/>
              <w:tabs>
                <w:tab w:val="left" w:pos="828"/>
              </w:tabs>
              <w:ind w:left="107" w:right="193"/>
              <w:rPr>
                <w:b/>
                <w:sz w:val="16"/>
              </w:rPr>
            </w:pPr>
            <w:r>
              <w:rPr>
                <w:b/>
                <w:color w:val="28272E"/>
                <w:sz w:val="16"/>
              </w:rPr>
              <w:t>1.</w:t>
            </w:r>
            <w:r>
              <w:rPr>
                <w:b/>
                <w:color w:val="28272E"/>
                <w:sz w:val="16"/>
              </w:rPr>
              <w:tab/>
              <w:t>ENV1 To encourage development that optimises the use of previously developed land and</w:t>
            </w:r>
            <w:r>
              <w:rPr>
                <w:b/>
                <w:color w:val="28272E"/>
                <w:spacing w:val="-12"/>
                <w:sz w:val="16"/>
              </w:rPr>
              <w:t xml:space="preserve"> </w:t>
            </w:r>
            <w:r>
              <w:rPr>
                <w:b/>
                <w:color w:val="28272E"/>
                <w:sz w:val="16"/>
              </w:rPr>
              <w:t>buildings</w:t>
            </w:r>
          </w:p>
        </w:tc>
        <w:tc>
          <w:tcPr>
            <w:tcW w:w="1697" w:type="dxa"/>
          </w:tcPr>
          <w:p w14:paraId="2A816CE6" w14:textId="77777777" w:rsidR="000C5380" w:rsidRDefault="000C5380">
            <w:pPr>
              <w:pStyle w:val="TableParagraph"/>
              <w:spacing w:before="1"/>
              <w:rPr>
                <w:rFonts w:ascii="Times New Roman"/>
                <w:sz w:val="18"/>
              </w:rPr>
            </w:pPr>
          </w:p>
          <w:p w14:paraId="423B6A54" w14:textId="77777777" w:rsidR="000C5380" w:rsidRDefault="002D63E9">
            <w:pPr>
              <w:pStyle w:val="TableParagraph"/>
              <w:ind w:left="7"/>
              <w:jc w:val="center"/>
              <w:rPr>
                <w:rFonts w:ascii="Segoe UI"/>
                <w:sz w:val="16"/>
              </w:rPr>
            </w:pPr>
            <w:r>
              <w:rPr>
                <w:rFonts w:ascii="Segoe UI"/>
                <w:sz w:val="16"/>
              </w:rPr>
              <w:t>~</w:t>
            </w:r>
          </w:p>
        </w:tc>
        <w:tc>
          <w:tcPr>
            <w:tcW w:w="991" w:type="dxa"/>
          </w:tcPr>
          <w:p w14:paraId="7C6AE9E2" w14:textId="77777777" w:rsidR="000C5380" w:rsidRDefault="000C5380">
            <w:pPr>
              <w:pStyle w:val="TableParagraph"/>
              <w:spacing w:before="1"/>
              <w:rPr>
                <w:rFonts w:ascii="Times New Roman"/>
                <w:sz w:val="18"/>
              </w:rPr>
            </w:pPr>
          </w:p>
          <w:p w14:paraId="2C9B8D59" w14:textId="77777777" w:rsidR="000C5380" w:rsidRDefault="002D63E9">
            <w:pPr>
              <w:pStyle w:val="TableParagraph"/>
              <w:ind w:left="8"/>
              <w:jc w:val="center"/>
              <w:rPr>
                <w:rFonts w:ascii="Segoe UI"/>
                <w:sz w:val="16"/>
              </w:rPr>
            </w:pPr>
            <w:r>
              <w:rPr>
                <w:rFonts w:ascii="Segoe UI"/>
                <w:sz w:val="16"/>
              </w:rPr>
              <w:t>~</w:t>
            </w:r>
          </w:p>
        </w:tc>
        <w:tc>
          <w:tcPr>
            <w:tcW w:w="1277" w:type="dxa"/>
          </w:tcPr>
          <w:p w14:paraId="668A47C0" w14:textId="77777777" w:rsidR="000C5380" w:rsidRDefault="000C5380">
            <w:pPr>
              <w:pStyle w:val="TableParagraph"/>
              <w:spacing w:before="1"/>
              <w:rPr>
                <w:rFonts w:ascii="Times New Roman"/>
                <w:sz w:val="18"/>
              </w:rPr>
            </w:pPr>
          </w:p>
          <w:p w14:paraId="61EF8855" w14:textId="77777777" w:rsidR="000C5380" w:rsidRDefault="002D63E9">
            <w:pPr>
              <w:pStyle w:val="TableParagraph"/>
              <w:ind w:left="10"/>
              <w:jc w:val="center"/>
              <w:rPr>
                <w:rFonts w:ascii="Segoe UI"/>
                <w:sz w:val="16"/>
              </w:rPr>
            </w:pPr>
            <w:r>
              <w:rPr>
                <w:rFonts w:ascii="Segoe UI"/>
                <w:sz w:val="16"/>
              </w:rPr>
              <w:t>~</w:t>
            </w:r>
          </w:p>
        </w:tc>
        <w:tc>
          <w:tcPr>
            <w:tcW w:w="5248" w:type="dxa"/>
          </w:tcPr>
          <w:p w14:paraId="3D4E212F" w14:textId="77777777" w:rsidR="000C5380" w:rsidRDefault="000C5380">
            <w:pPr>
              <w:pStyle w:val="TableParagraph"/>
              <w:spacing w:before="1"/>
              <w:rPr>
                <w:rFonts w:ascii="Times New Roman"/>
                <w:sz w:val="18"/>
              </w:rPr>
            </w:pPr>
          </w:p>
          <w:p w14:paraId="795BEF06" w14:textId="77777777" w:rsidR="000C5380" w:rsidRDefault="002D63E9">
            <w:pPr>
              <w:pStyle w:val="TableParagraph"/>
              <w:ind w:left="108"/>
              <w:rPr>
                <w:rFonts w:ascii="Segoe UI"/>
                <w:sz w:val="16"/>
              </w:rPr>
            </w:pPr>
            <w:r>
              <w:rPr>
                <w:rFonts w:ascii="Segoe UI"/>
                <w:sz w:val="16"/>
              </w:rPr>
              <w:t>No clear relationship</w:t>
            </w:r>
          </w:p>
        </w:tc>
      </w:tr>
      <w:tr w:rsidR="000C5380" w14:paraId="5DAC5E5B" w14:textId="77777777">
        <w:trPr>
          <w:trHeight w:val="971"/>
        </w:trPr>
        <w:tc>
          <w:tcPr>
            <w:tcW w:w="4707" w:type="dxa"/>
          </w:tcPr>
          <w:p w14:paraId="767B128A" w14:textId="77777777" w:rsidR="000C5380" w:rsidRDefault="000C5380">
            <w:pPr>
              <w:pStyle w:val="TableParagraph"/>
              <w:spacing w:before="2"/>
              <w:rPr>
                <w:rFonts w:ascii="Times New Roman"/>
                <w:sz w:val="18"/>
              </w:rPr>
            </w:pPr>
          </w:p>
          <w:p w14:paraId="6A832886" w14:textId="77777777" w:rsidR="000C5380" w:rsidRDefault="002D63E9">
            <w:pPr>
              <w:pStyle w:val="TableParagraph"/>
              <w:tabs>
                <w:tab w:val="left" w:pos="828"/>
              </w:tabs>
              <w:ind w:left="107" w:right="460"/>
              <w:rPr>
                <w:b/>
                <w:sz w:val="16"/>
              </w:rPr>
            </w:pPr>
            <w:r>
              <w:rPr>
                <w:b/>
                <w:color w:val="28272E"/>
                <w:sz w:val="16"/>
              </w:rPr>
              <w:t>2.</w:t>
            </w:r>
            <w:r>
              <w:rPr>
                <w:b/>
                <w:color w:val="28272E"/>
                <w:sz w:val="16"/>
              </w:rPr>
              <w:tab/>
              <w:t>ENV2 To promote the application of high standards of design, construction and maintenance of buildings</w:t>
            </w:r>
          </w:p>
        </w:tc>
        <w:tc>
          <w:tcPr>
            <w:tcW w:w="1697" w:type="dxa"/>
            <w:shd w:val="clear" w:color="auto" w:fill="92D050"/>
          </w:tcPr>
          <w:p w14:paraId="44B68834" w14:textId="77777777" w:rsidR="000C5380" w:rsidRDefault="000C5380">
            <w:pPr>
              <w:pStyle w:val="TableParagraph"/>
              <w:spacing w:before="7"/>
              <w:rPr>
                <w:rFonts w:ascii="Times New Roman"/>
                <w:sz w:val="30"/>
              </w:rPr>
            </w:pPr>
          </w:p>
          <w:p w14:paraId="2993FF78" w14:textId="77777777" w:rsidR="000C5380" w:rsidRDefault="002D63E9">
            <w:pPr>
              <w:pStyle w:val="TableParagraph"/>
              <w:spacing w:before="1"/>
              <w:ind w:left="151" w:right="140"/>
              <w:jc w:val="center"/>
              <w:rPr>
                <w:rFonts w:ascii="Segoe UI"/>
                <w:b/>
                <w:sz w:val="20"/>
              </w:rPr>
            </w:pPr>
            <w:r>
              <w:rPr>
                <w:rFonts w:ascii="Segoe UI"/>
                <w:b/>
                <w:sz w:val="20"/>
              </w:rPr>
              <w:t>+?</w:t>
            </w:r>
          </w:p>
        </w:tc>
        <w:tc>
          <w:tcPr>
            <w:tcW w:w="991" w:type="dxa"/>
            <w:shd w:val="clear" w:color="auto" w:fill="FFC000"/>
          </w:tcPr>
          <w:p w14:paraId="2DBC6A7F" w14:textId="77777777" w:rsidR="000C5380" w:rsidRDefault="000C5380">
            <w:pPr>
              <w:pStyle w:val="TableParagraph"/>
              <w:spacing w:before="7"/>
              <w:rPr>
                <w:rFonts w:ascii="Times New Roman"/>
                <w:sz w:val="30"/>
              </w:rPr>
            </w:pPr>
          </w:p>
          <w:p w14:paraId="304E640D" w14:textId="77777777" w:rsidR="000C5380" w:rsidRDefault="002D63E9">
            <w:pPr>
              <w:pStyle w:val="TableParagraph"/>
              <w:spacing w:before="1"/>
              <w:ind w:left="114" w:right="105"/>
              <w:jc w:val="center"/>
              <w:rPr>
                <w:rFonts w:ascii="Segoe UI"/>
                <w:b/>
                <w:sz w:val="20"/>
              </w:rPr>
            </w:pPr>
            <w:r>
              <w:rPr>
                <w:rFonts w:ascii="Segoe UI"/>
                <w:b/>
                <w:sz w:val="20"/>
              </w:rPr>
              <w:t>-?</w:t>
            </w:r>
          </w:p>
        </w:tc>
        <w:tc>
          <w:tcPr>
            <w:tcW w:w="1277" w:type="dxa"/>
            <w:shd w:val="clear" w:color="auto" w:fill="00AF50"/>
          </w:tcPr>
          <w:p w14:paraId="4A611F5D" w14:textId="77777777" w:rsidR="000C5380" w:rsidRDefault="000C5380">
            <w:pPr>
              <w:pStyle w:val="TableParagraph"/>
              <w:spacing w:before="7"/>
              <w:rPr>
                <w:rFonts w:ascii="Times New Roman"/>
                <w:sz w:val="30"/>
              </w:rPr>
            </w:pPr>
          </w:p>
          <w:p w14:paraId="0AFD080F" w14:textId="77777777" w:rsidR="000C5380" w:rsidRDefault="002D63E9">
            <w:pPr>
              <w:pStyle w:val="TableParagraph"/>
              <w:spacing w:before="1"/>
              <w:ind w:left="201" w:right="189"/>
              <w:jc w:val="center"/>
              <w:rPr>
                <w:rFonts w:ascii="Segoe UI"/>
                <w:b/>
                <w:sz w:val="20"/>
              </w:rPr>
            </w:pPr>
            <w:r>
              <w:rPr>
                <w:rFonts w:ascii="Segoe UI"/>
                <w:b/>
                <w:sz w:val="20"/>
              </w:rPr>
              <w:t>++?</w:t>
            </w:r>
          </w:p>
        </w:tc>
        <w:tc>
          <w:tcPr>
            <w:tcW w:w="5248" w:type="dxa"/>
          </w:tcPr>
          <w:p w14:paraId="282ACFB0" w14:textId="77777777" w:rsidR="000C5380" w:rsidRDefault="000C5380">
            <w:pPr>
              <w:pStyle w:val="TableParagraph"/>
              <w:spacing w:before="1"/>
              <w:rPr>
                <w:rFonts w:ascii="Times New Roman"/>
                <w:sz w:val="18"/>
              </w:rPr>
            </w:pPr>
          </w:p>
          <w:p w14:paraId="0D6E5B2C" w14:textId="77777777" w:rsidR="000C5380" w:rsidRDefault="002D63E9">
            <w:pPr>
              <w:pStyle w:val="TableParagraph"/>
              <w:ind w:left="108" w:right="121"/>
              <w:rPr>
                <w:rFonts w:ascii="Segoe UI"/>
                <w:sz w:val="16"/>
              </w:rPr>
            </w:pPr>
            <w:r>
              <w:rPr>
                <w:rFonts w:ascii="Segoe UI"/>
                <w:sz w:val="16"/>
              </w:rPr>
              <w:t>Clear policies for residential design will help to ensure a consistent and progressive approach across the City.</w:t>
            </w:r>
          </w:p>
        </w:tc>
      </w:tr>
      <w:tr w:rsidR="000C5380" w14:paraId="55868CA5" w14:textId="77777777">
        <w:trPr>
          <w:trHeight w:val="784"/>
        </w:trPr>
        <w:tc>
          <w:tcPr>
            <w:tcW w:w="4707" w:type="dxa"/>
          </w:tcPr>
          <w:p w14:paraId="38ACABD1" w14:textId="77777777" w:rsidR="000C5380" w:rsidRDefault="000C5380">
            <w:pPr>
              <w:pStyle w:val="TableParagraph"/>
              <w:spacing w:before="2"/>
              <w:rPr>
                <w:rFonts w:ascii="Times New Roman"/>
                <w:sz w:val="18"/>
              </w:rPr>
            </w:pPr>
          </w:p>
          <w:p w14:paraId="534833D6" w14:textId="77777777" w:rsidR="000C5380" w:rsidRDefault="002D63E9">
            <w:pPr>
              <w:pStyle w:val="TableParagraph"/>
              <w:tabs>
                <w:tab w:val="left" w:pos="828"/>
              </w:tabs>
              <w:ind w:left="107" w:right="627"/>
              <w:rPr>
                <w:b/>
                <w:sz w:val="16"/>
              </w:rPr>
            </w:pPr>
            <w:r>
              <w:rPr>
                <w:b/>
                <w:color w:val="28272E"/>
                <w:sz w:val="16"/>
              </w:rPr>
              <w:t>3.</w:t>
            </w:r>
            <w:r>
              <w:rPr>
                <w:b/>
                <w:color w:val="28272E"/>
                <w:sz w:val="16"/>
              </w:rPr>
              <w:tab/>
              <w:t>ENV3 To encourage the use of sustainable methods of transport and reduce the need to</w:t>
            </w:r>
            <w:r>
              <w:rPr>
                <w:b/>
                <w:color w:val="28272E"/>
                <w:spacing w:val="-8"/>
                <w:sz w:val="16"/>
              </w:rPr>
              <w:t xml:space="preserve"> </w:t>
            </w:r>
            <w:r>
              <w:rPr>
                <w:b/>
                <w:color w:val="28272E"/>
                <w:sz w:val="16"/>
              </w:rPr>
              <w:t>travel</w:t>
            </w:r>
          </w:p>
        </w:tc>
        <w:tc>
          <w:tcPr>
            <w:tcW w:w="1697" w:type="dxa"/>
          </w:tcPr>
          <w:p w14:paraId="13F97A74" w14:textId="77777777" w:rsidR="000C5380" w:rsidRDefault="000C5380">
            <w:pPr>
              <w:pStyle w:val="TableParagraph"/>
              <w:spacing w:before="1"/>
              <w:rPr>
                <w:rFonts w:ascii="Times New Roman"/>
                <w:sz w:val="18"/>
              </w:rPr>
            </w:pPr>
          </w:p>
          <w:p w14:paraId="64DB6238" w14:textId="77777777" w:rsidR="000C5380" w:rsidRDefault="002D63E9">
            <w:pPr>
              <w:pStyle w:val="TableParagraph"/>
              <w:ind w:left="7"/>
              <w:jc w:val="center"/>
              <w:rPr>
                <w:rFonts w:ascii="Segoe UI"/>
                <w:sz w:val="16"/>
              </w:rPr>
            </w:pPr>
            <w:r>
              <w:rPr>
                <w:rFonts w:ascii="Segoe UI"/>
                <w:sz w:val="16"/>
              </w:rPr>
              <w:t>~</w:t>
            </w:r>
          </w:p>
        </w:tc>
        <w:tc>
          <w:tcPr>
            <w:tcW w:w="991" w:type="dxa"/>
          </w:tcPr>
          <w:p w14:paraId="4F53F362" w14:textId="77777777" w:rsidR="000C5380" w:rsidRDefault="000C5380">
            <w:pPr>
              <w:pStyle w:val="TableParagraph"/>
              <w:spacing w:before="1"/>
              <w:rPr>
                <w:rFonts w:ascii="Times New Roman"/>
                <w:sz w:val="18"/>
              </w:rPr>
            </w:pPr>
          </w:p>
          <w:p w14:paraId="62ACC5CD" w14:textId="77777777" w:rsidR="000C5380" w:rsidRDefault="002D63E9">
            <w:pPr>
              <w:pStyle w:val="TableParagraph"/>
              <w:ind w:left="8"/>
              <w:jc w:val="center"/>
              <w:rPr>
                <w:rFonts w:ascii="Segoe UI"/>
                <w:sz w:val="16"/>
              </w:rPr>
            </w:pPr>
            <w:r>
              <w:rPr>
                <w:rFonts w:ascii="Segoe UI"/>
                <w:sz w:val="16"/>
              </w:rPr>
              <w:t>~</w:t>
            </w:r>
          </w:p>
        </w:tc>
        <w:tc>
          <w:tcPr>
            <w:tcW w:w="1277" w:type="dxa"/>
          </w:tcPr>
          <w:p w14:paraId="192D2317" w14:textId="77777777" w:rsidR="000C5380" w:rsidRDefault="000C5380">
            <w:pPr>
              <w:pStyle w:val="TableParagraph"/>
              <w:spacing w:before="1"/>
              <w:rPr>
                <w:rFonts w:ascii="Times New Roman"/>
                <w:sz w:val="18"/>
              </w:rPr>
            </w:pPr>
          </w:p>
          <w:p w14:paraId="73A7E61F" w14:textId="77777777" w:rsidR="000C5380" w:rsidRDefault="002D63E9">
            <w:pPr>
              <w:pStyle w:val="TableParagraph"/>
              <w:ind w:left="10"/>
              <w:jc w:val="center"/>
              <w:rPr>
                <w:rFonts w:ascii="Segoe UI"/>
                <w:sz w:val="16"/>
              </w:rPr>
            </w:pPr>
            <w:r>
              <w:rPr>
                <w:rFonts w:ascii="Segoe UI"/>
                <w:sz w:val="16"/>
              </w:rPr>
              <w:t>~</w:t>
            </w:r>
          </w:p>
        </w:tc>
        <w:tc>
          <w:tcPr>
            <w:tcW w:w="5248" w:type="dxa"/>
          </w:tcPr>
          <w:p w14:paraId="0B341905" w14:textId="77777777" w:rsidR="000C5380" w:rsidRDefault="000C5380">
            <w:pPr>
              <w:pStyle w:val="TableParagraph"/>
              <w:spacing w:before="1"/>
              <w:rPr>
                <w:rFonts w:ascii="Times New Roman"/>
                <w:sz w:val="18"/>
              </w:rPr>
            </w:pPr>
          </w:p>
          <w:p w14:paraId="68B07BB4" w14:textId="77777777" w:rsidR="000C5380" w:rsidRDefault="002D63E9">
            <w:pPr>
              <w:pStyle w:val="TableParagraph"/>
              <w:ind w:left="108"/>
              <w:rPr>
                <w:rFonts w:ascii="Segoe UI"/>
                <w:sz w:val="16"/>
              </w:rPr>
            </w:pPr>
            <w:r>
              <w:rPr>
                <w:rFonts w:ascii="Segoe UI"/>
                <w:sz w:val="16"/>
              </w:rPr>
              <w:t>No clear relationship</w:t>
            </w:r>
          </w:p>
        </w:tc>
      </w:tr>
      <w:tr w:rsidR="000C5380" w14:paraId="30EAAB35" w14:textId="77777777">
        <w:trPr>
          <w:trHeight w:val="971"/>
        </w:trPr>
        <w:tc>
          <w:tcPr>
            <w:tcW w:w="4707" w:type="dxa"/>
          </w:tcPr>
          <w:p w14:paraId="25CE7122" w14:textId="77777777" w:rsidR="000C5380" w:rsidRDefault="000C5380">
            <w:pPr>
              <w:pStyle w:val="TableParagraph"/>
              <w:spacing w:before="3"/>
              <w:rPr>
                <w:rFonts w:ascii="Times New Roman"/>
                <w:sz w:val="18"/>
              </w:rPr>
            </w:pPr>
          </w:p>
          <w:p w14:paraId="7BD6DAFF" w14:textId="77777777" w:rsidR="000C5380" w:rsidRDefault="002D63E9">
            <w:pPr>
              <w:pStyle w:val="TableParagraph"/>
              <w:tabs>
                <w:tab w:val="left" w:pos="828"/>
              </w:tabs>
              <w:ind w:left="107" w:right="283"/>
              <w:rPr>
                <w:b/>
                <w:sz w:val="16"/>
              </w:rPr>
            </w:pPr>
            <w:r>
              <w:rPr>
                <w:b/>
                <w:color w:val="28272E"/>
                <w:sz w:val="16"/>
              </w:rPr>
              <w:t>4.</w:t>
            </w:r>
            <w:r>
              <w:rPr>
                <w:b/>
                <w:color w:val="28272E"/>
                <w:sz w:val="16"/>
              </w:rPr>
              <w:tab/>
              <w:t>ENV4 To encourage high quality development which protects and enhances Birmingham’s cultural and natural heritage</w:t>
            </w:r>
          </w:p>
        </w:tc>
        <w:tc>
          <w:tcPr>
            <w:tcW w:w="1697" w:type="dxa"/>
          </w:tcPr>
          <w:p w14:paraId="7C9C6AEF" w14:textId="77777777" w:rsidR="000C5380" w:rsidRDefault="000C5380">
            <w:pPr>
              <w:pStyle w:val="TableParagraph"/>
              <w:spacing w:before="4"/>
              <w:rPr>
                <w:rFonts w:ascii="Times New Roman"/>
                <w:sz w:val="18"/>
              </w:rPr>
            </w:pPr>
          </w:p>
          <w:p w14:paraId="17BF4E3C" w14:textId="77777777" w:rsidR="000C5380" w:rsidRDefault="002D63E9">
            <w:pPr>
              <w:pStyle w:val="TableParagraph"/>
              <w:ind w:left="7"/>
              <w:jc w:val="center"/>
              <w:rPr>
                <w:rFonts w:ascii="Segoe UI"/>
                <w:sz w:val="16"/>
              </w:rPr>
            </w:pPr>
            <w:r>
              <w:rPr>
                <w:rFonts w:ascii="Segoe UI"/>
                <w:sz w:val="16"/>
              </w:rPr>
              <w:t>~</w:t>
            </w:r>
          </w:p>
        </w:tc>
        <w:tc>
          <w:tcPr>
            <w:tcW w:w="991" w:type="dxa"/>
          </w:tcPr>
          <w:p w14:paraId="21290D92" w14:textId="77777777" w:rsidR="000C5380" w:rsidRDefault="000C5380">
            <w:pPr>
              <w:pStyle w:val="TableParagraph"/>
              <w:spacing w:before="4"/>
              <w:rPr>
                <w:rFonts w:ascii="Times New Roman"/>
                <w:sz w:val="18"/>
              </w:rPr>
            </w:pPr>
          </w:p>
          <w:p w14:paraId="3EFA4F3D" w14:textId="77777777" w:rsidR="000C5380" w:rsidRDefault="002D63E9">
            <w:pPr>
              <w:pStyle w:val="TableParagraph"/>
              <w:ind w:left="8"/>
              <w:jc w:val="center"/>
              <w:rPr>
                <w:rFonts w:ascii="Segoe UI"/>
                <w:sz w:val="16"/>
              </w:rPr>
            </w:pPr>
            <w:r>
              <w:rPr>
                <w:rFonts w:ascii="Segoe UI"/>
                <w:sz w:val="16"/>
              </w:rPr>
              <w:t>~</w:t>
            </w:r>
          </w:p>
        </w:tc>
        <w:tc>
          <w:tcPr>
            <w:tcW w:w="1277" w:type="dxa"/>
          </w:tcPr>
          <w:p w14:paraId="23BEAFA7" w14:textId="77777777" w:rsidR="000C5380" w:rsidRDefault="000C5380">
            <w:pPr>
              <w:pStyle w:val="TableParagraph"/>
              <w:spacing w:before="4"/>
              <w:rPr>
                <w:rFonts w:ascii="Times New Roman"/>
                <w:sz w:val="18"/>
              </w:rPr>
            </w:pPr>
          </w:p>
          <w:p w14:paraId="656560FF" w14:textId="77777777" w:rsidR="000C5380" w:rsidRDefault="002D63E9">
            <w:pPr>
              <w:pStyle w:val="TableParagraph"/>
              <w:ind w:left="10"/>
              <w:jc w:val="center"/>
              <w:rPr>
                <w:rFonts w:ascii="Segoe UI"/>
                <w:sz w:val="16"/>
              </w:rPr>
            </w:pPr>
            <w:r>
              <w:rPr>
                <w:rFonts w:ascii="Segoe UI"/>
                <w:sz w:val="16"/>
              </w:rPr>
              <w:t>~</w:t>
            </w:r>
          </w:p>
        </w:tc>
        <w:tc>
          <w:tcPr>
            <w:tcW w:w="5248" w:type="dxa"/>
          </w:tcPr>
          <w:p w14:paraId="7D4713D7" w14:textId="77777777" w:rsidR="000C5380" w:rsidRDefault="000C5380">
            <w:pPr>
              <w:pStyle w:val="TableParagraph"/>
              <w:spacing w:before="4"/>
              <w:rPr>
                <w:rFonts w:ascii="Times New Roman"/>
                <w:sz w:val="18"/>
              </w:rPr>
            </w:pPr>
          </w:p>
          <w:p w14:paraId="2AD10CF4" w14:textId="77777777" w:rsidR="000C5380" w:rsidRDefault="002D63E9">
            <w:pPr>
              <w:pStyle w:val="TableParagraph"/>
              <w:ind w:left="108"/>
              <w:rPr>
                <w:rFonts w:ascii="Segoe UI"/>
                <w:sz w:val="16"/>
              </w:rPr>
            </w:pPr>
            <w:r>
              <w:rPr>
                <w:rFonts w:ascii="Segoe UI"/>
                <w:sz w:val="16"/>
              </w:rPr>
              <w:t>No clear relationship</w:t>
            </w:r>
          </w:p>
        </w:tc>
      </w:tr>
      <w:tr w:rsidR="000C5380" w14:paraId="4A3854A4" w14:textId="77777777">
        <w:trPr>
          <w:trHeight w:val="969"/>
        </w:trPr>
        <w:tc>
          <w:tcPr>
            <w:tcW w:w="4707" w:type="dxa"/>
          </w:tcPr>
          <w:p w14:paraId="35B6DD6E" w14:textId="77777777" w:rsidR="000C5380" w:rsidRDefault="000C5380">
            <w:pPr>
              <w:pStyle w:val="TableParagraph"/>
              <w:spacing w:before="2"/>
              <w:rPr>
                <w:rFonts w:ascii="Times New Roman"/>
                <w:sz w:val="18"/>
              </w:rPr>
            </w:pPr>
          </w:p>
          <w:p w14:paraId="4359A23F" w14:textId="77777777" w:rsidR="000C5380" w:rsidRDefault="002D63E9">
            <w:pPr>
              <w:pStyle w:val="TableParagraph"/>
              <w:tabs>
                <w:tab w:val="left" w:pos="828"/>
              </w:tabs>
              <w:ind w:left="107" w:right="113"/>
              <w:rPr>
                <w:b/>
                <w:sz w:val="16"/>
              </w:rPr>
            </w:pPr>
            <w:r>
              <w:rPr>
                <w:b/>
                <w:color w:val="28272E"/>
                <w:sz w:val="16"/>
              </w:rPr>
              <w:t>5.</w:t>
            </w:r>
            <w:r>
              <w:rPr>
                <w:b/>
                <w:color w:val="28272E"/>
                <w:sz w:val="16"/>
              </w:rPr>
              <w:tab/>
              <w:t>ENV5 To promote development which anticipates and responds to the challenges associated with climate change, particularly managing and reducing</w:t>
            </w:r>
            <w:r>
              <w:rPr>
                <w:b/>
                <w:color w:val="28272E"/>
                <w:spacing w:val="-7"/>
                <w:sz w:val="16"/>
              </w:rPr>
              <w:t xml:space="preserve"> </w:t>
            </w:r>
            <w:proofErr w:type="spellStart"/>
            <w:r>
              <w:rPr>
                <w:b/>
                <w:color w:val="28272E"/>
                <w:sz w:val="16"/>
              </w:rPr>
              <w:t>floodrisk</w:t>
            </w:r>
            <w:proofErr w:type="spellEnd"/>
          </w:p>
        </w:tc>
        <w:tc>
          <w:tcPr>
            <w:tcW w:w="1697" w:type="dxa"/>
          </w:tcPr>
          <w:p w14:paraId="60B22A32" w14:textId="77777777" w:rsidR="000C5380" w:rsidRDefault="000C5380">
            <w:pPr>
              <w:pStyle w:val="TableParagraph"/>
              <w:spacing w:before="1"/>
              <w:rPr>
                <w:rFonts w:ascii="Times New Roman"/>
                <w:sz w:val="18"/>
              </w:rPr>
            </w:pPr>
          </w:p>
          <w:p w14:paraId="2E099BCE" w14:textId="77777777" w:rsidR="000C5380" w:rsidRDefault="002D63E9">
            <w:pPr>
              <w:pStyle w:val="TableParagraph"/>
              <w:ind w:left="7"/>
              <w:jc w:val="center"/>
              <w:rPr>
                <w:rFonts w:ascii="Segoe UI"/>
                <w:sz w:val="16"/>
              </w:rPr>
            </w:pPr>
            <w:r>
              <w:rPr>
                <w:rFonts w:ascii="Segoe UI"/>
                <w:sz w:val="16"/>
              </w:rPr>
              <w:t>~</w:t>
            </w:r>
          </w:p>
        </w:tc>
        <w:tc>
          <w:tcPr>
            <w:tcW w:w="991" w:type="dxa"/>
          </w:tcPr>
          <w:p w14:paraId="41AAE6EE" w14:textId="77777777" w:rsidR="000C5380" w:rsidRDefault="000C5380">
            <w:pPr>
              <w:pStyle w:val="TableParagraph"/>
              <w:spacing w:before="1"/>
              <w:rPr>
                <w:rFonts w:ascii="Times New Roman"/>
                <w:sz w:val="18"/>
              </w:rPr>
            </w:pPr>
          </w:p>
          <w:p w14:paraId="546A2209" w14:textId="77777777" w:rsidR="000C5380" w:rsidRDefault="002D63E9">
            <w:pPr>
              <w:pStyle w:val="TableParagraph"/>
              <w:ind w:left="8"/>
              <w:jc w:val="center"/>
              <w:rPr>
                <w:rFonts w:ascii="Segoe UI"/>
                <w:sz w:val="16"/>
              </w:rPr>
            </w:pPr>
            <w:r>
              <w:rPr>
                <w:rFonts w:ascii="Segoe UI"/>
                <w:sz w:val="16"/>
              </w:rPr>
              <w:t>~</w:t>
            </w:r>
          </w:p>
        </w:tc>
        <w:tc>
          <w:tcPr>
            <w:tcW w:w="1277" w:type="dxa"/>
          </w:tcPr>
          <w:p w14:paraId="06A88A7D" w14:textId="77777777" w:rsidR="000C5380" w:rsidRDefault="000C5380">
            <w:pPr>
              <w:pStyle w:val="TableParagraph"/>
              <w:spacing w:before="1"/>
              <w:rPr>
                <w:rFonts w:ascii="Times New Roman"/>
                <w:sz w:val="18"/>
              </w:rPr>
            </w:pPr>
          </w:p>
          <w:p w14:paraId="0AD5A160" w14:textId="77777777" w:rsidR="000C5380" w:rsidRDefault="002D63E9">
            <w:pPr>
              <w:pStyle w:val="TableParagraph"/>
              <w:ind w:left="10"/>
              <w:jc w:val="center"/>
              <w:rPr>
                <w:rFonts w:ascii="Segoe UI"/>
                <w:sz w:val="16"/>
              </w:rPr>
            </w:pPr>
            <w:r>
              <w:rPr>
                <w:rFonts w:ascii="Segoe UI"/>
                <w:sz w:val="16"/>
              </w:rPr>
              <w:t>~</w:t>
            </w:r>
          </w:p>
        </w:tc>
        <w:tc>
          <w:tcPr>
            <w:tcW w:w="5248" w:type="dxa"/>
          </w:tcPr>
          <w:p w14:paraId="409C89AF" w14:textId="77777777" w:rsidR="000C5380" w:rsidRDefault="000C5380">
            <w:pPr>
              <w:pStyle w:val="TableParagraph"/>
              <w:spacing w:before="1"/>
              <w:rPr>
                <w:rFonts w:ascii="Times New Roman"/>
                <w:sz w:val="18"/>
              </w:rPr>
            </w:pPr>
          </w:p>
          <w:p w14:paraId="505AE60D" w14:textId="77777777" w:rsidR="000C5380" w:rsidRDefault="002D63E9">
            <w:pPr>
              <w:pStyle w:val="TableParagraph"/>
              <w:ind w:left="108"/>
              <w:rPr>
                <w:rFonts w:ascii="Segoe UI"/>
                <w:sz w:val="16"/>
              </w:rPr>
            </w:pPr>
            <w:r>
              <w:rPr>
                <w:rFonts w:ascii="Segoe UI"/>
                <w:sz w:val="16"/>
              </w:rPr>
              <w:t>No clear relationship</w:t>
            </w:r>
          </w:p>
        </w:tc>
      </w:tr>
      <w:tr w:rsidR="000C5380" w14:paraId="0B8FD09B" w14:textId="77777777">
        <w:trPr>
          <w:trHeight w:val="969"/>
        </w:trPr>
        <w:tc>
          <w:tcPr>
            <w:tcW w:w="4707" w:type="dxa"/>
          </w:tcPr>
          <w:p w14:paraId="6E140233" w14:textId="77777777" w:rsidR="000C5380" w:rsidRDefault="000C5380">
            <w:pPr>
              <w:pStyle w:val="TableParagraph"/>
              <w:spacing w:before="2"/>
              <w:rPr>
                <w:rFonts w:ascii="Times New Roman"/>
                <w:sz w:val="18"/>
              </w:rPr>
            </w:pPr>
          </w:p>
          <w:p w14:paraId="10A54A94" w14:textId="77777777" w:rsidR="000C5380" w:rsidRDefault="002D63E9">
            <w:pPr>
              <w:pStyle w:val="TableParagraph"/>
              <w:tabs>
                <w:tab w:val="left" w:pos="828"/>
              </w:tabs>
              <w:ind w:left="107" w:right="449"/>
              <w:rPr>
                <w:b/>
                <w:sz w:val="16"/>
              </w:rPr>
            </w:pPr>
            <w:r>
              <w:rPr>
                <w:b/>
                <w:color w:val="28272E"/>
                <w:sz w:val="16"/>
              </w:rPr>
              <w:t>6.</w:t>
            </w:r>
            <w:r>
              <w:rPr>
                <w:b/>
                <w:color w:val="28272E"/>
                <w:sz w:val="16"/>
              </w:rPr>
              <w:tab/>
              <w:t>ENV6 To promote development which makes best use of water resources, reduces pollution and encourages sustainable waste</w:t>
            </w:r>
            <w:r>
              <w:rPr>
                <w:b/>
                <w:color w:val="28272E"/>
                <w:spacing w:val="-6"/>
                <w:sz w:val="16"/>
              </w:rPr>
              <w:t xml:space="preserve"> </w:t>
            </w:r>
            <w:r>
              <w:rPr>
                <w:b/>
                <w:color w:val="28272E"/>
                <w:sz w:val="16"/>
              </w:rPr>
              <w:t>management</w:t>
            </w:r>
          </w:p>
        </w:tc>
        <w:tc>
          <w:tcPr>
            <w:tcW w:w="1697" w:type="dxa"/>
          </w:tcPr>
          <w:p w14:paraId="302AC08C" w14:textId="77777777" w:rsidR="000C5380" w:rsidRDefault="000C5380">
            <w:pPr>
              <w:pStyle w:val="TableParagraph"/>
              <w:spacing w:before="2"/>
              <w:rPr>
                <w:rFonts w:ascii="Times New Roman"/>
                <w:sz w:val="18"/>
              </w:rPr>
            </w:pPr>
          </w:p>
          <w:p w14:paraId="732977D9" w14:textId="77777777" w:rsidR="000C5380" w:rsidRDefault="002D63E9">
            <w:pPr>
              <w:pStyle w:val="TableParagraph"/>
              <w:ind w:left="7"/>
              <w:jc w:val="center"/>
              <w:rPr>
                <w:rFonts w:ascii="Segoe UI"/>
                <w:sz w:val="16"/>
              </w:rPr>
            </w:pPr>
            <w:r>
              <w:rPr>
                <w:rFonts w:ascii="Segoe UI"/>
                <w:sz w:val="16"/>
              </w:rPr>
              <w:t>~</w:t>
            </w:r>
          </w:p>
        </w:tc>
        <w:tc>
          <w:tcPr>
            <w:tcW w:w="991" w:type="dxa"/>
          </w:tcPr>
          <w:p w14:paraId="18E7BA7E" w14:textId="77777777" w:rsidR="000C5380" w:rsidRDefault="000C5380">
            <w:pPr>
              <w:pStyle w:val="TableParagraph"/>
              <w:spacing w:before="2"/>
              <w:rPr>
                <w:rFonts w:ascii="Times New Roman"/>
                <w:sz w:val="18"/>
              </w:rPr>
            </w:pPr>
          </w:p>
          <w:p w14:paraId="0CEA3497" w14:textId="77777777" w:rsidR="000C5380" w:rsidRDefault="002D63E9">
            <w:pPr>
              <w:pStyle w:val="TableParagraph"/>
              <w:ind w:left="8"/>
              <w:jc w:val="center"/>
              <w:rPr>
                <w:rFonts w:ascii="Segoe UI"/>
                <w:sz w:val="16"/>
              </w:rPr>
            </w:pPr>
            <w:r>
              <w:rPr>
                <w:rFonts w:ascii="Segoe UI"/>
                <w:sz w:val="16"/>
              </w:rPr>
              <w:t>~</w:t>
            </w:r>
          </w:p>
        </w:tc>
        <w:tc>
          <w:tcPr>
            <w:tcW w:w="1277" w:type="dxa"/>
          </w:tcPr>
          <w:p w14:paraId="0FF03CE8" w14:textId="77777777" w:rsidR="000C5380" w:rsidRDefault="000C5380">
            <w:pPr>
              <w:pStyle w:val="TableParagraph"/>
              <w:spacing w:before="2"/>
              <w:rPr>
                <w:rFonts w:ascii="Times New Roman"/>
                <w:sz w:val="18"/>
              </w:rPr>
            </w:pPr>
          </w:p>
          <w:p w14:paraId="0E5D3EAA" w14:textId="77777777" w:rsidR="000C5380" w:rsidRDefault="002D63E9">
            <w:pPr>
              <w:pStyle w:val="TableParagraph"/>
              <w:ind w:left="10"/>
              <w:jc w:val="center"/>
              <w:rPr>
                <w:rFonts w:ascii="Segoe UI"/>
                <w:sz w:val="16"/>
              </w:rPr>
            </w:pPr>
            <w:r>
              <w:rPr>
                <w:rFonts w:ascii="Segoe UI"/>
                <w:sz w:val="16"/>
              </w:rPr>
              <w:t>~</w:t>
            </w:r>
          </w:p>
        </w:tc>
        <w:tc>
          <w:tcPr>
            <w:tcW w:w="5248" w:type="dxa"/>
          </w:tcPr>
          <w:p w14:paraId="2A39C3F2" w14:textId="77777777" w:rsidR="000C5380" w:rsidRDefault="000C5380">
            <w:pPr>
              <w:pStyle w:val="TableParagraph"/>
              <w:spacing w:before="2"/>
              <w:rPr>
                <w:rFonts w:ascii="Times New Roman"/>
                <w:sz w:val="18"/>
              </w:rPr>
            </w:pPr>
          </w:p>
          <w:p w14:paraId="051ED9A2" w14:textId="77777777" w:rsidR="000C5380" w:rsidRDefault="002D63E9">
            <w:pPr>
              <w:pStyle w:val="TableParagraph"/>
              <w:ind w:left="108"/>
              <w:rPr>
                <w:rFonts w:ascii="Segoe UI"/>
                <w:sz w:val="16"/>
              </w:rPr>
            </w:pPr>
            <w:r>
              <w:rPr>
                <w:rFonts w:ascii="Segoe UI"/>
                <w:sz w:val="16"/>
              </w:rPr>
              <w:t>No clear relationship</w:t>
            </w:r>
          </w:p>
        </w:tc>
      </w:tr>
      <w:tr w:rsidR="000C5380" w14:paraId="291CBD17" w14:textId="77777777">
        <w:trPr>
          <w:trHeight w:val="1058"/>
        </w:trPr>
        <w:tc>
          <w:tcPr>
            <w:tcW w:w="4707" w:type="dxa"/>
          </w:tcPr>
          <w:p w14:paraId="274278FE" w14:textId="77777777" w:rsidR="000C5380" w:rsidRDefault="000C5380">
            <w:pPr>
              <w:pStyle w:val="TableParagraph"/>
              <w:spacing w:before="2"/>
              <w:rPr>
                <w:rFonts w:ascii="Times New Roman"/>
                <w:sz w:val="18"/>
              </w:rPr>
            </w:pPr>
          </w:p>
          <w:p w14:paraId="3C2861F8" w14:textId="77777777" w:rsidR="000C5380" w:rsidRDefault="002D63E9">
            <w:pPr>
              <w:pStyle w:val="TableParagraph"/>
              <w:tabs>
                <w:tab w:val="left" w:pos="828"/>
              </w:tabs>
              <w:ind w:left="107" w:right="158"/>
              <w:rPr>
                <w:b/>
                <w:sz w:val="16"/>
              </w:rPr>
            </w:pPr>
            <w:r>
              <w:rPr>
                <w:b/>
                <w:color w:val="28272E"/>
                <w:sz w:val="16"/>
              </w:rPr>
              <w:t>7.</w:t>
            </w:r>
            <w:r>
              <w:rPr>
                <w:b/>
                <w:color w:val="28272E"/>
                <w:sz w:val="16"/>
              </w:rPr>
              <w:tab/>
              <w:t>ECON1 To help improve the performance of the local and City-wide economy to provide opportunity for</w:t>
            </w:r>
            <w:r>
              <w:rPr>
                <w:b/>
                <w:color w:val="28272E"/>
                <w:spacing w:val="-13"/>
                <w:sz w:val="16"/>
              </w:rPr>
              <w:t xml:space="preserve"> </w:t>
            </w:r>
            <w:r>
              <w:rPr>
                <w:b/>
                <w:color w:val="28272E"/>
                <w:sz w:val="16"/>
              </w:rPr>
              <w:t>all</w:t>
            </w:r>
          </w:p>
        </w:tc>
        <w:tc>
          <w:tcPr>
            <w:tcW w:w="1697" w:type="dxa"/>
            <w:shd w:val="clear" w:color="auto" w:fill="92D050"/>
          </w:tcPr>
          <w:p w14:paraId="74433BAF" w14:textId="77777777" w:rsidR="000C5380" w:rsidRDefault="000C5380">
            <w:pPr>
              <w:pStyle w:val="TableParagraph"/>
              <w:spacing w:before="5"/>
              <w:rPr>
                <w:rFonts w:ascii="Times New Roman"/>
                <w:sz w:val="34"/>
              </w:rPr>
            </w:pPr>
          </w:p>
          <w:p w14:paraId="5255AB8C" w14:textId="77777777" w:rsidR="000C5380" w:rsidRDefault="002D63E9">
            <w:pPr>
              <w:pStyle w:val="TableParagraph"/>
              <w:ind w:left="151" w:right="140"/>
              <w:jc w:val="center"/>
              <w:rPr>
                <w:rFonts w:ascii="Segoe UI"/>
                <w:b/>
                <w:sz w:val="20"/>
              </w:rPr>
            </w:pPr>
            <w:r>
              <w:rPr>
                <w:rFonts w:ascii="Segoe UI"/>
                <w:b/>
                <w:sz w:val="20"/>
              </w:rPr>
              <w:t>+?</w:t>
            </w:r>
          </w:p>
        </w:tc>
        <w:tc>
          <w:tcPr>
            <w:tcW w:w="991" w:type="dxa"/>
            <w:shd w:val="clear" w:color="auto" w:fill="FFC000"/>
          </w:tcPr>
          <w:p w14:paraId="3BA3072E" w14:textId="77777777" w:rsidR="000C5380" w:rsidRDefault="000C5380">
            <w:pPr>
              <w:pStyle w:val="TableParagraph"/>
              <w:spacing w:before="5"/>
              <w:rPr>
                <w:rFonts w:ascii="Times New Roman"/>
                <w:sz w:val="34"/>
              </w:rPr>
            </w:pPr>
          </w:p>
          <w:p w14:paraId="78574A12" w14:textId="77777777" w:rsidR="000C5380" w:rsidRDefault="002D63E9">
            <w:pPr>
              <w:pStyle w:val="TableParagraph"/>
              <w:ind w:left="114" w:right="105"/>
              <w:jc w:val="center"/>
              <w:rPr>
                <w:rFonts w:ascii="Segoe UI"/>
                <w:b/>
                <w:sz w:val="20"/>
              </w:rPr>
            </w:pPr>
            <w:r>
              <w:rPr>
                <w:rFonts w:ascii="Segoe UI"/>
                <w:b/>
                <w:sz w:val="20"/>
              </w:rPr>
              <w:t>-?</w:t>
            </w:r>
          </w:p>
        </w:tc>
        <w:tc>
          <w:tcPr>
            <w:tcW w:w="1277" w:type="dxa"/>
            <w:shd w:val="clear" w:color="auto" w:fill="00AF50"/>
          </w:tcPr>
          <w:p w14:paraId="47C196FD" w14:textId="77777777" w:rsidR="000C5380" w:rsidRDefault="000C5380">
            <w:pPr>
              <w:pStyle w:val="TableParagraph"/>
              <w:spacing w:before="5"/>
              <w:rPr>
                <w:rFonts w:ascii="Times New Roman"/>
                <w:sz w:val="34"/>
              </w:rPr>
            </w:pPr>
          </w:p>
          <w:p w14:paraId="68CA4AE3" w14:textId="77777777" w:rsidR="000C5380" w:rsidRDefault="002D63E9">
            <w:pPr>
              <w:pStyle w:val="TableParagraph"/>
              <w:ind w:left="201" w:right="189"/>
              <w:jc w:val="center"/>
              <w:rPr>
                <w:rFonts w:ascii="Segoe UI"/>
                <w:b/>
                <w:sz w:val="20"/>
              </w:rPr>
            </w:pPr>
            <w:r>
              <w:rPr>
                <w:rFonts w:ascii="Segoe UI"/>
                <w:b/>
                <w:sz w:val="20"/>
              </w:rPr>
              <w:t>++?</w:t>
            </w:r>
          </w:p>
        </w:tc>
        <w:tc>
          <w:tcPr>
            <w:tcW w:w="5248" w:type="dxa"/>
          </w:tcPr>
          <w:p w14:paraId="33A7E4A5" w14:textId="77777777" w:rsidR="000C5380" w:rsidRDefault="000C5380">
            <w:pPr>
              <w:pStyle w:val="TableParagraph"/>
              <w:spacing w:before="1"/>
              <w:rPr>
                <w:rFonts w:ascii="Times New Roman"/>
                <w:sz w:val="18"/>
              </w:rPr>
            </w:pPr>
          </w:p>
          <w:p w14:paraId="4AFB6349" w14:textId="77777777" w:rsidR="000C5380" w:rsidRDefault="002D63E9">
            <w:pPr>
              <w:pStyle w:val="TableParagraph"/>
              <w:ind w:left="108" w:right="106"/>
              <w:rPr>
                <w:rFonts w:ascii="Segoe UI"/>
                <w:sz w:val="16"/>
              </w:rPr>
            </w:pPr>
            <w:r>
              <w:rPr>
                <w:rFonts w:ascii="Segoe UI"/>
                <w:sz w:val="16"/>
              </w:rPr>
              <w:t>A clear policy for residential amenity and design will help to ensure a consistent and progressive approach across the City, contributing to its economic success through the provision of high quality development.</w:t>
            </w:r>
          </w:p>
        </w:tc>
      </w:tr>
      <w:tr w:rsidR="000C5380" w14:paraId="338C5E6F" w14:textId="77777777">
        <w:trPr>
          <w:trHeight w:val="842"/>
        </w:trPr>
        <w:tc>
          <w:tcPr>
            <w:tcW w:w="4707" w:type="dxa"/>
          </w:tcPr>
          <w:p w14:paraId="4E8EDF77" w14:textId="77777777" w:rsidR="000C5380" w:rsidRDefault="000C5380">
            <w:pPr>
              <w:pStyle w:val="TableParagraph"/>
              <w:spacing w:before="2"/>
              <w:rPr>
                <w:rFonts w:ascii="Times New Roman"/>
                <w:sz w:val="18"/>
              </w:rPr>
            </w:pPr>
          </w:p>
          <w:p w14:paraId="5A1FB657" w14:textId="77777777" w:rsidR="000C5380" w:rsidRDefault="002D63E9">
            <w:pPr>
              <w:pStyle w:val="TableParagraph"/>
              <w:tabs>
                <w:tab w:val="left" w:pos="828"/>
              </w:tabs>
              <w:ind w:left="107" w:right="576"/>
              <w:rPr>
                <w:b/>
                <w:sz w:val="16"/>
              </w:rPr>
            </w:pPr>
            <w:r>
              <w:rPr>
                <w:b/>
                <w:color w:val="28272E"/>
                <w:sz w:val="16"/>
              </w:rPr>
              <w:t>8.</w:t>
            </w:r>
            <w:r>
              <w:rPr>
                <w:b/>
                <w:color w:val="28272E"/>
                <w:sz w:val="16"/>
              </w:rPr>
              <w:tab/>
              <w:t>ECON2 To help promote the vitality of local centres</w:t>
            </w:r>
          </w:p>
        </w:tc>
        <w:tc>
          <w:tcPr>
            <w:tcW w:w="1697" w:type="dxa"/>
            <w:shd w:val="clear" w:color="auto" w:fill="92D050"/>
          </w:tcPr>
          <w:p w14:paraId="0DA306D8" w14:textId="77777777" w:rsidR="000C5380" w:rsidRDefault="000C5380">
            <w:pPr>
              <w:pStyle w:val="TableParagraph"/>
              <w:rPr>
                <w:rFonts w:ascii="Times New Roman"/>
                <w:sz w:val="25"/>
              </w:rPr>
            </w:pPr>
          </w:p>
          <w:p w14:paraId="424A3AC6" w14:textId="77777777" w:rsidR="000C5380" w:rsidRDefault="002D63E9">
            <w:pPr>
              <w:pStyle w:val="TableParagraph"/>
              <w:ind w:left="151" w:right="140"/>
              <w:jc w:val="center"/>
              <w:rPr>
                <w:rFonts w:ascii="Segoe UI"/>
                <w:b/>
                <w:sz w:val="20"/>
              </w:rPr>
            </w:pPr>
            <w:r>
              <w:rPr>
                <w:rFonts w:ascii="Segoe UI"/>
                <w:b/>
                <w:sz w:val="20"/>
              </w:rPr>
              <w:t>+?</w:t>
            </w:r>
          </w:p>
        </w:tc>
        <w:tc>
          <w:tcPr>
            <w:tcW w:w="991" w:type="dxa"/>
            <w:shd w:val="clear" w:color="auto" w:fill="FFC000"/>
          </w:tcPr>
          <w:p w14:paraId="34BDA183" w14:textId="77777777" w:rsidR="000C5380" w:rsidRDefault="000C5380">
            <w:pPr>
              <w:pStyle w:val="TableParagraph"/>
              <w:rPr>
                <w:rFonts w:ascii="Times New Roman"/>
                <w:sz w:val="25"/>
              </w:rPr>
            </w:pPr>
          </w:p>
          <w:p w14:paraId="69E9E16C" w14:textId="77777777" w:rsidR="000C5380" w:rsidRDefault="002D63E9">
            <w:pPr>
              <w:pStyle w:val="TableParagraph"/>
              <w:ind w:left="114" w:right="105"/>
              <w:jc w:val="center"/>
              <w:rPr>
                <w:rFonts w:ascii="Segoe UI"/>
                <w:b/>
                <w:sz w:val="20"/>
              </w:rPr>
            </w:pPr>
            <w:r>
              <w:rPr>
                <w:rFonts w:ascii="Segoe UI"/>
                <w:b/>
                <w:sz w:val="20"/>
              </w:rPr>
              <w:t>-?</w:t>
            </w:r>
          </w:p>
        </w:tc>
        <w:tc>
          <w:tcPr>
            <w:tcW w:w="1277" w:type="dxa"/>
            <w:shd w:val="clear" w:color="auto" w:fill="00AF50"/>
          </w:tcPr>
          <w:p w14:paraId="4C79ED56" w14:textId="77777777" w:rsidR="000C5380" w:rsidRDefault="000C5380">
            <w:pPr>
              <w:pStyle w:val="TableParagraph"/>
              <w:rPr>
                <w:rFonts w:ascii="Times New Roman"/>
                <w:sz w:val="25"/>
              </w:rPr>
            </w:pPr>
          </w:p>
          <w:p w14:paraId="7C92D4CE" w14:textId="77777777" w:rsidR="000C5380" w:rsidRDefault="002D63E9">
            <w:pPr>
              <w:pStyle w:val="TableParagraph"/>
              <w:ind w:left="201" w:right="189"/>
              <w:jc w:val="center"/>
              <w:rPr>
                <w:rFonts w:ascii="Segoe UI"/>
                <w:b/>
                <w:sz w:val="20"/>
              </w:rPr>
            </w:pPr>
            <w:r>
              <w:rPr>
                <w:rFonts w:ascii="Segoe UI"/>
                <w:b/>
                <w:sz w:val="20"/>
              </w:rPr>
              <w:t>++?</w:t>
            </w:r>
          </w:p>
        </w:tc>
        <w:tc>
          <w:tcPr>
            <w:tcW w:w="5248" w:type="dxa"/>
          </w:tcPr>
          <w:p w14:paraId="27FAD780" w14:textId="77777777" w:rsidR="000C5380" w:rsidRDefault="000C5380">
            <w:pPr>
              <w:pStyle w:val="TableParagraph"/>
              <w:spacing w:before="1"/>
              <w:rPr>
                <w:rFonts w:ascii="Times New Roman"/>
                <w:sz w:val="18"/>
              </w:rPr>
            </w:pPr>
          </w:p>
          <w:p w14:paraId="5D2A1C4B" w14:textId="77777777" w:rsidR="000C5380" w:rsidRDefault="002D63E9">
            <w:pPr>
              <w:pStyle w:val="TableParagraph"/>
              <w:ind w:left="108" w:right="356"/>
              <w:rPr>
                <w:rFonts w:ascii="Segoe UI"/>
                <w:sz w:val="16"/>
              </w:rPr>
            </w:pPr>
            <w:r>
              <w:rPr>
                <w:rFonts w:ascii="Segoe UI"/>
                <w:sz w:val="16"/>
              </w:rPr>
              <w:t>Where residential development is encouraged in local centres, clear policy will help to ensure that it is part of good quality mixed uses.</w:t>
            </w:r>
          </w:p>
        </w:tc>
      </w:tr>
    </w:tbl>
    <w:p w14:paraId="2B0FA576" w14:textId="77777777" w:rsidR="000C5380" w:rsidRDefault="000C5380">
      <w:pPr>
        <w:rPr>
          <w:sz w:val="16"/>
        </w:rPr>
        <w:sectPr w:rsidR="000C5380">
          <w:pgSz w:w="16840" w:h="11910" w:orient="landscape"/>
          <w:pgMar w:top="1180" w:right="860" w:bottom="820" w:left="1120" w:header="584" w:footer="622" w:gutter="0"/>
          <w:cols w:space="720"/>
        </w:sectPr>
      </w:pPr>
    </w:p>
    <w:p w14:paraId="124B713E" w14:textId="77777777" w:rsidR="000C5380" w:rsidRDefault="000C5380">
      <w:pPr>
        <w:pStyle w:val="BodyText"/>
        <w:rPr>
          <w:rFonts w:ascii="Times New Roman"/>
        </w:rPr>
      </w:pPr>
    </w:p>
    <w:p w14:paraId="73441509" w14:textId="77777777" w:rsidR="000C5380" w:rsidRDefault="000C5380">
      <w:pPr>
        <w:pStyle w:val="BodyText"/>
        <w:rPr>
          <w:rFonts w:ascii="Times New Roman"/>
          <w:sz w:val="27"/>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Standards for Residential Development"/>
        <w:tblDescription w:val="Standards for Residential Development"/>
      </w:tblPr>
      <w:tblGrid>
        <w:gridCol w:w="4707"/>
        <w:gridCol w:w="1697"/>
        <w:gridCol w:w="991"/>
        <w:gridCol w:w="1277"/>
        <w:gridCol w:w="5248"/>
      </w:tblGrid>
      <w:tr w:rsidR="000C5380" w14:paraId="52E004BE" w14:textId="77777777" w:rsidTr="006712D3">
        <w:trPr>
          <w:trHeight w:val="630"/>
          <w:tblHeader/>
        </w:trPr>
        <w:tc>
          <w:tcPr>
            <w:tcW w:w="4707" w:type="dxa"/>
            <w:shd w:val="clear" w:color="auto" w:fill="D7D7D7"/>
          </w:tcPr>
          <w:p w14:paraId="15E7FF58" w14:textId="77777777" w:rsidR="000C5380" w:rsidRDefault="000C5380">
            <w:pPr>
              <w:pStyle w:val="TableParagraph"/>
              <w:spacing w:before="1"/>
              <w:rPr>
                <w:rFonts w:ascii="Times New Roman"/>
                <w:sz w:val="18"/>
              </w:rPr>
            </w:pPr>
          </w:p>
          <w:p w14:paraId="003B9D3A" w14:textId="77777777" w:rsidR="000C5380" w:rsidRDefault="002D63E9">
            <w:pPr>
              <w:pStyle w:val="TableParagraph"/>
              <w:ind w:left="107"/>
              <w:rPr>
                <w:rFonts w:ascii="Segoe UI"/>
                <w:b/>
                <w:sz w:val="16"/>
              </w:rPr>
            </w:pPr>
            <w:r>
              <w:rPr>
                <w:rFonts w:ascii="Segoe UI"/>
                <w:b/>
                <w:sz w:val="16"/>
              </w:rPr>
              <w:t>SA Objective</w:t>
            </w:r>
          </w:p>
        </w:tc>
        <w:tc>
          <w:tcPr>
            <w:tcW w:w="1697" w:type="dxa"/>
            <w:shd w:val="clear" w:color="auto" w:fill="D7D7D7"/>
          </w:tcPr>
          <w:p w14:paraId="0A0B6DC6" w14:textId="77777777" w:rsidR="000C5380" w:rsidRDefault="000C5380">
            <w:pPr>
              <w:pStyle w:val="TableParagraph"/>
              <w:spacing w:before="1"/>
              <w:rPr>
                <w:rFonts w:ascii="Times New Roman"/>
                <w:sz w:val="18"/>
              </w:rPr>
            </w:pPr>
          </w:p>
          <w:p w14:paraId="737F0524" w14:textId="77777777" w:rsidR="000C5380" w:rsidRDefault="002D63E9">
            <w:pPr>
              <w:pStyle w:val="TableParagraph"/>
              <w:ind w:left="151" w:right="144"/>
              <w:jc w:val="center"/>
              <w:rPr>
                <w:rFonts w:ascii="Segoe UI"/>
                <w:b/>
                <w:sz w:val="16"/>
              </w:rPr>
            </w:pPr>
            <w:r>
              <w:rPr>
                <w:rFonts w:ascii="Segoe UI"/>
                <w:b/>
                <w:sz w:val="16"/>
              </w:rPr>
              <w:t>Retain UDP Policy</w:t>
            </w:r>
          </w:p>
        </w:tc>
        <w:tc>
          <w:tcPr>
            <w:tcW w:w="991" w:type="dxa"/>
            <w:shd w:val="clear" w:color="auto" w:fill="D7D7D7"/>
          </w:tcPr>
          <w:p w14:paraId="6AF537D8" w14:textId="77777777" w:rsidR="000C5380" w:rsidRDefault="000C5380">
            <w:pPr>
              <w:pStyle w:val="TableParagraph"/>
              <w:spacing w:before="1"/>
              <w:rPr>
                <w:rFonts w:ascii="Times New Roman"/>
                <w:sz w:val="18"/>
              </w:rPr>
            </w:pPr>
          </w:p>
          <w:p w14:paraId="5C6C3B40" w14:textId="77777777" w:rsidR="000C5380" w:rsidRDefault="002D63E9">
            <w:pPr>
              <w:pStyle w:val="TableParagraph"/>
              <w:ind w:left="116" w:right="105"/>
              <w:jc w:val="center"/>
              <w:rPr>
                <w:rFonts w:ascii="Segoe UI"/>
                <w:b/>
                <w:sz w:val="16"/>
              </w:rPr>
            </w:pPr>
            <w:r>
              <w:rPr>
                <w:rFonts w:ascii="Segoe UI"/>
                <w:b/>
                <w:sz w:val="16"/>
              </w:rPr>
              <w:t>No policy</w:t>
            </w:r>
          </w:p>
        </w:tc>
        <w:tc>
          <w:tcPr>
            <w:tcW w:w="1277" w:type="dxa"/>
            <w:shd w:val="clear" w:color="auto" w:fill="D7D7D7"/>
          </w:tcPr>
          <w:p w14:paraId="3F29E1BD" w14:textId="77777777" w:rsidR="000C5380" w:rsidRDefault="000C5380">
            <w:pPr>
              <w:pStyle w:val="TableParagraph"/>
              <w:spacing w:before="1"/>
              <w:rPr>
                <w:rFonts w:ascii="Times New Roman"/>
                <w:sz w:val="18"/>
              </w:rPr>
            </w:pPr>
          </w:p>
          <w:p w14:paraId="44C5E12F" w14:textId="77777777" w:rsidR="000C5380" w:rsidRDefault="002D63E9">
            <w:pPr>
              <w:pStyle w:val="TableParagraph"/>
              <w:ind w:left="202" w:right="189"/>
              <w:jc w:val="center"/>
              <w:rPr>
                <w:rFonts w:ascii="Segoe UI"/>
                <w:b/>
                <w:sz w:val="16"/>
              </w:rPr>
            </w:pPr>
            <w:r>
              <w:rPr>
                <w:rFonts w:ascii="Segoe UI"/>
                <w:b/>
                <w:sz w:val="16"/>
              </w:rPr>
              <w:t>New Policy</w:t>
            </w:r>
          </w:p>
        </w:tc>
        <w:tc>
          <w:tcPr>
            <w:tcW w:w="5248" w:type="dxa"/>
            <w:shd w:val="clear" w:color="auto" w:fill="D7D7D7"/>
          </w:tcPr>
          <w:p w14:paraId="765C9386" w14:textId="77777777" w:rsidR="000C5380" w:rsidRDefault="000C5380">
            <w:pPr>
              <w:pStyle w:val="TableParagraph"/>
              <w:spacing w:before="1"/>
              <w:rPr>
                <w:rFonts w:ascii="Times New Roman"/>
                <w:sz w:val="18"/>
              </w:rPr>
            </w:pPr>
          </w:p>
          <w:p w14:paraId="58947882" w14:textId="77777777" w:rsidR="000C5380" w:rsidRDefault="002D63E9">
            <w:pPr>
              <w:pStyle w:val="TableParagraph"/>
              <w:ind w:left="108"/>
              <w:rPr>
                <w:rFonts w:ascii="Segoe UI"/>
                <w:b/>
                <w:sz w:val="16"/>
              </w:rPr>
            </w:pPr>
            <w:r>
              <w:rPr>
                <w:rFonts w:ascii="Segoe UI"/>
                <w:b/>
                <w:sz w:val="16"/>
              </w:rPr>
              <w:t>Commentary</w:t>
            </w:r>
          </w:p>
        </w:tc>
      </w:tr>
      <w:tr w:rsidR="000C5380" w14:paraId="6F4D8FDC" w14:textId="77777777">
        <w:trPr>
          <w:trHeight w:val="786"/>
        </w:trPr>
        <w:tc>
          <w:tcPr>
            <w:tcW w:w="4707" w:type="dxa"/>
          </w:tcPr>
          <w:p w14:paraId="7722CDFA" w14:textId="77777777" w:rsidR="000C5380" w:rsidRDefault="000C5380">
            <w:pPr>
              <w:pStyle w:val="TableParagraph"/>
              <w:spacing w:before="2"/>
              <w:rPr>
                <w:rFonts w:ascii="Times New Roman"/>
                <w:sz w:val="18"/>
              </w:rPr>
            </w:pPr>
          </w:p>
          <w:p w14:paraId="0D44F1AD" w14:textId="77777777" w:rsidR="000C5380" w:rsidRDefault="002D63E9">
            <w:pPr>
              <w:pStyle w:val="TableParagraph"/>
              <w:tabs>
                <w:tab w:val="left" w:pos="828"/>
              </w:tabs>
              <w:ind w:left="107" w:right="433"/>
              <w:rPr>
                <w:b/>
                <w:sz w:val="16"/>
              </w:rPr>
            </w:pPr>
            <w:r>
              <w:rPr>
                <w:b/>
                <w:color w:val="28272E"/>
                <w:sz w:val="16"/>
              </w:rPr>
              <w:t>9.</w:t>
            </w:r>
            <w:r>
              <w:rPr>
                <w:b/>
                <w:color w:val="28272E"/>
                <w:sz w:val="16"/>
              </w:rPr>
              <w:tab/>
              <w:t>ECON3 To promote the regeneration of areas across the City through appropriate</w:t>
            </w:r>
            <w:r>
              <w:rPr>
                <w:b/>
                <w:color w:val="28272E"/>
                <w:spacing w:val="-3"/>
                <w:sz w:val="16"/>
              </w:rPr>
              <w:t xml:space="preserve"> </w:t>
            </w:r>
            <w:r>
              <w:rPr>
                <w:b/>
                <w:color w:val="28272E"/>
                <w:sz w:val="16"/>
              </w:rPr>
              <w:t>development</w:t>
            </w:r>
          </w:p>
        </w:tc>
        <w:tc>
          <w:tcPr>
            <w:tcW w:w="1697" w:type="dxa"/>
          </w:tcPr>
          <w:p w14:paraId="28F82515" w14:textId="77777777" w:rsidR="000C5380" w:rsidRDefault="000C5380">
            <w:pPr>
              <w:pStyle w:val="TableParagraph"/>
              <w:spacing w:before="1"/>
              <w:rPr>
                <w:rFonts w:ascii="Times New Roman"/>
                <w:sz w:val="18"/>
              </w:rPr>
            </w:pPr>
          </w:p>
          <w:p w14:paraId="52B3690D" w14:textId="77777777" w:rsidR="000C5380" w:rsidRDefault="002D63E9">
            <w:pPr>
              <w:pStyle w:val="TableParagraph"/>
              <w:ind w:left="7"/>
              <w:jc w:val="center"/>
              <w:rPr>
                <w:rFonts w:ascii="Segoe UI"/>
                <w:sz w:val="16"/>
              </w:rPr>
            </w:pPr>
            <w:r>
              <w:rPr>
                <w:rFonts w:ascii="Segoe UI"/>
                <w:sz w:val="16"/>
              </w:rPr>
              <w:t>~</w:t>
            </w:r>
          </w:p>
        </w:tc>
        <w:tc>
          <w:tcPr>
            <w:tcW w:w="991" w:type="dxa"/>
          </w:tcPr>
          <w:p w14:paraId="47D1EA12" w14:textId="77777777" w:rsidR="000C5380" w:rsidRDefault="000C5380">
            <w:pPr>
              <w:pStyle w:val="TableParagraph"/>
              <w:spacing w:before="1"/>
              <w:rPr>
                <w:rFonts w:ascii="Times New Roman"/>
                <w:sz w:val="18"/>
              </w:rPr>
            </w:pPr>
          </w:p>
          <w:p w14:paraId="5B0D7FEA" w14:textId="77777777" w:rsidR="000C5380" w:rsidRDefault="002D63E9">
            <w:pPr>
              <w:pStyle w:val="TableParagraph"/>
              <w:ind w:left="8"/>
              <w:jc w:val="center"/>
              <w:rPr>
                <w:rFonts w:ascii="Segoe UI"/>
                <w:sz w:val="16"/>
              </w:rPr>
            </w:pPr>
            <w:r>
              <w:rPr>
                <w:rFonts w:ascii="Segoe UI"/>
                <w:sz w:val="16"/>
              </w:rPr>
              <w:t>~</w:t>
            </w:r>
          </w:p>
        </w:tc>
        <w:tc>
          <w:tcPr>
            <w:tcW w:w="1277" w:type="dxa"/>
          </w:tcPr>
          <w:p w14:paraId="2FF129DF" w14:textId="77777777" w:rsidR="000C5380" w:rsidRDefault="000C5380">
            <w:pPr>
              <w:pStyle w:val="TableParagraph"/>
              <w:spacing w:before="1"/>
              <w:rPr>
                <w:rFonts w:ascii="Times New Roman"/>
                <w:sz w:val="18"/>
              </w:rPr>
            </w:pPr>
          </w:p>
          <w:p w14:paraId="51E01F23" w14:textId="77777777" w:rsidR="000C5380" w:rsidRDefault="002D63E9">
            <w:pPr>
              <w:pStyle w:val="TableParagraph"/>
              <w:ind w:left="10"/>
              <w:jc w:val="center"/>
              <w:rPr>
                <w:rFonts w:ascii="Segoe UI"/>
                <w:sz w:val="16"/>
              </w:rPr>
            </w:pPr>
            <w:r>
              <w:rPr>
                <w:rFonts w:ascii="Segoe UI"/>
                <w:sz w:val="16"/>
              </w:rPr>
              <w:t>~</w:t>
            </w:r>
          </w:p>
        </w:tc>
        <w:tc>
          <w:tcPr>
            <w:tcW w:w="5248" w:type="dxa"/>
          </w:tcPr>
          <w:p w14:paraId="1E17545D" w14:textId="77777777" w:rsidR="000C5380" w:rsidRDefault="000C5380">
            <w:pPr>
              <w:pStyle w:val="TableParagraph"/>
              <w:spacing w:before="1"/>
              <w:rPr>
                <w:rFonts w:ascii="Times New Roman"/>
                <w:sz w:val="18"/>
              </w:rPr>
            </w:pPr>
          </w:p>
          <w:p w14:paraId="000C34AD" w14:textId="77777777" w:rsidR="000C5380" w:rsidRDefault="002D63E9">
            <w:pPr>
              <w:pStyle w:val="TableParagraph"/>
              <w:ind w:left="108"/>
              <w:rPr>
                <w:rFonts w:ascii="Segoe UI"/>
                <w:sz w:val="16"/>
              </w:rPr>
            </w:pPr>
            <w:r>
              <w:rPr>
                <w:rFonts w:ascii="Segoe UI"/>
                <w:sz w:val="16"/>
              </w:rPr>
              <w:t>No clear relationship</w:t>
            </w:r>
          </w:p>
        </w:tc>
      </w:tr>
      <w:tr w:rsidR="000C5380" w14:paraId="353665B0" w14:textId="77777777">
        <w:trPr>
          <w:trHeight w:val="787"/>
        </w:trPr>
        <w:tc>
          <w:tcPr>
            <w:tcW w:w="4707" w:type="dxa"/>
          </w:tcPr>
          <w:p w14:paraId="0D94E1EA" w14:textId="77777777" w:rsidR="000C5380" w:rsidRDefault="000C5380">
            <w:pPr>
              <w:pStyle w:val="TableParagraph"/>
              <w:spacing w:before="3"/>
              <w:rPr>
                <w:rFonts w:ascii="Times New Roman"/>
                <w:sz w:val="18"/>
              </w:rPr>
            </w:pPr>
          </w:p>
          <w:p w14:paraId="23AB79FE" w14:textId="77777777" w:rsidR="000C5380" w:rsidRDefault="002D63E9">
            <w:pPr>
              <w:pStyle w:val="TableParagraph"/>
              <w:tabs>
                <w:tab w:val="left" w:pos="828"/>
              </w:tabs>
              <w:ind w:left="107" w:right="148"/>
              <w:rPr>
                <w:b/>
                <w:sz w:val="16"/>
              </w:rPr>
            </w:pPr>
            <w:r>
              <w:rPr>
                <w:b/>
                <w:color w:val="28272E"/>
                <w:sz w:val="16"/>
              </w:rPr>
              <w:t>10.</w:t>
            </w:r>
            <w:r>
              <w:rPr>
                <w:b/>
                <w:color w:val="28272E"/>
                <w:sz w:val="16"/>
              </w:rPr>
              <w:tab/>
              <w:t>ECON4 To encourage investment in learning and skills</w:t>
            </w:r>
            <w:r>
              <w:rPr>
                <w:b/>
                <w:color w:val="28272E"/>
                <w:spacing w:val="-3"/>
                <w:sz w:val="16"/>
              </w:rPr>
              <w:t xml:space="preserve"> </w:t>
            </w:r>
            <w:r>
              <w:rPr>
                <w:b/>
                <w:color w:val="28272E"/>
                <w:sz w:val="16"/>
              </w:rPr>
              <w:t>development</w:t>
            </w:r>
          </w:p>
        </w:tc>
        <w:tc>
          <w:tcPr>
            <w:tcW w:w="1697" w:type="dxa"/>
          </w:tcPr>
          <w:p w14:paraId="0473D0A8" w14:textId="77777777" w:rsidR="000C5380" w:rsidRDefault="000C5380">
            <w:pPr>
              <w:pStyle w:val="TableParagraph"/>
              <w:spacing w:before="2"/>
              <w:rPr>
                <w:rFonts w:ascii="Times New Roman"/>
                <w:sz w:val="18"/>
              </w:rPr>
            </w:pPr>
          </w:p>
          <w:p w14:paraId="6A18662A" w14:textId="77777777" w:rsidR="000C5380" w:rsidRDefault="002D63E9">
            <w:pPr>
              <w:pStyle w:val="TableParagraph"/>
              <w:ind w:left="7"/>
              <w:jc w:val="center"/>
              <w:rPr>
                <w:rFonts w:ascii="Segoe UI"/>
                <w:sz w:val="16"/>
              </w:rPr>
            </w:pPr>
            <w:r>
              <w:rPr>
                <w:rFonts w:ascii="Segoe UI"/>
                <w:sz w:val="16"/>
              </w:rPr>
              <w:t>~</w:t>
            </w:r>
          </w:p>
        </w:tc>
        <w:tc>
          <w:tcPr>
            <w:tcW w:w="991" w:type="dxa"/>
          </w:tcPr>
          <w:p w14:paraId="45144EBF" w14:textId="77777777" w:rsidR="000C5380" w:rsidRDefault="000C5380">
            <w:pPr>
              <w:pStyle w:val="TableParagraph"/>
              <w:spacing w:before="2"/>
              <w:rPr>
                <w:rFonts w:ascii="Times New Roman"/>
                <w:sz w:val="18"/>
              </w:rPr>
            </w:pPr>
          </w:p>
          <w:p w14:paraId="371DC809" w14:textId="77777777" w:rsidR="000C5380" w:rsidRDefault="002D63E9">
            <w:pPr>
              <w:pStyle w:val="TableParagraph"/>
              <w:ind w:left="8"/>
              <w:jc w:val="center"/>
              <w:rPr>
                <w:rFonts w:ascii="Segoe UI"/>
                <w:sz w:val="16"/>
              </w:rPr>
            </w:pPr>
            <w:r>
              <w:rPr>
                <w:rFonts w:ascii="Segoe UI"/>
                <w:sz w:val="16"/>
              </w:rPr>
              <w:t>~</w:t>
            </w:r>
          </w:p>
        </w:tc>
        <w:tc>
          <w:tcPr>
            <w:tcW w:w="1277" w:type="dxa"/>
          </w:tcPr>
          <w:p w14:paraId="0C8FC229" w14:textId="77777777" w:rsidR="000C5380" w:rsidRDefault="000C5380">
            <w:pPr>
              <w:pStyle w:val="TableParagraph"/>
              <w:spacing w:before="2"/>
              <w:rPr>
                <w:rFonts w:ascii="Times New Roman"/>
                <w:sz w:val="18"/>
              </w:rPr>
            </w:pPr>
          </w:p>
          <w:p w14:paraId="02185DEA" w14:textId="77777777" w:rsidR="000C5380" w:rsidRDefault="002D63E9">
            <w:pPr>
              <w:pStyle w:val="TableParagraph"/>
              <w:ind w:left="10"/>
              <w:jc w:val="center"/>
              <w:rPr>
                <w:rFonts w:ascii="Segoe UI"/>
                <w:sz w:val="16"/>
              </w:rPr>
            </w:pPr>
            <w:r>
              <w:rPr>
                <w:rFonts w:ascii="Segoe UI"/>
                <w:sz w:val="16"/>
              </w:rPr>
              <w:t>~</w:t>
            </w:r>
          </w:p>
        </w:tc>
        <w:tc>
          <w:tcPr>
            <w:tcW w:w="5248" w:type="dxa"/>
          </w:tcPr>
          <w:p w14:paraId="7BD78444" w14:textId="77777777" w:rsidR="000C5380" w:rsidRDefault="000C5380">
            <w:pPr>
              <w:pStyle w:val="TableParagraph"/>
              <w:spacing w:before="2"/>
              <w:rPr>
                <w:rFonts w:ascii="Times New Roman"/>
                <w:sz w:val="18"/>
              </w:rPr>
            </w:pPr>
          </w:p>
          <w:p w14:paraId="15FA0FA2" w14:textId="77777777" w:rsidR="000C5380" w:rsidRDefault="002D63E9">
            <w:pPr>
              <w:pStyle w:val="TableParagraph"/>
              <w:ind w:left="108"/>
              <w:rPr>
                <w:rFonts w:ascii="Segoe UI"/>
                <w:sz w:val="16"/>
              </w:rPr>
            </w:pPr>
            <w:r>
              <w:rPr>
                <w:rFonts w:ascii="Segoe UI"/>
                <w:sz w:val="16"/>
              </w:rPr>
              <w:t>No clear relationship</w:t>
            </w:r>
          </w:p>
        </w:tc>
      </w:tr>
      <w:tr w:rsidR="000C5380" w14:paraId="538D1586" w14:textId="77777777">
        <w:trPr>
          <w:trHeight w:val="784"/>
        </w:trPr>
        <w:tc>
          <w:tcPr>
            <w:tcW w:w="4707" w:type="dxa"/>
          </w:tcPr>
          <w:p w14:paraId="02E7CE62" w14:textId="77777777" w:rsidR="000C5380" w:rsidRDefault="000C5380">
            <w:pPr>
              <w:pStyle w:val="TableParagraph"/>
              <w:rPr>
                <w:rFonts w:ascii="Times New Roman"/>
                <w:sz w:val="18"/>
              </w:rPr>
            </w:pPr>
          </w:p>
          <w:p w14:paraId="11E536FC" w14:textId="77777777" w:rsidR="000C5380" w:rsidRDefault="002D63E9">
            <w:pPr>
              <w:pStyle w:val="TableParagraph"/>
              <w:tabs>
                <w:tab w:val="left" w:pos="828"/>
              </w:tabs>
              <w:ind w:left="107" w:right="728"/>
              <w:rPr>
                <w:b/>
                <w:sz w:val="16"/>
              </w:rPr>
            </w:pPr>
            <w:r>
              <w:rPr>
                <w:b/>
                <w:color w:val="28272E"/>
                <w:sz w:val="16"/>
              </w:rPr>
              <w:t>11.</w:t>
            </w:r>
            <w:r>
              <w:rPr>
                <w:b/>
                <w:color w:val="28272E"/>
                <w:sz w:val="16"/>
              </w:rPr>
              <w:tab/>
              <w:t>SOC1 To help ensure equitable access to community services and</w:t>
            </w:r>
            <w:r>
              <w:rPr>
                <w:b/>
                <w:color w:val="28272E"/>
                <w:spacing w:val="-1"/>
                <w:sz w:val="16"/>
              </w:rPr>
              <w:t xml:space="preserve"> </w:t>
            </w:r>
            <w:r>
              <w:rPr>
                <w:b/>
                <w:color w:val="28272E"/>
                <w:sz w:val="16"/>
              </w:rPr>
              <w:t>facilities</w:t>
            </w:r>
          </w:p>
        </w:tc>
        <w:tc>
          <w:tcPr>
            <w:tcW w:w="1697" w:type="dxa"/>
          </w:tcPr>
          <w:p w14:paraId="217B0990" w14:textId="77777777" w:rsidR="000C5380" w:rsidRDefault="000C5380">
            <w:pPr>
              <w:pStyle w:val="TableParagraph"/>
              <w:spacing w:before="1"/>
              <w:rPr>
                <w:rFonts w:ascii="Times New Roman"/>
                <w:sz w:val="18"/>
              </w:rPr>
            </w:pPr>
          </w:p>
          <w:p w14:paraId="082AA3A5" w14:textId="77777777" w:rsidR="000C5380" w:rsidRDefault="002D63E9">
            <w:pPr>
              <w:pStyle w:val="TableParagraph"/>
              <w:ind w:left="7"/>
              <w:jc w:val="center"/>
              <w:rPr>
                <w:rFonts w:ascii="Segoe UI"/>
                <w:sz w:val="16"/>
              </w:rPr>
            </w:pPr>
            <w:r>
              <w:rPr>
                <w:rFonts w:ascii="Segoe UI"/>
                <w:sz w:val="16"/>
              </w:rPr>
              <w:t>~</w:t>
            </w:r>
          </w:p>
        </w:tc>
        <w:tc>
          <w:tcPr>
            <w:tcW w:w="991" w:type="dxa"/>
          </w:tcPr>
          <w:p w14:paraId="66D4AB9C" w14:textId="77777777" w:rsidR="000C5380" w:rsidRDefault="000C5380">
            <w:pPr>
              <w:pStyle w:val="TableParagraph"/>
              <w:spacing w:before="1"/>
              <w:rPr>
                <w:rFonts w:ascii="Times New Roman"/>
                <w:sz w:val="18"/>
              </w:rPr>
            </w:pPr>
          </w:p>
          <w:p w14:paraId="07C86222" w14:textId="77777777" w:rsidR="000C5380" w:rsidRDefault="002D63E9">
            <w:pPr>
              <w:pStyle w:val="TableParagraph"/>
              <w:ind w:left="8"/>
              <w:jc w:val="center"/>
              <w:rPr>
                <w:rFonts w:ascii="Segoe UI"/>
                <w:sz w:val="16"/>
              </w:rPr>
            </w:pPr>
            <w:r>
              <w:rPr>
                <w:rFonts w:ascii="Segoe UI"/>
                <w:sz w:val="16"/>
              </w:rPr>
              <w:t>~</w:t>
            </w:r>
          </w:p>
        </w:tc>
        <w:tc>
          <w:tcPr>
            <w:tcW w:w="1277" w:type="dxa"/>
          </w:tcPr>
          <w:p w14:paraId="2D695964" w14:textId="77777777" w:rsidR="000C5380" w:rsidRDefault="000C5380">
            <w:pPr>
              <w:pStyle w:val="TableParagraph"/>
              <w:spacing w:before="1"/>
              <w:rPr>
                <w:rFonts w:ascii="Times New Roman"/>
                <w:sz w:val="18"/>
              </w:rPr>
            </w:pPr>
          </w:p>
          <w:p w14:paraId="3D971D28" w14:textId="77777777" w:rsidR="000C5380" w:rsidRDefault="002D63E9">
            <w:pPr>
              <w:pStyle w:val="TableParagraph"/>
              <w:ind w:left="10"/>
              <w:jc w:val="center"/>
              <w:rPr>
                <w:rFonts w:ascii="Segoe UI"/>
                <w:sz w:val="16"/>
              </w:rPr>
            </w:pPr>
            <w:r>
              <w:rPr>
                <w:rFonts w:ascii="Segoe UI"/>
                <w:sz w:val="16"/>
              </w:rPr>
              <w:t>~</w:t>
            </w:r>
          </w:p>
        </w:tc>
        <w:tc>
          <w:tcPr>
            <w:tcW w:w="5248" w:type="dxa"/>
          </w:tcPr>
          <w:p w14:paraId="69465A7A" w14:textId="77777777" w:rsidR="000C5380" w:rsidRDefault="000C5380">
            <w:pPr>
              <w:pStyle w:val="TableParagraph"/>
              <w:spacing w:before="1"/>
              <w:rPr>
                <w:rFonts w:ascii="Times New Roman"/>
                <w:sz w:val="18"/>
              </w:rPr>
            </w:pPr>
          </w:p>
          <w:p w14:paraId="4B09D715" w14:textId="77777777" w:rsidR="000C5380" w:rsidRDefault="002D63E9">
            <w:pPr>
              <w:pStyle w:val="TableParagraph"/>
              <w:ind w:left="108"/>
              <w:rPr>
                <w:rFonts w:ascii="Segoe UI"/>
                <w:sz w:val="16"/>
              </w:rPr>
            </w:pPr>
            <w:r>
              <w:rPr>
                <w:rFonts w:ascii="Segoe UI"/>
                <w:sz w:val="16"/>
              </w:rPr>
              <w:t>No clear relationship</w:t>
            </w:r>
          </w:p>
        </w:tc>
      </w:tr>
      <w:tr w:rsidR="000C5380" w14:paraId="007F97C2" w14:textId="77777777">
        <w:trPr>
          <w:trHeight w:val="969"/>
        </w:trPr>
        <w:tc>
          <w:tcPr>
            <w:tcW w:w="4707" w:type="dxa"/>
          </w:tcPr>
          <w:p w14:paraId="667F87CD" w14:textId="77777777" w:rsidR="000C5380" w:rsidRDefault="000C5380">
            <w:pPr>
              <w:pStyle w:val="TableParagraph"/>
              <w:spacing w:before="2"/>
              <w:rPr>
                <w:rFonts w:ascii="Times New Roman"/>
                <w:sz w:val="18"/>
              </w:rPr>
            </w:pPr>
          </w:p>
          <w:p w14:paraId="4589A04F" w14:textId="77777777" w:rsidR="000C5380" w:rsidRDefault="002D63E9">
            <w:pPr>
              <w:pStyle w:val="TableParagraph"/>
              <w:tabs>
                <w:tab w:val="left" w:pos="828"/>
              </w:tabs>
              <w:ind w:left="107" w:right="488"/>
              <w:rPr>
                <w:b/>
                <w:sz w:val="16"/>
              </w:rPr>
            </w:pPr>
            <w:r>
              <w:rPr>
                <w:b/>
                <w:color w:val="28272E"/>
                <w:sz w:val="16"/>
              </w:rPr>
              <w:t>12.</w:t>
            </w:r>
            <w:r>
              <w:rPr>
                <w:b/>
                <w:color w:val="28272E"/>
                <w:sz w:val="16"/>
              </w:rPr>
              <w:tab/>
              <w:t>SOC2 To help provide decent and affordable housing for all, of the right quantity type, tenure and affordability to meet local</w:t>
            </w:r>
            <w:r>
              <w:rPr>
                <w:b/>
                <w:color w:val="28272E"/>
                <w:spacing w:val="-6"/>
                <w:sz w:val="16"/>
              </w:rPr>
              <w:t xml:space="preserve"> </w:t>
            </w:r>
            <w:r>
              <w:rPr>
                <w:b/>
                <w:color w:val="28272E"/>
                <w:sz w:val="16"/>
              </w:rPr>
              <w:t>needs</w:t>
            </w:r>
          </w:p>
        </w:tc>
        <w:tc>
          <w:tcPr>
            <w:tcW w:w="1697" w:type="dxa"/>
          </w:tcPr>
          <w:p w14:paraId="4BD7D290" w14:textId="77777777" w:rsidR="000C5380" w:rsidRDefault="000C5380">
            <w:pPr>
              <w:pStyle w:val="TableParagraph"/>
              <w:rPr>
                <w:rFonts w:ascii="Times New Roman"/>
                <w:sz w:val="20"/>
              </w:rPr>
            </w:pPr>
          </w:p>
          <w:p w14:paraId="31B5AC50" w14:textId="77777777" w:rsidR="000C5380" w:rsidRDefault="002D63E9">
            <w:pPr>
              <w:pStyle w:val="TableParagraph"/>
              <w:spacing w:before="149"/>
              <w:ind w:left="7"/>
              <w:jc w:val="center"/>
              <w:rPr>
                <w:rFonts w:ascii="Segoe UI"/>
                <w:sz w:val="16"/>
              </w:rPr>
            </w:pPr>
            <w:r>
              <w:rPr>
                <w:rFonts w:ascii="Segoe UI"/>
                <w:sz w:val="16"/>
              </w:rPr>
              <w:t>~</w:t>
            </w:r>
          </w:p>
        </w:tc>
        <w:tc>
          <w:tcPr>
            <w:tcW w:w="991" w:type="dxa"/>
          </w:tcPr>
          <w:p w14:paraId="21A05647" w14:textId="77777777" w:rsidR="000C5380" w:rsidRDefault="000C5380">
            <w:pPr>
              <w:pStyle w:val="TableParagraph"/>
              <w:rPr>
                <w:rFonts w:ascii="Times New Roman"/>
                <w:sz w:val="20"/>
              </w:rPr>
            </w:pPr>
          </w:p>
          <w:p w14:paraId="1F1A93C6" w14:textId="77777777" w:rsidR="000C5380" w:rsidRDefault="002D63E9">
            <w:pPr>
              <w:pStyle w:val="TableParagraph"/>
              <w:spacing w:before="149"/>
              <w:ind w:left="8"/>
              <w:jc w:val="center"/>
              <w:rPr>
                <w:rFonts w:ascii="Segoe UI"/>
                <w:sz w:val="16"/>
              </w:rPr>
            </w:pPr>
            <w:r>
              <w:rPr>
                <w:rFonts w:ascii="Segoe UI"/>
                <w:sz w:val="16"/>
              </w:rPr>
              <w:t>~</w:t>
            </w:r>
          </w:p>
        </w:tc>
        <w:tc>
          <w:tcPr>
            <w:tcW w:w="1277" w:type="dxa"/>
          </w:tcPr>
          <w:p w14:paraId="59A3CC53" w14:textId="77777777" w:rsidR="000C5380" w:rsidRDefault="000C5380">
            <w:pPr>
              <w:pStyle w:val="TableParagraph"/>
              <w:rPr>
                <w:rFonts w:ascii="Times New Roman"/>
                <w:sz w:val="20"/>
              </w:rPr>
            </w:pPr>
          </w:p>
          <w:p w14:paraId="7BE26B3C" w14:textId="77777777" w:rsidR="000C5380" w:rsidRDefault="002D63E9">
            <w:pPr>
              <w:pStyle w:val="TableParagraph"/>
              <w:spacing w:before="149"/>
              <w:ind w:left="10"/>
              <w:jc w:val="center"/>
              <w:rPr>
                <w:rFonts w:ascii="Segoe UI"/>
                <w:sz w:val="16"/>
              </w:rPr>
            </w:pPr>
            <w:r>
              <w:rPr>
                <w:rFonts w:ascii="Segoe UI"/>
                <w:sz w:val="16"/>
              </w:rPr>
              <w:t>~</w:t>
            </w:r>
          </w:p>
        </w:tc>
        <w:tc>
          <w:tcPr>
            <w:tcW w:w="5248" w:type="dxa"/>
          </w:tcPr>
          <w:p w14:paraId="3838C9E5" w14:textId="77777777" w:rsidR="000C5380" w:rsidRDefault="000C5380">
            <w:pPr>
              <w:pStyle w:val="TableParagraph"/>
              <w:spacing w:before="1"/>
              <w:rPr>
                <w:rFonts w:ascii="Times New Roman"/>
                <w:sz w:val="18"/>
              </w:rPr>
            </w:pPr>
          </w:p>
          <w:p w14:paraId="75A61BA6" w14:textId="77777777" w:rsidR="000C5380" w:rsidRDefault="002D63E9">
            <w:pPr>
              <w:pStyle w:val="TableParagraph"/>
              <w:ind w:left="108"/>
              <w:rPr>
                <w:rFonts w:ascii="Segoe UI"/>
                <w:sz w:val="16"/>
              </w:rPr>
            </w:pPr>
            <w:r>
              <w:rPr>
                <w:rFonts w:ascii="Segoe UI"/>
                <w:sz w:val="16"/>
              </w:rPr>
              <w:t>No clear relationship</w:t>
            </w:r>
          </w:p>
        </w:tc>
      </w:tr>
      <w:tr w:rsidR="000C5380" w14:paraId="5B15E83B" w14:textId="77777777">
        <w:trPr>
          <w:trHeight w:val="844"/>
        </w:trPr>
        <w:tc>
          <w:tcPr>
            <w:tcW w:w="4707" w:type="dxa"/>
          </w:tcPr>
          <w:p w14:paraId="39EDA90C" w14:textId="77777777" w:rsidR="000C5380" w:rsidRDefault="000C5380">
            <w:pPr>
              <w:pStyle w:val="TableParagraph"/>
              <w:spacing w:before="2"/>
              <w:rPr>
                <w:rFonts w:ascii="Times New Roman"/>
                <w:sz w:val="18"/>
              </w:rPr>
            </w:pPr>
          </w:p>
          <w:p w14:paraId="6D7AF458" w14:textId="77777777" w:rsidR="000C5380" w:rsidRDefault="002D63E9">
            <w:pPr>
              <w:pStyle w:val="TableParagraph"/>
              <w:tabs>
                <w:tab w:val="left" w:pos="828"/>
              </w:tabs>
              <w:ind w:left="107" w:right="807"/>
              <w:rPr>
                <w:b/>
                <w:sz w:val="16"/>
              </w:rPr>
            </w:pPr>
            <w:r>
              <w:rPr>
                <w:b/>
                <w:color w:val="28272E"/>
                <w:sz w:val="16"/>
              </w:rPr>
              <w:t>13.</w:t>
            </w:r>
            <w:r>
              <w:rPr>
                <w:b/>
                <w:color w:val="28272E"/>
                <w:sz w:val="16"/>
              </w:rPr>
              <w:tab/>
              <w:t>SOC3 To encourage development which promotes health and</w:t>
            </w:r>
            <w:r>
              <w:rPr>
                <w:b/>
                <w:color w:val="28272E"/>
                <w:spacing w:val="-5"/>
                <w:sz w:val="16"/>
              </w:rPr>
              <w:t xml:space="preserve"> </w:t>
            </w:r>
            <w:r>
              <w:rPr>
                <w:b/>
                <w:color w:val="28272E"/>
                <w:sz w:val="16"/>
              </w:rPr>
              <w:t>well-being</w:t>
            </w:r>
          </w:p>
        </w:tc>
        <w:tc>
          <w:tcPr>
            <w:tcW w:w="1697" w:type="dxa"/>
            <w:shd w:val="clear" w:color="auto" w:fill="92D050"/>
          </w:tcPr>
          <w:p w14:paraId="20FCC81C" w14:textId="77777777" w:rsidR="000C5380" w:rsidRDefault="000C5380">
            <w:pPr>
              <w:pStyle w:val="TableParagraph"/>
              <w:spacing w:before="2"/>
              <w:rPr>
                <w:rFonts w:ascii="Times New Roman"/>
                <w:sz w:val="25"/>
              </w:rPr>
            </w:pPr>
          </w:p>
          <w:p w14:paraId="1C95A2A1" w14:textId="77777777" w:rsidR="000C5380" w:rsidRDefault="002D63E9">
            <w:pPr>
              <w:pStyle w:val="TableParagraph"/>
              <w:spacing w:before="1"/>
              <w:ind w:left="151" w:right="140"/>
              <w:jc w:val="center"/>
              <w:rPr>
                <w:rFonts w:ascii="Segoe UI"/>
                <w:b/>
                <w:sz w:val="20"/>
              </w:rPr>
            </w:pPr>
            <w:r>
              <w:rPr>
                <w:rFonts w:ascii="Segoe UI"/>
                <w:b/>
                <w:sz w:val="20"/>
              </w:rPr>
              <w:t>+?</w:t>
            </w:r>
          </w:p>
        </w:tc>
        <w:tc>
          <w:tcPr>
            <w:tcW w:w="991" w:type="dxa"/>
            <w:shd w:val="clear" w:color="auto" w:fill="FFC000"/>
          </w:tcPr>
          <w:p w14:paraId="338CC6C4" w14:textId="77777777" w:rsidR="000C5380" w:rsidRDefault="000C5380">
            <w:pPr>
              <w:pStyle w:val="TableParagraph"/>
              <w:spacing w:before="2"/>
              <w:rPr>
                <w:rFonts w:ascii="Times New Roman"/>
                <w:sz w:val="25"/>
              </w:rPr>
            </w:pPr>
          </w:p>
          <w:p w14:paraId="3AB22399" w14:textId="77777777" w:rsidR="000C5380" w:rsidRDefault="002D63E9">
            <w:pPr>
              <w:pStyle w:val="TableParagraph"/>
              <w:spacing w:before="1"/>
              <w:ind w:left="114" w:right="105"/>
              <w:jc w:val="center"/>
              <w:rPr>
                <w:rFonts w:ascii="Segoe UI"/>
                <w:b/>
                <w:sz w:val="20"/>
              </w:rPr>
            </w:pPr>
            <w:r>
              <w:rPr>
                <w:rFonts w:ascii="Segoe UI"/>
                <w:b/>
                <w:sz w:val="20"/>
              </w:rPr>
              <w:t>-?</w:t>
            </w:r>
          </w:p>
        </w:tc>
        <w:tc>
          <w:tcPr>
            <w:tcW w:w="1277" w:type="dxa"/>
            <w:shd w:val="clear" w:color="auto" w:fill="00AF50"/>
          </w:tcPr>
          <w:p w14:paraId="5F0C689E" w14:textId="77777777" w:rsidR="000C5380" w:rsidRDefault="000C5380">
            <w:pPr>
              <w:pStyle w:val="TableParagraph"/>
              <w:spacing w:before="2"/>
              <w:rPr>
                <w:rFonts w:ascii="Times New Roman"/>
                <w:sz w:val="25"/>
              </w:rPr>
            </w:pPr>
          </w:p>
          <w:p w14:paraId="7A164C89" w14:textId="77777777" w:rsidR="000C5380" w:rsidRDefault="002D63E9">
            <w:pPr>
              <w:pStyle w:val="TableParagraph"/>
              <w:spacing w:before="1"/>
              <w:ind w:left="201" w:right="189"/>
              <w:jc w:val="center"/>
              <w:rPr>
                <w:rFonts w:ascii="Segoe UI"/>
                <w:b/>
                <w:sz w:val="20"/>
              </w:rPr>
            </w:pPr>
            <w:r>
              <w:rPr>
                <w:rFonts w:ascii="Segoe UI"/>
                <w:b/>
                <w:sz w:val="20"/>
              </w:rPr>
              <w:t>++?</w:t>
            </w:r>
          </w:p>
        </w:tc>
        <w:tc>
          <w:tcPr>
            <w:tcW w:w="5248" w:type="dxa"/>
          </w:tcPr>
          <w:p w14:paraId="44832D7D" w14:textId="77777777" w:rsidR="000C5380" w:rsidRDefault="000C5380">
            <w:pPr>
              <w:pStyle w:val="TableParagraph"/>
              <w:spacing w:before="1"/>
              <w:rPr>
                <w:rFonts w:ascii="Times New Roman"/>
                <w:sz w:val="18"/>
              </w:rPr>
            </w:pPr>
          </w:p>
          <w:p w14:paraId="7774E8DA" w14:textId="77777777" w:rsidR="000C5380" w:rsidRDefault="002D63E9">
            <w:pPr>
              <w:pStyle w:val="TableParagraph"/>
              <w:ind w:left="108" w:right="114"/>
              <w:rPr>
                <w:rFonts w:ascii="Segoe UI"/>
                <w:sz w:val="16"/>
              </w:rPr>
            </w:pPr>
            <w:r>
              <w:rPr>
                <w:rFonts w:ascii="Segoe UI"/>
                <w:sz w:val="16"/>
              </w:rPr>
              <w:t>The policy will help to ensure that residential development of whatever kind is well-designed and constructed.</w:t>
            </w:r>
          </w:p>
        </w:tc>
      </w:tr>
      <w:tr w:rsidR="000C5380" w14:paraId="1048A0B9" w14:textId="77777777">
        <w:trPr>
          <w:trHeight w:val="786"/>
        </w:trPr>
        <w:tc>
          <w:tcPr>
            <w:tcW w:w="4707" w:type="dxa"/>
          </w:tcPr>
          <w:p w14:paraId="727B1525" w14:textId="77777777" w:rsidR="000C5380" w:rsidRDefault="000C5380">
            <w:pPr>
              <w:pStyle w:val="TableParagraph"/>
              <w:spacing w:before="2"/>
              <w:rPr>
                <w:rFonts w:ascii="Times New Roman"/>
                <w:sz w:val="18"/>
              </w:rPr>
            </w:pPr>
          </w:p>
          <w:p w14:paraId="76E713FD" w14:textId="77777777" w:rsidR="000C5380" w:rsidRDefault="002D63E9">
            <w:pPr>
              <w:pStyle w:val="TableParagraph"/>
              <w:tabs>
                <w:tab w:val="left" w:pos="828"/>
              </w:tabs>
              <w:ind w:left="107" w:right="150"/>
              <w:rPr>
                <w:b/>
                <w:sz w:val="16"/>
              </w:rPr>
            </w:pPr>
            <w:r>
              <w:rPr>
                <w:b/>
                <w:color w:val="28272E"/>
                <w:sz w:val="16"/>
              </w:rPr>
              <w:t>14.</w:t>
            </w:r>
            <w:r>
              <w:rPr>
                <w:b/>
                <w:color w:val="28272E"/>
                <w:sz w:val="16"/>
              </w:rPr>
              <w:tab/>
              <w:t>SOC4 To encourage development which helps to reduce crime, the fear of crime and antisocial</w:t>
            </w:r>
            <w:r>
              <w:rPr>
                <w:b/>
                <w:color w:val="28272E"/>
                <w:spacing w:val="-10"/>
                <w:sz w:val="16"/>
              </w:rPr>
              <w:t xml:space="preserve"> </w:t>
            </w:r>
            <w:r>
              <w:rPr>
                <w:b/>
                <w:color w:val="28272E"/>
                <w:sz w:val="16"/>
              </w:rPr>
              <w:t>behaviour</w:t>
            </w:r>
          </w:p>
        </w:tc>
        <w:tc>
          <w:tcPr>
            <w:tcW w:w="1697" w:type="dxa"/>
          </w:tcPr>
          <w:p w14:paraId="19F6D250" w14:textId="77777777" w:rsidR="000C5380" w:rsidRDefault="000C5380">
            <w:pPr>
              <w:pStyle w:val="TableParagraph"/>
              <w:spacing w:before="1"/>
              <w:rPr>
                <w:rFonts w:ascii="Times New Roman"/>
                <w:sz w:val="18"/>
              </w:rPr>
            </w:pPr>
          </w:p>
          <w:p w14:paraId="2CEF1537" w14:textId="77777777" w:rsidR="000C5380" w:rsidRDefault="002D63E9">
            <w:pPr>
              <w:pStyle w:val="TableParagraph"/>
              <w:ind w:left="7"/>
              <w:jc w:val="center"/>
              <w:rPr>
                <w:rFonts w:ascii="Segoe UI"/>
                <w:sz w:val="16"/>
              </w:rPr>
            </w:pPr>
            <w:r>
              <w:rPr>
                <w:rFonts w:ascii="Segoe UI"/>
                <w:sz w:val="16"/>
              </w:rPr>
              <w:t>~</w:t>
            </w:r>
          </w:p>
        </w:tc>
        <w:tc>
          <w:tcPr>
            <w:tcW w:w="991" w:type="dxa"/>
          </w:tcPr>
          <w:p w14:paraId="6B0DA3C3" w14:textId="77777777" w:rsidR="000C5380" w:rsidRDefault="000C5380">
            <w:pPr>
              <w:pStyle w:val="TableParagraph"/>
              <w:spacing w:before="1"/>
              <w:rPr>
                <w:rFonts w:ascii="Times New Roman"/>
                <w:sz w:val="18"/>
              </w:rPr>
            </w:pPr>
          </w:p>
          <w:p w14:paraId="0550664E" w14:textId="77777777" w:rsidR="000C5380" w:rsidRDefault="002D63E9">
            <w:pPr>
              <w:pStyle w:val="TableParagraph"/>
              <w:ind w:left="8"/>
              <w:jc w:val="center"/>
              <w:rPr>
                <w:rFonts w:ascii="Segoe UI"/>
                <w:sz w:val="16"/>
              </w:rPr>
            </w:pPr>
            <w:r>
              <w:rPr>
                <w:rFonts w:ascii="Segoe UI"/>
                <w:sz w:val="16"/>
              </w:rPr>
              <w:t>~</w:t>
            </w:r>
          </w:p>
        </w:tc>
        <w:tc>
          <w:tcPr>
            <w:tcW w:w="1277" w:type="dxa"/>
          </w:tcPr>
          <w:p w14:paraId="7871788D" w14:textId="77777777" w:rsidR="000C5380" w:rsidRDefault="000C5380">
            <w:pPr>
              <w:pStyle w:val="TableParagraph"/>
              <w:spacing w:before="1"/>
              <w:rPr>
                <w:rFonts w:ascii="Times New Roman"/>
                <w:sz w:val="18"/>
              </w:rPr>
            </w:pPr>
          </w:p>
          <w:p w14:paraId="342ABE99" w14:textId="77777777" w:rsidR="000C5380" w:rsidRDefault="002D63E9">
            <w:pPr>
              <w:pStyle w:val="TableParagraph"/>
              <w:ind w:left="10"/>
              <w:jc w:val="center"/>
              <w:rPr>
                <w:rFonts w:ascii="Segoe UI"/>
                <w:sz w:val="16"/>
              </w:rPr>
            </w:pPr>
            <w:r>
              <w:rPr>
                <w:rFonts w:ascii="Segoe UI"/>
                <w:sz w:val="16"/>
              </w:rPr>
              <w:t>~</w:t>
            </w:r>
          </w:p>
        </w:tc>
        <w:tc>
          <w:tcPr>
            <w:tcW w:w="5248" w:type="dxa"/>
          </w:tcPr>
          <w:p w14:paraId="66DEB358" w14:textId="77777777" w:rsidR="000C5380" w:rsidRDefault="000C5380">
            <w:pPr>
              <w:pStyle w:val="TableParagraph"/>
              <w:spacing w:before="1"/>
              <w:rPr>
                <w:rFonts w:ascii="Times New Roman"/>
                <w:sz w:val="18"/>
              </w:rPr>
            </w:pPr>
          </w:p>
          <w:p w14:paraId="089326EA" w14:textId="77777777" w:rsidR="000C5380" w:rsidRDefault="002D63E9">
            <w:pPr>
              <w:pStyle w:val="TableParagraph"/>
              <w:ind w:left="108"/>
              <w:rPr>
                <w:rFonts w:ascii="Segoe UI"/>
                <w:sz w:val="16"/>
              </w:rPr>
            </w:pPr>
            <w:r>
              <w:rPr>
                <w:rFonts w:ascii="Segoe UI"/>
                <w:sz w:val="16"/>
              </w:rPr>
              <w:t>No clear relationship</w:t>
            </w:r>
          </w:p>
        </w:tc>
      </w:tr>
      <w:tr w:rsidR="000C5380" w14:paraId="68F7ADB3" w14:textId="77777777">
        <w:trPr>
          <w:trHeight w:val="969"/>
        </w:trPr>
        <w:tc>
          <w:tcPr>
            <w:tcW w:w="4707" w:type="dxa"/>
          </w:tcPr>
          <w:p w14:paraId="4D4A9825" w14:textId="77777777" w:rsidR="000C5380" w:rsidRDefault="000C5380">
            <w:pPr>
              <w:pStyle w:val="TableParagraph"/>
              <w:spacing w:before="3"/>
              <w:rPr>
                <w:rFonts w:ascii="Times New Roman"/>
                <w:sz w:val="18"/>
              </w:rPr>
            </w:pPr>
          </w:p>
          <w:p w14:paraId="41BBB376" w14:textId="77777777" w:rsidR="000C5380" w:rsidRDefault="002D63E9">
            <w:pPr>
              <w:pStyle w:val="TableParagraph"/>
              <w:tabs>
                <w:tab w:val="left" w:pos="828"/>
              </w:tabs>
              <w:ind w:left="107" w:right="255"/>
              <w:rPr>
                <w:b/>
                <w:sz w:val="16"/>
              </w:rPr>
            </w:pPr>
            <w:r>
              <w:rPr>
                <w:b/>
                <w:color w:val="28272E"/>
                <w:sz w:val="16"/>
              </w:rPr>
              <w:t>15.</w:t>
            </w:r>
            <w:r>
              <w:rPr>
                <w:b/>
                <w:color w:val="28272E"/>
                <w:sz w:val="16"/>
              </w:rPr>
              <w:tab/>
              <w:t>SOC5 To enable communities to influence the decisions that affect their neighbourhoods and quality of life</w:t>
            </w:r>
          </w:p>
        </w:tc>
        <w:tc>
          <w:tcPr>
            <w:tcW w:w="1697" w:type="dxa"/>
          </w:tcPr>
          <w:p w14:paraId="58E07E8C" w14:textId="77777777" w:rsidR="000C5380" w:rsidRDefault="000C5380">
            <w:pPr>
              <w:pStyle w:val="TableParagraph"/>
              <w:spacing w:before="2"/>
              <w:rPr>
                <w:rFonts w:ascii="Times New Roman"/>
                <w:sz w:val="18"/>
              </w:rPr>
            </w:pPr>
          </w:p>
          <w:p w14:paraId="3763A20B" w14:textId="77777777" w:rsidR="000C5380" w:rsidRDefault="002D63E9">
            <w:pPr>
              <w:pStyle w:val="TableParagraph"/>
              <w:ind w:left="7"/>
              <w:jc w:val="center"/>
              <w:rPr>
                <w:rFonts w:ascii="Segoe UI"/>
                <w:sz w:val="16"/>
              </w:rPr>
            </w:pPr>
            <w:r>
              <w:rPr>
                <w:rFonts w:ascii="Segoe UI"/>
                <w:sz w:val="16"/>
              </w:rPr>
              <w:t>~</w:t>
            </w:r>
          </w:p>
        </w:tc>
        <w:tc>
          <w:tcPr>
            <w:tcW w:w="991" w:type="dxa"/>
          </w:tcPr>
          <w:p w14:paraId="044C4A07" w14:textId="77777777" w:rsidR="000C5380" w:rsidRDefault="000C5380">
            <w:pPr>
              <w:pStyle w:val="TableParagraph"/>
              <w:spacing w:before="2"/>
              <w:rPr>
                <w:rFonts w:ascii="Times New Roman"/>
                <w:sz w:val="18"/>
              </w:rPr>
            </w:pPr>
          </w:p>
          <w:p w14:paraId="7DC0B3B3" w14:textId="77777777" w:rsidR="000C5380" w:rsidRDefault="002D63E9">
            <w:pPr>
              <w:pStyle w:val="TableParagraph"/>
              <w:ind w:left="8"/>
              <w:jc w:val="center"/>
              <w:rPr>
                <w:rFonts w:ascii="Segoe UI"/>
                <w:sz w:val="16"/>
              </w:rPr>
            </w:pPr>
            <w:r>
              <w:rPr>
                <w:rFonts w:ascii="Segoe UI"/>
                <w:sz w:val="16"/>
              </w:rPr>
              <w:t>~</w:t>
            </w:r>
          </w:p>
        </w:tc>
        <w:tc>
          <w:tcPr>
            <w:tcW w:w="1277" w:type="dxa"/>
          </w:tcPr>
          <w:p w14:paraId="64BACCF7" w14:textId="77777777" w:rsidR="000C5380" w:rsidRDefault="000C5380">
            <w:pPr>
              <w:pStyle w:val="TableParagraph"/>
              <w:spacing w:before="2"/>
              <w:rPr>
                <w:rFonts w:ascii="Times New Roman"/>
                <w:sz w:val="18"/>
              </w:rPr>
            </w:pPr>
          </w:p>
          <w:p w14:paraId="6D561225" w14:textId="77777777" w:rsidR="000C5380" w:rsidRDefault="002D63E9">
            <w:pPr>
              <w:pStyle w:val="TableParagraph"/>
              <w:ind w:left="10"/>
              <w:jc w:val="center"/>
              <w:rPr>
                <w:rFonts w:ascii="Segoe UI"/>
                <w:sz w:val="16"/>
              </w:rPr>
            </w:pPr>
            <w:r>
              <w:rPr>
                <w:rFonts w:ascii="Segoe UI"/>
                <w:sz w:val="16"/>
              </w:rPr>
              <w:t>~</w:t>
            </w:r>
          </w:p>
        </w:tc>
        <w:tc>
          <w:tcPr>
            <w:tcW w:w="5248" w:type="dxa"/>
          </w:tcPr>
          <w:p w14:paraId="1A02FD4B" w14:textId="77777777" w:rsidR="000C5380" w:rsidRDefault="000C5380">
            <w:pPr>
              <w:pStyle w:val="TableParagraph"/>
              <w:spacing w:before="2"/>
              <w:rPr>
                <w:rFonts w:ascii="Times New Roman"/>
                <w:sz w:val="18"/>
              </w:rPr>
            </w:pPr>
          </w:p>
          <w:p w14:paraId="7FBBF6CA" w14:textId="77777777" w:rsidR="000C5380" w:rsidRDefault="002D63E9">
            <w:pPr>
              <w:pStyle w:val="TableParagraph"/>
              <w:ind w:left="108"/>
              <w:rPr>
                <w:rFonts w:ascii="Segoe UI"/>
                <w:sz w:val="16"/>
              </w:rPr>
            </w:pPr>
            <w:r>
              <w:rPr>
                <w:rFonts w:ascii="Segoe UI"/>
                <w:sz w:val="16"/>
              </w:rPr>
              <w:t>No clear relationship</w:t>
            </w:r>
          </w:p>
        </w:tc>
      </w:tr>
    </w:tbl>
    <w:p w14:paraId="00CF91DC" w14:textId="77777777" w:rsidR="000C5380" w:rsidRDefault="000C5380">
      <w:pPr>
        <w:pStyle w:val="BodyText"/>
        <w:spacing w:before="6"/>
        <w:rPr>
          <w:rFonts w:ascii="Times New Roman"/>
          <w:sz w:val="28"/>
        </w:rPr>
      </w:pPr>
    </w:p>
    <w:p w14:paraId="361B52A1" w14:textId="77777777" w:rsidR="000C5380" w:rsidRDefault="002D63E9">
      <w:pPr>
        <w:spacing w:before="99"/>
        <w:ind w:left="127"/>
        <w:rPr>
          <w:b/>
          <w:sz w:val="20"/>
        </w:rPr>
      </w:pPr>
      <w:r>
        <w:rPr>
          <w:b/>
          <w:sz w:val="20"/>
        </w:rPr>
        <w:t>Commentary</w:t>
      </w:r>
    </w:p>
    <w:p w14:paraId="513DBCAF" w14:textId="77777777" w:rsidR="000C5380" w:rsidRDefault="002D63E9">
      <w:pPr>
        <w:spacing w:before="118"/>
        <w:ind w:left="127" w:right="974"/>
        <w:rPr>
          <w:rFonts w:ascii="Calibri"/>
        </w:rPr>
      </w:pPr>
      <w:r>
        <w:rPr>
          <w:sz w:val="20"/>
        </w:rPr>
        <w:t xml:space="preserve">This policy will yield a range of sustainability benefits, associated with ensuring that there is consistent high quality residential development throughout the City. No likely significant negative effects have been identified. There are no suggested changes to the content of the policies arising from the appraisal. The option of developing a new policy to address residential design matters yields more positive sustainability outcomes than the reasonable alternatives presented. </w:t>
      </w:r>
      <w:r>
        <w:rPr>
          <w:rFonts w:ascii="Calibri"/>
        </w:rPr>
        <w:t>The cumulative and temporal effects of the policy are likely to be City-wide and be determined over the short, medium and longer term, reflecting the consistent and early application of the policy.</w:t>
      </w:r>
    </w:p>
    <w:p w14:paraId="487C74D8" w14:textId="77777777" w:rsidR="000C5380" w:rsidRDefault="000C5380">
      <w:pPr>
        <w:rPr>
          <w:rFonts w:ascii="Calibri"/>
        </w:rPr>
        <w:sectPr w:rsidR="000C5380">
          <w:pgSz w:w="16840" w:h="11910" w:orient="landscape"/>
          <w:pgMar w:top="1180" w:right="860" w:bottom="820" w:left="1120" w:header="584" w:footer="622" w:gutter="0"/>
          <w:cols w:space="720"/>
        </w:sectPr>
      </w:pPr>
    </w:p>
    <w:p w14:paraId="699B5231" w14:textId="77777777" w:rsidR="000C5380" w:rsidRDefault="000C5380">
      <w:pPr>
        <w:pStyle w:val="BodyText"/>
        <w:rPr>
          <w:rFonts w:ascii="Calibri"/>
        </w:rPr>
      </w:pPr>
    </w:p>
    <w:p w14:paraId="06AD05D5" w14:textId="77777777" w:rsidR="000C5380" w:rsidRDefault="000C5380">
      <w:pPr>
        <w:pStyle w:val="BodyText"/>
        <w:spacing w:before="2"/>
        <w:rPr>
          <w:rFonts w:ascii="Calibri"/>
          <w:sz w:val="16"/>
        </w:rPr>
      </w:pPr>
    </w:p>
    <w:p w14:paraId="36C582AA" w14:textId="77777777" w:rsidR="000C5380" w:rsidRDefault="002D63E9">
      <w:pPr>
        <w:pStyle w:val="BodyText"/>
        <w:spacing w:before="99"/>
        <w:ind w:left="127" w:right="889"/>
      </w:pPr>
      <w:r>
        <w:rPr>
          <w:rFonts w:ascii="Times New Roman" w:hAnsi="Times New Roman"/>
          <w:spacing w:val="-50"/>
          <w:w w:val="99"/>
          <w:u w:val="single"/>
        </w:rPr>
        <w:t xml:space="preserve"> </w:t>
      </w:r>
      <w:r>
        <w:rPr>
          <w:u w:val="single"/>
        </w:rPr>
        <w:t>Policy</w:t>
      </w:r>
      <w:r>
        <w:rPr>
          <w:spacing w:val="-3"/>
          <w:u w:val="single"/>
        </w:rPr>
        <w:t xml:space="preserve"> </w:t>
      </w:r>
      <w:r>
        <w:rPr>
          <w:u w:val="single"/>
        </w:rPr>
        <w:t>DM10</w:t>
      </w:r>
      <w:r>
        <w:rPr>
          <w:spacing w:val="-2"/>
          <w:u w:val="single"/>
        </w:rPr>
        <w:t xml:space="preserve"> </w:t>
      </w:r>
      <w:r>
        <w:rPr>
          <w:u w:val="single"/>
        </w:rPr>
        <w:t>seeks</w:t>
      </w:r>
      <w:r>
        <w:rPr>
          <w:spacing w:val="-3"/>
          <w:u w:val="single"/>
        </w:rPr>
        <w:t xml:space="preserve"> </w:t>
      </w:r>
      <w:r>
        <w:rPr>
          <w:u w:val="single"/>
        </w:rPr>
        <w:t>to</w:t>
      </w:r>
      <w:r>
        <w:rPr>
          <w:spacing w:val="-2"/>
          <w:u w:val="single"/>
        </w:rPr>
        <w:t xml:space="preserve"> </w:t>
      </w:r>
      <w:r>
        <w:rPr>
          <w:u w:val="single"/>
        </w:rPr>
        <w:t>apply MHCLG</w:t>
      </w:r>
      <w:r>
        <w:rPr>
          <w:spacing w:val="-3"/>
          <w:u w:val="single"/>
        </w:rPr>
        <w:t xml:space="preserve"> </w:t>
      </w:r>
      <w:r>
        <w:rPr>
          <w:u w:val="single"/>
        </w:rPr>
        <w:t>‘s</w:t>
      </w:r>
      <w:r>
        <w:rPr>
          <w:spacing w:val="-2"/>
          <w:u w:val="single"/>
        </w:rPr>
        <w:t xml:space="preserve"> </w:t>
      </w:r>
      <w:r>
        <w:rPr>
          <w:u w:val="single"/>
        </w:rPr>
        <w:t>Nationally</w:t>
      </w:r>
      <w:r>
        <w:rPr>
          <w:spacing w:val="-3"/>
          <w:u w:val="single"/>
        </w:rPr>
        <w:t xml:space="preserve"> </w:t>
      </w:r>
      <w:r>
        <w:rPr>
          <w:u w:val="single"/>
        </w:rPr>
        <w:t>Described</w:t>
      </w:r>
      <w:r>
        <w:rPr>
          <w:spacing w:val="-2"/>
          <w:u w:val="single"/>
        </w:rPr>
        <w:t xml:space="preserve"> </w:t>
      </w:r>
      <w:r>
        <w:rPr>
          <w:u w:val="single"/>
        </w:rPr>
        <w:t>Space</w:t>
      </w:r>
      <w:r>
        <w:rPr>
          <w:spacing w:val="-1"/>
          <w:u w:val="single"/>
        </w:rPr>
        <w:t xml:space="preserve"> </w:t>
      </w:r>
      <w:r>
        <w:rPr>
          <w:u w:val="single"/>
        </w:rPr>
        <w:t>Standards,</w:t>
      </w:r>
      <w:r>
        <w:rPr>
          <w:spacing w:val="-2"/>
          <w:u w:val="single"/>
        </w:rPr>
        <w:t xml:space="preserve"> </w:t>
      </w:r>
      <w:r>
        <w:rPr>
          <w:u w:val="single"/>
        </w:rPr>
        <w:t>which</w:t>
      </w:r>
      <w:r>
        <w:rPr>
          <w:spacing w:val="-2"/>
          <w:u w:val="single"/>
        </w:rPr>
        <w:t xml:space="preserve"> </w:t>
      </w:r>
      <w:r>
        <w:rPr>
          <w:u w:val="single"/>
        </w:rPr>
        <w:t>are</w:t>
      </w:r>
      <w:r>
        <w:rPr>
          <w:spacing w:val="-4"/>
          <w:u w:val="single"/>
        </w:rPr>
        <w:t xml:space="preserve"> </w:t>
      </w:r>
      <w:r>
        <w:rPr>
          <w:u w:val="single"/>
        </w:rPr>
        <w:t>reflective</w:t>
      </w:r>
      <w:r>
        <w:rPr>
          <w:spacing w:val="-3"/>
          <w:u w:val="single"/>
        </w:rPr>
        <w:t xml:space="preserve"> </w:t>
      </w:r>
      <w:r>
        <w:rPr>
          <w:u w:val="single"/>
        </w:rPr>
        <w:t>of</w:t>
      </w:r>
      <w:r>
        <w:rPr>
          <w:spacing w:val="-2"/>
          <w:u w:val="single"/>
        </w:rPr>
        <w:t xml:space="preserve"> </w:t>
      </w:r>
      <w:r>
        <w:rPr>
          <w:u w:val="single"/>
        </w:rPr>
        <w:t>typical</w:t>
      </w:r>
      <w:r>
        <w:rPr>
          <w:spacing w:val="-3"/>
          <w:u w:val="single"/>
        </w:rPr>
        <w:t xml:space="preserve"> </w:t>
      </w:r>
      <w:r>
        <w:rPr>
          <w:u w:val="single"/>
        </w:rPr>
        <w:t>sizes</w:t>
      </w:r>
      <w:r>
        <w:rPr>
          <w:spacing w:val="-3"/>
          <w:u w:val="single"/>
        </w:rPr>
        <w:t xml:space="preserve"> </w:t>
      </w:r>
      <w:r>
        <w:rPr>
          <w:u w:val="single"/>
        </w:rPr>
        <w:t>of</w:t>
      </w:r>
      <w:r>
        <w:rPr>
          <w:spacing w:val="-2"/>
          <w:u w:val="single"/>
        </w:rPr>
        <w:t xml:space="preserve"> </w:t>
      </w:r>
      <w:r>
        <w:rPr>
          <w:u w:val="single"/>
        </w:rPr>
        <w:t>units</w:t>
      </w:r>
      <w:r>
        <w:rPr>
          <w:spacing w:val="-3"/>
          <w:u w:val="single"/>
        </w:rPr>
        <w:t xml:space="preserve"> </w:t>
      </w:r>
      <w:r>
        <w:rPr>
          <w:u w:val="single"/>
        </w:rPr>
        <w:t>built</w:t>
      </w:r>
      <w:r>
        <w:rPr>
          <w:spacing w:val="-2"/>
          <w:u w:val="single"/>
        </w:rPr>
        <w:t xml:space="preserve"> </w:t>
      </w:r>
      <w:r>
        <w:rPr>
          <w:u w:val="single"/>
        </w:rPr>
        <w:t>in</w:t>
      </w:r>
      <w:r>
        <w:rPr>
          <w:spacing w:val="-2"/>
          <w:u w:val="single"/>
        </w:rPr>
        <w:t xml:space="preserve"> </w:t>
      </w:r>
      <w:r>
        <w:rPr>
          <w:u w:val="single"/>
        </w:rPr>
        <w:t>the</w:t>
      </w:r>
      <w:r>
        <w:rPr>
          <w:spacing w:val="-1"/>
          <w:u w:val="single"/>
        </w:rPr>
        <w:t xml:space="preserve"> </w:t>
      </w:r>
      <w:r>
        <w:rPr>
          <w:u w:val="single"/>
        </w:rPr>
        <w:t>City.</w:t>
      </w:r>
      <w:r>
        <w:rPr>
          <w:spacing w:val="-3"/>
          <w:u w:val="single"/>
        </w:rPr>
        <w:t xml:space="preserve"> </w:t>
      </w:r>
      <w:r>
        <w:rPr>
          <w:u w:val="single"/>
        </w:rPr>
        <w:t>In</w:t>
      </w:r>
      <w:r>
        <w:rPr>
          <w:spacing w:val="-2"/>
          <w:u w:val="single"/>
        </w:rPr>
        <w:t xml:space="preserve"> </w:t>
      </w:r>
      <w:r>
        <w:rPr>
          <w:u w:val="single"/>
        </w:rPr>
        <w:t>most</w:t>
      </w:r>
      <w:r>
        <w:rPr>
          <w:spacing w:val="-3"/>
          <w:u w:val="single"/>
        </w:rPr>
        <w:t xml:space="preserve"> </w:t>
      </w:r>
      <w:r>
        <w:rPr>
          <w:u w:val="single"/>
        </w:rPr>
        <w:t>cases,</w:t>
      </w:r>
      <w:r>
        <w:rPr>
          <w:spacing w:val="-3"/>
          <w:u w:val="single"/>
        </w:rPr>
        <w:t xml:space="preserve"> </w:t>
      </w:r>
      <w:r>
        <w:rPr>
          <w:u w:val="single"/>
        </w:rPr>
        <w:t>these</w:t>
      </w:r>
      <w:r>
        <w:t xml:space="preserve"> </w:t>
      </w:r>
      <w:r>
        <w:rPr>
          <w:u w:val="single"/>
        </w:rPr>
        <w:t>standards are already being applied by developers to meet market demand. The accessibility requirements in policy DM10 are applied ‘subject to viability’</w:t>
      </w:r>
      <w:r>
        <w:t xml:space="preserve"> </w:t>
      </w:r>
      <w:r>
        <w:rPr>
          <w:u w:val="single"/>
        </w:rPr>
        <w:t>and the viability assessment of the DM DPD indicates that the impact on viability is typically</w:t>
      </w:r>
      <w:r>
        <w:rPr>
          <w:spacing w:val="-8"/>
          <w:u w:val="single"/>
        </w:rPr>
        <w:t xml:space="preserve"> </w:t>
      </w:r>
      <w:proofErr w:type="spellStart"/>
      <w:r>
        <w:rPr>
          <w:u w:val="single"/>
        </w:rPr>
        <w:t>deminimis</w:t>
      </w:r>
      <w:proofErr w:type="spellEnd"/>
      <w:r>
        <w:rPr>
          <w:u w:val="single"/>
        </w:rPr>
        <w:t>.</w:t>
      </w:r>
    </w:p>
    <w:p w14:paraId="523275C5" w14:textId="77777777" w:rsidR="000C5380" w:rsidRPr="006712D3" w:rsidRDefault="002D63E9" w:rsidP="006712D3">
      <w:pPr>
        <w:pStyle w:val="Heading1"/>
        <w:rPr>
          <w:sz w:val="22"/>
          <w:szCs w:val="22"/>
        </w:rPr>
      </w:pPr>
      <w:r w:rsidRPr="006712D3">
        <w:rPr>
          <w:sz w:val="22"/>
          <w:szCs w:val="22"/>
        </w:rPr>
        <w:t>BCC Background - DM10 Standards for Residential Development:</w:t>
      </w:r>
    </w:p>
    <w:p w14:paraId="74DCE160" w14:textId="77777777" w:rsidR="000C5380" w:rsidRDefault="002D63E9">
      <w:pPr>
        <w:pStyle w:val="BodyText"/>
        <w:spacing w:before="118"/>
        <w:ind w:left="127" w:right="889"/>
      </w:pPr>
      <w:r>
        <w:t>The Government’s Technical Housing Standards - Nationally Described Space Standards (March 2015 as updated) applies to new residential development in Birmingham. This will ensure that all homes are highly functional, meeting occupiers’ typical day to day needs at a given level of occupation. It is based on being able to accommodate a basic set of furniture, ﬁttings, storage, activity and circulation space appropriate to the design and occupancy level of the dwelling. When Government amends these standards, the City Council will prepare technical notes to demonstrate how the update is applied within Birmingham.</w:t>
      </w:r>
    </w:p>
    <w:p w14:paraId="58BF25C5" w14:textId="77777777" w:rsidR="000C5380" w:rsidRDefault="002D63E9">
      <w:pPr>
        <w:pStyle w:val="BodyText"/>
        <w:spacing w:before="123"/>
        <w:ind w:left="127" w:right="1188"/>
      </w:pPr>
      <w:r>
        <w:t>All new development, including extensions of properties within residential areas, has the potential to affect adjoining dwellings. Daylight and outlook are important to create pleasant spaces and support everyday activities. The size and layout of windows in new residential development should be maximised and the layout and design of development must consider levels of sunlight reaching residential properties and take opportunities to beneﬁt from passive solar gain whilst preventing overheating of indoor spaces.</w:t>
      </w:r>
    </w:p>
    <w:p w14:paraId="3818E72F" w14:textId="77777777" w:rsidR="000C5380" w:rsidRDefault="002D63E9">
      <w:pPr>
        <w:pStyle w:val="BodyText"/>
        <w:spacing w:before="119"/>
        <w:ind w:left="127" w:right="974"/>
      </w:pPr>
      <w:r>
        <w:t>The ‘45 Degree Code’ is a well-established approach in Birmingham to protect daylight levels and outlook for occupiers, particularly for existing houses. In applying the code the main considerations include:</w:t>
      </w:r>
    </w:p>
    <w:p w14:paraId="2E69D024" w14:textId="77777777" w:rsidR="000C5380" w:rsidRDefault="002D63E9">
      <w:pPr>
        <w:pStyle w:val="ListParagraph"/>
        <w:numPr>
          <w:ilvl w:val="1"/>
          <w:numId w:val="3"/>
        </w:numPr>
        <w:tabs>
          <w:tab w:val="left" w:pos="848"/>
          <w:tab w:val="left" w:pos="849"/>
        </w:tabs>
        <w:spacing w:before="121"/>
        <w:ind w:right="1225"/>
        <w:rPr>
          <w:sz w:val="20"/>
        </w:rPr>
      </w:pPr>
      <w:r>
        <w:rPr>
          <w:sz w:val="20"/>
        </w:rPr>
        <w:t>If the extension/building is single storey, the line is drawn from the midpoint of the nearest habitable room ground ﬂoor window of the adjoining premises.</w:t>
      </w:r>
    </w:p>
    <w:p w14:paraId="2C62B54B" w14:textId="77777777" w:rsidR="000C5380" w:rsidRDefault="002D63E9">
      <w:pPr>
        <w:pStyle w:val="ListParagraph"/>
        <w:numPr>
          <w:ilvl w:val="1"/>
          <w:numId w:val="3"/>
        </w:numPr>
        <w:tabs>
          <w:tab w:val="left" w:pos="848"/>
          <w:tab w:val="left" w:pos="849"/>
        </w:tabs>
        <w:spacing w:before="118"/>
        <w:rPr>
          <w:sz w:val="20"/>
        </w:rPr>
      </w:pPr>
      <w:r>
        <w:rPr>
          <w:sz w:val="20"/>
        </w:rPr>
        <w:t>If the extension/building is two storey or taller, the measurement is taken from the quarter point of the nearest habitable room ground ﬂoor</w:t>
      </w:r>
      <w:r>
        <w:rPr>
          <w:spacing w:val="-27"/>
          <w:sz w:val="20"/>
        </w:rPr>
        <w:t xml:space="preserve"> </w:t>
      </w:r>
      <w:r>
        <w:rPr>
          <w:sz w:val="20"/>
        </w:rPr>
        <w:t>window.</w:t>
      </w:r>
    </w:p>
    <w:p w14:paraId="61D1CB45" w14:textId="77777777" w:rsidR="000C5380" w:rsidRDefault="002D63E9">
      <w:pPr>
        <w:pStyle w:val="ListParagraph"/>
        <w:numPr>
          <w:ilvl w:val="1"/>
          <w:numId w:val="3"/>
        </w:numPr>
        <w:tabs>
          <w:tab w:val="left" w:pos="848"/>
          <w:tab w:val="left" w:pos="849"/>
        </w:tabs>
        <w:spacing w:before="121"/>
        <w:ind w:right="974"/>
        <w:rPr>
          <w:sz w:val="20"/>
        </w:rPr>
      </w:pPr>
      <w:r>
        <w:rPr>
          <w:sz w:val="20"/>
        </w:rPr>
        <w:t xml:space="preserve">If the neighbouring property has already been extended, the measurement is normally taken from the nearest habitable room </w:t>
      </w:r>
      <w:r>
        <w:rPr>
          <w:spacing w:val="2"/>
          <w:sz w:val="20"/>
        </w:rPr>
        <w:t xml:space="preserve">window </w:t>
      </w:r>
      <w:r>
        <w:rPr>
          <w:sz w:val="20"/>
        </w:rPr>
        <w:t>of that extension. • If the neighbouring property has an extension which is made mainly of glass, the policy is applied to the original window opening in the wall where the extension has been</w:t>
      </w:r>
      <w:r>
        <w:rPr>
          <w:spacing w:val="-3"/>
          <w:sz w:val="20"/>
        </w:rPr>
        <w:t xml:space="preserve"> </w:t>
      </w:r>
      <w:r>
        <w:rPr>
          <w:sz w:val="20"/>
        </w:rPr>
        <w:t>added.</w:t>
      </w:r>
    </w:p>
    <w:p w14:paraId="48700BC7" w14:textId="77777777" w:rsidR="000C5380" w:rsidRDefault="002D63E9">
      <w:pPr>
        <w:pStyle w:val="BodyText"/>
        <w:spacing w:before="121"/>
        <w:ind w:left="127" w:right="889"/>
      </w:pPr>
      <w:r>
        <w:t>Outdoor private space is highly valued and it is important for both children and adults to have access to some private outdoor space for play and relaxation. The amount and type of outdoor space should relate to the potential occupancy of the dwelling and should be useable, with consideration from a number of factors, including shape, orientation, landform and shading. Outdoor amenity spaces should receive sunlight for at least part of the day, with garden sizes increased where necessary to take account of overshadowing. Existing guidance on outdoor amenity space and separation distances is set out in Places for Living SPD, which will be updated through the forthcoming Birmingham Design Guide SPD.</w:t>
      </w:r>
    </w:p>
    <w:p w14:paraId="0D80B8D9" w14:textId="77777777" w:rsidR="000C5380" w:rsidRDefault="002D63E9">
      <w:pPr>
        <w:pStyle w:val="BodyText"/>
        <w:spacing w:before="120"/>
        <w:ind w:left="127" w:right="975"/>
      </w:pPr>
      <w:r>
        <w:t>Across the UK as a whole, more people are living longer. Birmingham is following that national trend, and it is predicted that the percentage of those aged over 65 within the Birmingham will increase from 12.9% (145,865 people) to 16% (210,906 people) of the population. This represents a 58% increase to 2031 and a 45% increase to 2041 of people within this group. Despite increasing life expectancy, there remains a gap in healthy life expectancy. This in turn</w:t>
      </w:r>
    </w:p>
    <w:p w14:paraId="1E40115C" w14:textId="77777777" w:rsidR="000C5380" w:rsidRDefault="000C5380">
      <w:pPr>
        <w:sectPr w:rsidR="000C5380">
          <w:pgSz w:w="16840" w:h="11910" w:orient="landscape"/>
          <w:pgMar w:top="1180" w:right="860" w:bottom="820" w:left="1120" w:header="584" w:footer="622" w:gutter="0"/>
          <w:cols w:space="720"/>
        </w:sectPr>
      </w:pPr>
    </w:p>
    <w:p w14:paraId="1AE6B690" w14:textId="77777777" w:rsidR="000C5380" w:rsidRDefault="000C5380">
      <w:pPr>
        <w:pStyle w:val="BodyText"/>
      </w:pPr>
    </w:p>
    <w:p w14:paraId="1FF6785F" w14:textId="77777777" w:rsidR="000C5380" w:rsidRDefault="000C5380">
      <w:pPr>
        <w:pStyle w:val="BodyText"/>
        <w:spacing w:before="8"/>
      </w:pPr>
    </w:p>
    <w:p w14:paraId="4D74A7FB" w14:textId="77777777" w:rsidR="000C5380" w:rsidRDefault="002D63E9">
      <w:pPr>
        <w:pStyle w:val="BodyText"/>
        <w:ind w:left="127" w:right="1053"/>
      </w:pPr>
      <w:r>
        <w:t>presents series of health and care challenges for older people and people with mobility impairments as it means they will be living longer with impairments and life-limiting conditions.</w:t>
      </w:r>
    </w:p>
    <w:p w14:paraId="0F5D2F5D" w14:textId="77777777" w:rsidR="000C5380" w:rsidRDefault="002D63E9">
      <w:pPr>
        <w:pStyle w:val="BodyText"/>
        <w:spacing w:before="121"/>
        <w:ind w:left="127" w:right="1294"/>
      </w:pPr>
      <w:r>
        <w:t>There will be a larger elderly population who will living longer and are likely to be living with disabilities in their later years. A requirement of 30% of new homes to meet the optional building regulation for accessible and adaptable homes is considered appropriate.</w:t>
      </w:r>
    </w:p>
    <w:p w14:paraId="04EEBAD6" w14:textId="77777777" w:rsidR="000C5380" w:rsidRDefault="002D63E9">
      <w:pPr>
        <w:pStyle w:val="ListParagraph"/>
        <w:numPr>
          <w:ilvl w:val="1"/>
          <w:numId w:val="3"/>
        </w:numPr>
        <w:tabs>
          <w:tab w:val="left" w:pos="848"/>
          <w:tab w:val="left" w:pos="849"/>
        </w:tabs>
        <w:spacing w:before="119"/>
        <w:ind w:right="888"/>
        <w:rPr>
          <w:sz w:val="20"/>
        </w:rPr>
      </w:pPr>
      <w:r>
        <w:rPr>
          <w:sz w:val="20"/>
        </w:rPr>
        <w:t>Birmingham’s older population makes up 12.9% of the total Birmingham population. Population forecasts show that this will increase to 16% in 2041. (ONS 2016 sub national population</w:t>
      </w:r>
      <w:r>
        <w:rPr>
          <w:spacing w:val="-3"/>
          <w:sz w:val="20"/>
        </w:rPr>
        <w:t xml:space="preserve"> </w:t>
      </w:r>
      <w:r>
        <w:rPr>
          <w:sz w:val="20"/>
        </w:rPr>
        <w:t>projections).</w:t>
      </w:r>
    </w:p>
    <w:p w14:paraId="5582521F" w14:textId="77777777" w:rsidR="000C5380" w:rsidRDefault="002D63E9">
      <w:pPr>
        <w:pStyle w:val="ListParagraph"/>
        <w:numPr>
          <w:ilvl w:val="1"/>
          <w:numId w:val="3"/>
        </w:numPr>
        <w:tabs>
          <w:tab w:val="left" w:pos="848"/>
          <w:tab w:val="left" w:pos="849"/>
        </w:tabs>
        <w:spacing w:before="121"/>
        <w:ind w:right="936"/>
        <w:rPr>
          <w:sz w:val="20"/>
        </w:rPr>
      </w:pPr>
      <w:r>
        <w:rPr>
          <w:sz w:val="20"/>
        </w:rPr>
        <w:t>The</w:t>
      </w:r>
      <w:r>
        <w:rPr>
          <w:spacing w:val="-4"/>
          <w:sz w:val="20"/>
        </w:rPr>
        <w:t xml:space="preserve"> </w:t>
      </w:r>
      <w:r>
        <w:rPr>
          <w:sz w:val="20"/>
        </w:rPr>
        <w:t>number</w:t>
      </w:r>
      <w:r>
        <w:rPr>
          <w:spacing w:val="-3"/>
          <w:sz w:val="20"/>
        </w:rPr>
        <w:t xml:space="preserve"> </w:t>
      </w:r>
      <w:r>
        <w:rPr>
          <w:sz w:val="20"/>
        </w:rPr>
        <w:t>of</w:t>
      </w:r>
      <w:r>
        <w:rPr>
          <w:spacing w:val="-2"/>
          <w:sz w:val="20"/>
        </w:rPr>
        <w:t xml:space="preserve"> </w:t>
      </w:r>
      <w:r>
        <w:rPr>
          <w:sz w:val="20"/>
        </w:rPr>
        <w:t>households</w:t>
      </w:r>
      <w:r>
        <w:rPr>
          <w:spacing w:val="-1"/>
          <w:sz w:val="20"/>
        </w:rPr>
        <w:t xml:space="preserve"> </w:t>
      </w:r>
      <w:r>
        <w:rPr>
          <w:sz w:val="20"/>
        </w:rPr>
        <w:t>headed</w:t>
      </w:r>
      <w:r>
        <w:rPr>
          <w:spacing w:val="-2"/>
          <w:sz w:val="20"/>
        </w:rPr>
        <w:t xml:space="preserve"> </w:t>
      </w:r>
      <w:r>
        <w:rPr>
          <w:sz w:val="20"/>
        </w:rPr>
        <w:t>by</w:t>
      </w:r>
      <w:r>
        <w:rPr>
          <w:spacing w:val="-2"/>
          <w:sz w:val="20"/>
        </w:rPr>
        <w:t xml:space="preserve"> </w:t>
      </w:r>
      <w:r>
        <w:rPr>
          <w:sz w:val="20"/>
        </w:rPr>
        <w:t>those</w:t>
      </w:r>
      <w:r>
        <w:rPr>
          <w:spacing w:val="-1"/>
          <w:sz w:val="20"/>
        </w:rPr>
        <w:t xml:space="preserve"> </w:t>
      </w:r>
      <w:r>
        <w:rPr>
          <w:sz w:val="20"/>
        </w:rPr>
        <w:t>aged</w:t>
      </w:r>
      <w:r>
        <w:rPr>
          <w:spacing w:val="-2"/>
          <w:sz w:val="20"/>
        </w:rPr>
        <w:t xml:space="preserve"> </w:t>
      </w:r>
      <w:r>
        <w:rPr>
          <w:sz w:val="20"/>
        </w:rPr>
        <w:t>65+</w:t>
      </w:r>
      <w:r>
        <w:rPr>
          <w:spacing w:val="1"/>
          <w:sz w:val="20"/>
        </w:rPr>
        <w:t xml:space="preserve"> </w:t>
      </w:r>
      <w:r>
        <w:rPr>
          <w:sz w:val="20"/>
        </w:rPr>
        <w:t>has</w:t>
      </w:r>
      <w:r>
        <w:rPr>
          <w:spacing w:val="-3"/>
          <w:sz w:val="20"/>
        </w:rPr>
        <w:t xml:space="preserve"> </w:t>
      </w:r>
      <w:r>
        <w:rPr>
          <w:sz w:val="20"/>
        </w:rPr>
        <w:t>been</w:t>
      </w:r>
      <w:r>
        <w:rPr>
          <w:spacing w:val="-3"/>
          <w:sz w:val="20"/>
        </w:rPr>
        <w:t xml:space="preserve"> </w:t>
      </w:r>
      <w:r>
        <w:rPr>
          <w:sz w:val="20"/>
        </w:rPr>
        <w:t>increasing in</w:t>
      </w:r>
      <w:r>
        <w:rPr>
          <w:spacing w:val="-3"/>
          <w:sz w:val="20"/>
        </w:rPr>
        <w:t xml:space="preserve"> </w:t>
      </w:r>
      <w:r>
        <w:rPr>
          <w:sz w:val="20"/>
        </w:rPr>
        <w:t>Birmingham</w:t>
      </w:r>
      <w:r>
        <w:rPr>
          <w:spacing w:val="-3"/>
          <w:sz w:val="20"/>
        </w:rPr>
        <w:t xml:space="preserve"> </w:t>
      </w:r>
      <w:r>
        <w:rPr>
          <w:sz w:val="20"/>
        </w:rPr>
        <w:t>and</w:t>
      </w:r>
      <w:r>
        <w:rPr>
          <w:spacing w:val="-3"/>
          <w:sz w:val="20"/>
        </w:rPr>
        <w:t xml:space="preserve"> </w:t>
      </w:r>
      <w:r>
        <w:rPr>
          <w:sz w:val="20"/>
        </w:rPr>
        <w:t>is</w:t>
      </w:r>
      <w:r>
        <w:rPr>
          <w:spacing w:val="-3"/>
          <w:sz w:val="20"/>
        </w:rPr>
        <w:t xml:space="preserve"> </w:t>
      </w:r>
      <w:r>
        <w:rPr>
          <w:sz w:val="20"/>
        </w:rPr>
        <w:t>projected</w:t>
      </w:r>
      <w:r>
        <w:rPr>
          <w:spacing w:val="-2"/>
          <w:sz w:val="20"/>
        </w:rPr>
        <w:t xml:space="preserve"> </w:t>
      </w:r>
      <w:r>
        <w:rPr>
          <w:sz w:val="20"/>
        </w:rPr>
        <w:t>to increase</w:t>
      </w:r>
      <w:r>
        <w:rPr>
          <w:spacing w:val="-3"/>
          <w:sz w:val="20"/>
        </w:rPr>
        <w:t xml:space="preserve"> </w:t>
      </w:r>
      <w:r>
        <w:rPr>
          <w:sz w:val="20"/>
        </w:rPr>
        <w:t>to</w:t>
      </w:r>
      <w:r>
        <w:rPr>
          <w:spacing w:val="-2"/>
          <w:sz w:val="20"/>
        </w:rPr>
        <w:t xml:space="preserve"> </w:t>
      </w:r>
      <w:r>
        <w:rPr>
          <w:sz w:val="20"/>
        </w:rPr>
        <w:t>28%</w:t>
      </w:r>
      <w:r>
        <w:rPr>
          <w:spacing w:val="-3"/>
          <w:sz w:val="20"/>
        </w:rPr>
        <w:t xml:space="preserve"> </w:t>
      </w:r>
      <w:r>
        <w:rPr>
          <w:sz w:val="20"/>
        </w:rPr>
        <w:t>of</w:t>
      </w:r>
      <w:r>
        <w:rPr>
          <w:spacing w:val="-2"/>
          <w:sz w:val="20"/>
        </w:rPr>
        <w:t xml:space="preserve"> </w:t>
      </w:r>
      <w:r>
        <w:rPr>
          <w:sz w:val="20"/>
        </w:rPr>
        <w:t>total</w:t>
      </w:r>
      <w:r>
        <w:rPr>
          <w:spacing w:val="-3"/>
          <w:sz w:val="20"/>
        </w:rPr>
        <w:t xml:space="preserve"> </w:t>
      </w:r>
      <w:r>
        <w:rPr>
          <w:sz w:val="20"/>
        </w:rPr>
        <w:t>households</w:t>
      </w:r>
      <w:r>
        <w:rPr>
          <w:spacing w:val="-3"/>
          <w:sz w:val="20"/>
        </w:rPr>
        <w:t xml:space="preserve"> </w:t>
      </w:r>
      <w:r>
        <w:rPr>
          <w:sz w:val="20"/>
        </w:rPr>
        <w:t>in the</w:t>
      </w:r>
      <w:r>
        <w:rPr>
          <w:spacing w:val="-2"/>
          <w:sz w:val="20"/>
        </w:rPr>
        <w:t xml:space="preserve"> </w:t>
      </w:r>
      <w:r>
        <w:rPr>
          <w:sz w:val="20"/>
        </w:rPr>
        <w:t>city.</w:t>
      </w:r>
    </w:p>
    <w:p w14:paraId="039559D0" w14:textId="77777777" w:rsidR="000C5380" w:rsidRDefault="002D63E9">
      <w:pPr>
        <w:pStyle w:val="ListParagraph"/>
        <w:numPr>
          <w:ilvl w:val="1"/>
          <w:numId w:val="3"/>
        </w:numPr>
        <w:tabs>
          <w:tab w:val="left" w:pos="848"/>
          <w:tab w:val="left" w:pos="849"/>
        </w:tabs>
        <w:spacing w:before="121"/>
        <w:ind w:right="856"/>
        <w:rPr>
          <w:sz w:val="20"/>
        </w:rPr>
      </w:pPr>
      <w:r>
        <w:rPr>
          <w:sz w:val="20"/>
        </w:rPr>
        <w:t>The Census 2011 shows that 18.4% of people currently report themselves as having a long term health problem or disability (being limited a little and a</w:t>
      </w:r>
      <w:r>
        <w:rPr>
          <w:spacing w:val="-2"/>
          <w:sz w:val="20"/>
        </w:rPr>
        <w:t xml:space="preserve"> </w:t>
      </w:r>
      <w:r>
        <w:rPr>
          <w:sz w:val="20"/>
        </w:rPr>
        <w:t>lot).</w:t>
      </w:r>
    </w:p>
    <w:p w14:paraId="13A33F48" w14:textId="77777777" w:rsidR="000C5380" w:rsidRDefault="002D63E9">
      <w:pPr>
        <w:pStyle w:val="ListParagraph"/>
        <w:numPr>
          <w:ilvl w:val="1"/>
          <w:numId w:val="3"/>
        </w:numPr>
        <w:tabs>
          <w:tab w:val="left" w:pos="848"/>
          <w:tab w:val="left" w:pos="849"/>
        </w:tabs>
        <w:spacing w:before="118"/>
        <w:ind w:right="890"/>
        <w:rPr>
          <w:sz w:val="20"/>
        </w:rPr>
      </w:pPr>
      <w:r>
        <w:rPr>
          <w:sz w:val="20"/>
        </w:rPr>
        <w:t>Healthy life expectancy of men and women in Birmingham is much lower than the national average. The gap between healthy life expectancy and life expectancy indicates that the older population will therefore spend more years in poor</w:t>
      </w:r>
      <w:r>
        <w:rPr>
          <w:spacing w:val="-11"/>
          <w:sz w:val="20"/>
        </w:rPr>
        <w:t xml:space="preserve"> </w:t>
      </w:r>
      <w:r>
        <w:rPr>
          <w:sz w:val="20"/>
        </w:rPr>
        <w:t>health.</w:t>
      </w:r>
    </w:p>
    <w:p w14:paraId="78BF61E7" w14:textId="77777777" w:rsidR="000C5380" w:rsidRDefault="002D63E9">
      <w:pPr>
        <w:pStyle w:val="ListParagraph"/>
        <w:numPr>
          <w:ilvl w:val="1"/>
          <w:numId w:val="3"/>
        </w:numPr>
        <w:tabs>
          <w:tab w:val="left" w:pos="848"/>
          <w:tab w:val="left" w:pos="849"/>
        </w:tabs>
        <w:spacing w:before="121"/>
        <w:ind w:right="988"/>
        <w:rPr>
          <w:sz w:val="20"/>
        </w:rPr>
      </w:pPr>
      <w:r>
        <w:rPr>
          <w:sz w:val="20"/>
        </w:rPr>
        <w:t>In</w:t>
      </w:r>
      <w:r>
        <w:rPr>
          <w:spacing w:val="-2"/>
          <w:sz w:val="20"/>
        </w:rPr>
        <w:t xml:space="preserve"> </w:t>
      </w:r>
      <w:r>
        <w:rPr>
          <w:sz w:val="20"/>
        </w:rPr>
        <w:t>terms</w:t>
      </w:r>
      <w:r>
        <w:rPr>
          <w:spacing w:val="-3"/>
          <w:sz w:val="20"/>
        </w:rPr>
        <w:t xml:space="preserve"> </w:t>
      </w:r>
      <w:r>
        <w:rPr>
          <w:sz w:val="20"/>
        </w:rPr>
        <w:t>of</w:t>
      </w:r>
      <w:r>
        <w:rPr>
          <w:spacing w:val="-2"/>
          <w:sz w:val="20"/>
        </w:rPr>
        <w:t xml:space="preserve"> </w:t>
      </w:r>
      <w:r>
        <w:rPr>
          <w:sz w:val="20"/>
        </w:rPr>
        <w:t>those</w:t>
      </w:r>
      <w:r>
        <w:rPr>
          <w:spacing w:val="-2"/>
          <w:sz w:val="20"/>
        </w:rPr>
        <w:t xml:space="preserve"> </w:t>
      </w:r>
      <w:r>
        <w:rPr>
          <w:sz w:val="20"/>
        </w:rPr>
        <w:t>65+,</w:t>
      </w:r>
      <w:r>
        <w:rPr>
          <w:spacing w:val="-2"/>
          <w:sz w:val="20"/>
        </w:rPr>
        <w:t xml:space="preserve"> </w:t>
      </w:r>
      <w:r>
        <w:rPr>
          <w:sz w:val="20"/>
        </w:rPr>
        <w:t>there</w:t>
      </w:r>
      <w:r>
        <w:rPr>
          <w:spacing w:val="-3"/>
          <w:sz w:val="20"/>
        </w:rPr>
        <w:t xml:space="preserve"> </w:t>
      </w:r>
      <w:r>
        <w:rPr>
          <w:sz w:val="20"/>
        </w:rPr>
        <w:t>is</w:t>
      </w:r>
      <w:r>
        <w:rPr>
          <w:spacing w:val="-3"/>
          <w:sz w:val="20"/>
        </w:rPr>
        <w:t xml:space="preserve"> </w:t>
      </w:r>
      <w:r>
        <w:rPr>
          <w:sz w:val="20"/>
        </w:rPr>
        <w:t>predicted</w:t>
      </w:r>
      <w:r>
        <w:rPr>
          <w:spacing w:val="-1"/>
          <w:sz w:val="20"/>
        </w:rPr>
        <w:t xml:space="preserve"> </w:t>
      </w:r>
      <w:r>
        <w:rPr>
          <w:sz w:val="20"/>
        </w:rPr>
        <w:t>to</w:t>
      </w:r>
      <w:r>
        <w:rPr>
          <w:spacing w:val="-2"/>
          <w:sz w:val="20"/>
        </w:rPr>
        <w:t xml:space="preserve"> </w:t>
      </w:r>
      <w:r>
        <w:rPr>
          <w:sz w:val="20"/>
        </w:rPr>
        <w:t>be</w:t>
      </w:r>
      <w:r>
        <w:rPr>
          <w:spacing w:val="-3"/>
          <w:sz w:val="20"/>
        </w:rPr>
        <w:t xml:space="preserve"> </w:t>
      </w:r>
      <w:r>
        <w:rPr>
          <w:sz w:val="20"/>
        </w:rPr>
        <w:t>30.6%</w:t>
      </w:r>
      <w:r>
        <w:rPr>
          <w:spacing w:val="-2"/>
          <w:sz w:val="20"/>
        </w:rPr>
        <w:t xml:space="preserve"> </w:t>
      </w:r>
      <w:r>
        <w:rPr>
          <w:sz w:val="20"/>
        </w:rPr>
        <w:t>increase</w:t>
      </w:r>
      <w:r>
        <w:rPr>
          <w:spacing w:val="-2"/>
          <w:sz w:val="20"/>
        </w:rPr>
        <w:t xml:space="preserve"> </w:t>
      </w:r>
      <w:r>
        <w:rPr>
          <w:sz w:val="20"/>
        </w:rPr>
        <w:t>in</w:t>
      </w:r>
      <w:r>
        <w:rPr>
          <w:spacing w:val="-3"/>
          <w:sz w:val="20"/>
        </w:rPr>
        <w:t xml:space="preserve"> </w:t>
      </w:r>
      <w:r>
        <w:rPr>
          <w:sz w:val="20"/>
        </w:rPr>
        <w:t>people</w:t>
      </w:r>
      <w:r>
        <w:rPr>
          <w:spacing w:val="-3"/>
          <w:sz w:val="20"/>
        </w:rPr>
        <w:t xml:space="preserve"> </w:t>
      </w:r>
      <w:r>
        <w:rPr>
          <w:sz w:val="20"/>
        </w:rPr>
        <w:t>with a</w:t>
      </w:r>
      <w:r>
        <w:rPr>
          <w:spacing w:val="-2"/>
          <w:sz w:val="20"/>
        </w:rPr>
        <w:t xml:space="preserve"> </w:t>
      </w:r>
      <w:r>
        <w:rPr>
          <w:sz w:val="20"/>
        </w:rPr>
        <w:t>limiting</w:t>
      </w:r>
      <w:r>
        <w:rPr>
          <w:spacing w:val="-2"/>
          <w:sz w:val="20"/>
        </w:rPr>
        <w:t xml:space="preserve"> </w:t>
      </w:r>
      <w:r>
        <w:rPr>
          <w:sz w:val="20"/>
        </w:rPr>
        <w:t>long</w:t>
      </w:r>
      <w:r>
        <w:rPr>
          <w:spacing w:val="-2"/>
          <w:sz w:val="20"/>
        </w:rPr>
        <w:t xml:space="preserve"> </w:t>
      </w:r>
      <w:r>
        <w:rPr>
          <w:sz w:val="20"/>
        </w:rPr>
        <w:t>term</w:t>
      </w:r>
      <w:r>
        <w:rPr>
          <w:spacing w:val="-1"/>
          <w:sz w:val="20"/>
        </w:rPr>
        <w:t xml:space="preserve"> </w:t>
      </w:r>
      <w:r>
        <w:rPr>
          <w:sz w:val="20"/>
        </w:rPr>
        <w:t>illness</w:t>
      </w:r>
      <w:r>
        <w:rPr>
          <w:spacing w:val="-3"/>
          <w:sz w:val="20"/>
        </w:rPr>
        <w:t xml:space="preserve"> </w:t>
      </w:r>
      <w:r>
        <w:rPr>
          <w:sz w:val="20"/>
        </w:rPr>
        <w:t>whose</w:t>
      </w:r>
      <w:r>
        <w:rPr>
          <w:spacing w:val="-3"/>
          <w:sz w:val="20"/>
        </w:rPr>
        <w:t xml:space="preserve"> </w:t>
      </w:r>
      <w:r>
        <w:rPr>
          <w:sz w:val="20"/>
        </w:rPr>
        <w:t>day-to-day</w:t>
      </w:r>
      <w:r>
        <w:rPr>
          <w:spacing w:val="-3"/>
          <w:sz w:val="20"/>
        </w:rPr>
        <w:t xml:space="preserve"> </w:t>
      </w:r>
      <w:r>
        <w:rPr>
          <w:sz w:val="20"/>
        </w:rPr>
        <w:t>activities</w:t>
      </w:r>
      <w:r>
        <w:rPr>
          <w:spacing w:val="-3"/>
          <w:sz w:val="20"/>
        </w:rPr>
        <w:t xml:space="preserve"> </w:t>
      </w:r>
      <w:r>
        <w:rPr>
          <w:sz w:val="20"/>
        </w:rPr>
        <w:t>will</w:t>
      </w:r>
      <w:r>
        <w:rPr>
          <w:spacing w:val="-2"/>
          <w:sz w:val="20"/>
        </w:rPr>
        <w:t xml:space="preserve"> </w:t>
      </w:r>
      <w:r>
        <w:rPr>
          <w:sz w:val="20"/>
        </w:rPr>
        <w:t>be</w:t>
      </w:r>
      <w:r>
        <w:rPr>
          <w:spacing w:val="-3"/>
          <w:sz w:val="20"/>
        </w:rPr>
        <w:t xml:space="preserve"> </w:t>
      </w:r>
      <w:r>
        <w:rPr>
          <w:sz w:val="20"/>
        </w:rPr>
        <w:t>limited</w:t>
      </w:r>
      <w:r>
        <w:rPr>
          <w:spacing w:val="-2"/>
          <w:sz w:val="20"/>
        </w:rPr>
        <w:t xml:space="preserve"> </w:t>
      </w:r>
      <w:r>
        <w:rPr>
          <w:sz w:val="20"/>
        </w:rPr>
        <w:t>a little and 31.8% increase in people whose day-to-day activities will be limited a lot by</w:t>
      </w:r>
      <w:r>
        <w:rPr>
          <w:spacing w:val="-8"/>
          <w:sz w:val="20"/>
        </w:rPr>
        <w:t xml:space="preserve"> </w:t>
      </w:r>
      <w:r>
        <w:rPr>
          <w:sz w:val="20"/>
        </w:rPr>
        <w:t>2035.</w:t>
      </w:r>
    </w:p>
    <w:p w14:paraId="611BD653" w14:textId="77777777" w:rsidR="000C5380" w:rsidRDefault="000C5380">
      <w:pPr>
        <w:pStyle w:val="BodyText"/>
        <w:spacing w:before="4"/>
      </w:pPr>
    </w:p>
    <w:p w14:paraId="03FA0E4A" w14:textId="37F6A6D6" w:rsidR="000C5380" w:rsidRDefault="002D63E9">
      <w:pPr>
        <w:pStyle w:val="BodyText"/>
        <w:ind w:left="127"/>
      </w:pPr>
      <w:r>
        <w:t xml:space="preserve">Birmingham City Council; 45 Degree Code for Residential Extensions (March 2006): </w:t>
      </w:r>
      <w:hyperlink r:id="rId16" w:tooltip="Link to 45 degree code for residential extensions">
        <w:r>
          <w:rPr>
            <w:color w:val="2CBCB6"/>
            <w:w w:val="95"/>
            <w:u w:val="single" w:color="2CBCB6"/>
          </w:rPr>
          <w:t>45 degree code for residential extensions</w:t>
        </w:r>
      </w:hyperlink>
    </w:p>
    <w:p w14:paraId="2B02E215" w14:textId="77777777" w:rsidR="000C5380" w:rsidRDefault="000C5380">
      <w:pPr>
        <w:pStyle w:val="BodyText"/>
        <w:spacing w:before="6"/>
        <w:rPr>
          <w:sz w:val="12"/>
        </w:rPr>
      </w:pPr>
    </w:p>
    <w:p w14:paraId="28A8181F" w14:textId="23B54A9A" w:rsidR="000C5380" w:rsidRDefault="002D63E9">
      <w:pPr>
        <w:pStyle w:val="BodyText"/>
        <w:spacing w:before="99"/>
        <w:ind w:left="127" w:right="2729"/>
      </w:pPr>
      <w:r>
        <w:t xml:space="preserve">Department for Communities and Local Government; Technical Housing Standards – Nationally Described Space Standard (March 2015): </w:t>
      </w:r>
      <w:hyperlink r:id="rId17" w:tooltip="Link to Technical housing standards nationally described space standard">
        <w:r>
          <w:rPr>
            <w:color w:val="2CBCB6"/>
            <w:u w:val="single" w:color="2CBCB6"/>
          </w:rPr>
          <w:t>Technical housing standards nationally described space standard</w:t>
        </w:r>
      </w:hyperlink>
    </w:p>
    <w:p w14:paraId="53B22498" w14:textId="77777777" w:rsidR="000C5380" w:rsidRDefault="000C5380">
      <w:pPr>
        <w:pStyle w:val="BodyText"/>
        <w:spacing w:before="9"/>
        <w:rPr>
          <w:sz w:val="12"/>
        </w:rPr>
      </w:pPr>
    </w:p>
    <w:p w14:paraId="7432B20F" w14:textId="6A3BF187" w:rsidR="000C5380" w:rsidRDefault="002D63E9">
      <w:pPr>
        <w:pStyle w:val="BodyText"/>
        <w:spacing w:before="99"/>
        <w:ind w:left="127" w:right="4050"/>
      </w:pPr>
      <w:r>
        <w:t xml:space="preserve">Ministry of Housing, Communities and Local Government; Access to and use of buildings: Approved Document M (2016): </w:t>
      </w:r>
      <w:hyperlink r:id="rId18" w:tooltip="Link to Access to and use of buildings approved document m">
        <w:r>
          <w:rPr>
            <w:color w:val="2CBCB6"/>
            <w:u w:val="single" w:color="2CBCB6"/>
          </w:rPr>
          <w:t>Access to and use of buildings approved document m</w:t>
        </w:r>
      </w:hyperlink>
    </w:p>
    <w:p w14:paraId="57E5D74B" w14:textId="77777777" w:rsidR="000C5380" w:rsidRDefault="000C5380">
      <w:pPr>
        <w:pStyle w:val="BodyText"/>
        <w:spacing w:before="6"/>
        <w:rPr>
          <w:sz w:val="12"/>
        </w:rPr>
      </w:pPr>
    </w:p>
    <w:p w14:paraId="27813D2D" w14:textId="77777777" w:rsidR="000C5380" w:rsidRDefault="002D63E9">
      <w:pPr>
        <w:pStyle w:val="BodyText"/>
        <w:spacing w:before="99"/>
        <w:ind w:left="127"/>
      </w:pPr>
      <w:r>
        <w:t>Strategic Housing Land Availability Assessment (SHLAA) (2018)</w:t>
      </w:r>
    </w:p>
    <w:p w14:paraId="2414B487" w14:textId="77777777" w:rsidR="000C5380" w:rsidRDefault="000C5380">
      <w:pPr>
        <w:pStyle w:val="BodyText"/>
        <w:spacing w:before="1"/>
      </w:pPr>
    </w:p>
    <w:p w14:paraId="495E55F7" w14:textId="430DD681" w:rsidR="000C5380" w:rsidRDefault="002D63E9">
      <w:pPr>
        <w:pStyle w:val="BodyText"/>
        <w:ind w:left="127" w:right="1188"/>
      </w:pPr>
      <w:r>
        <w:t xml:space="preserve">Birmingham City Council, Standards for Residential Development Topic Paper (September 2019): </w:t>
      </w:r>
      <w:hyperlink r:id="rId19" w:tooltip="Link to Standards for Residential Development Topic Paper (September 2019)">
        <w:r>
          <w:rPr>
            <w:color w:val="2CBCB6"/>
            <w:w w:val="95"/>
            <w:u w:val="single" w:color="2CBCB6"/>
          </w:rPr>
          <w:t>Standards for Residential Development Topic Paper (September 2019)</w:t>
        </w:r>
      </w:hyperlink>
    </w:p>
    <w:p w14:paraId="4314C40A" w14:textId="77777777" w:rsidR="000C5380" w:rsidRDefault="000C5380">
      <w:pPr>
        <w:sectPr w:rsidR="000C5380">
          <w:pgSz w:w="16840" w:h="11910" w:orient="landscape"/>
          <w:pgMar w:top="1180" w:right="860" w:bottom="820" w:left="1120" w:header="584" w:footer="622" w:gutter="0"/>
          <w:cols w:space="720"/>
        </w:sectPr>
      </w:pPr>
    </w:p>
    <w:p w14:paraId="0EB18F46" w14:textId="77777777" w:rsidR="000C5380" w:rsidRDefault="000C5380">
      <w:pPr>
        <w:pStyle w:val="BodyText"/>
      </w:pPr>
    </w:p>
    <w:p w14:paraId="4CD22986" w14:textId="77777777" w:rsidR="000C5380" w:rsidRDefault="000C5380">
      <w:pPr>
        <w:pStyle w:val="BodyText"/>
        <w:spacing w:before="8"/>
      </w:pPr>
    </w:p>
    <w:p w14:paraId="358FE341" w14:textId="6C47B337" w:rsidR="000C5380" w:rsidRDefault="002D63E9">
      <w:pPr>
        <w:ind w:left="127" w:right="1884"/>
        <w:rPr>
          <w:rFonts w:ascii="Calibri"/>
        </w:rPr>
      </w:pPr>
      <w:r>
        <w:rPr>
          <w:sz w:val="20"/>
          <w:u w:val="single"/>
        </w:rPr>
        <w:t xml:space="preserve">BNP </w:t>
      </w:r>
      <w:proofErr w:type="spellStart"/>
      <w:r>
        <w:rPr>
          <w:sz w:val="20"/>
          <w:u w:val="single"/>
        </w:rPr>
        <w:t>Parabis</w:t>
      </w:r>
      <w:proofErr w:type="spellEnd"/>
      <w:r>
        <w:rPr>
          <w:sz w:val="20"/>
          <w:u w:val="single"/>
        </w:rPr>
        <w:t xml:space="preserve"> Real Estate for Birmingham City Council Development Management in Birmingham: Development Plan Document - Financial Viability</w:t>
      </w:r>
      <w:r>
        <w:rPr>
          <w:sz w:val="20"/>
        </w:rPr>
        <w:t xml:space="preserve"> </w:t>
      </w:r>
      <w:r>
        <w:rPr>
          <w:sz w:val="20"/>
          <w:u w:val="single"/>
        </w:rPr>
        <w:t>Assessment (November 2019):</w:t>
      </w:r>
      <w:r>
        <w:rPr>
          <w:sz w:val="20"/>
        </w:rPr>
        <w:t xml:space="preserve"> </w:t>
      </w:r>
      <w:hyperlink r:id="rId20" w:tooltip="Link to Beheard DMB Supporting documents">
        <w:proofErr w:type="spellStart"/>
        <w:r>
          <w:rPr>
            <w:rFonts w:ascii="Calibri"/>
            <w:color w:val="2CBCB6"/>
            <w:u w:val="single" w:color="2CBCB6"/>
          </w:rPr>
          <w:t>Beheard</w:t>
        </w:r>
        <w:proofErr w:type="spellEnd"/>
        <w:r>
          <w:rPr>
            <w:rFonts w:ascii="Calibri"/>
            <w:color w:val="2CBCB6"/>
            <w:u w:val="single" w:color="2CBCB6"/>
          </w:rPr>
          <w:t xml:space="preserve"> DMB Supporting documents</w:t>
        </w:r>
      </w:hyperlink>
    </w:p>
    <w:p w14:paraId="6C0E0BD4" w14:textId="77777777" w:rsidR="000C5380" w:rsidRDefault="000C5380">
      <w:pPr>
        <w:rPr>
          <w:rFonts w:ascii="Calibri"/>
        </w:rPr>
        <w:sectPr w:rsidR="000C5380">
          <w:pgSz w:w="16840" w:h="11910" w:orient="landscape"/>
          <w:pgMar w:top="1180" w:right="860" w:bottom="820" w:left="1120" w:header="584" w:footer="622" w:gutter="0"/>
          <w:cols w:space="720"/>
        </w:sectPr>
      </w:pPr>
    </w:p>
    <w:p w14:paraId="71E8AE56" w14:textId="77777777" w:rsidR="000C5380" w:rsidRDefault="000C5380">
      <w:pPr>
        <w:pStyle w:val="BodyText"/>
        <w:rPr>
          <w:rFonts w:ascii="Calibri"/>
        </w:rPr>
      </w:pPr>
    </w:p>
    <w:p w14:paraId="06750FDC" w14:textId="77777777" w:rsidR="000C5380" w:rsidRDefault="000C5380">
      <w:pPr>
        <w:pStyle w:val="BodyText"/>
        <w:rPr>
          <w:rFonts w:ascii="Calibri"/>
          <w:sz w:val="16"/>
        </w:rPr>
      </w:pPr>
    </w:p>
    <w:p w14:paraId="53EE0CB7" w14:textId="77777777" w:rsidR="000C5380" w:rsidRDefault="002D63E9">
      <w:pPr>
        <w:pStyle w:val="Heading1"/>
        <w:tabs>
          <w:tab w:val="left" w:pos="3008"/>
        </w:tabs>
        <w:ind w:left="127" w:firstLine="0"/>
      </w:pPr>
      <w:r>
        <w:rPr>
          <w:color w:val="874B91"/>
        </w:rPr>
        <w:t>Appendix</w:t>
      </w:r>
      <w:r>
        <w:rPr>
          <w:color w:val="874B91"/>
          <w:spacing w:val="-3"/>
        </w:rPr>
        <w:t xml:space="preserve"> </w:t>
      </w:r>
      <w:r>
        <w:rPr>
          <w:color w:val="874B91"/>
        </w:rPr>
        <w:t>B</w:t>
      </w:r>
      <w:r>
        <w:rPr>
          <w:color w:val="874B91"/>
        </w:rPr>
        <w:tab/>
        <w:t>Screening of Proposed</w:t>
      </w:r>
      <w:r>
        <w:rPr>
          <w:color w:val="874B91"/>
          <w:spacing w:val="-2"/>
        </w:rPr>
        <w:t xml:space="preserve"> </w:t>
      </w:r>
      <w:r>
        <w:rPr>
          <w:color w:val="874B91"/>
        </w:rPr>
        <w:t>Changes</w:t>
      </w:r>
    </w:p>
    <w:p w14:paraId="6E6A9F3F" w14:textId="77777777" w:rsidR="000C5380" w:rsidRDefault="000C5380">
      <w:pPr>
        <w:pStyle w:val="BodyText"/>
        <w:rPr>
          <w:b/>
        </w:rPr>
      </w:pPr>
    </w:p>
    <w:p w14:paraId="0B6C1AC4" w14:textId="77777777" w:rsidR="000C5380" w:rsidRDefault="000C5380">
      <w:pPr>
        <w:pStyle w:val="BodyText"/>
        <w:rPr>
          <w:b/>
        </w:rPr>
      </w:pPr>
    </w:p>
    <w:p w14:paraId="4D4B93D0" w14:textId="77777777" w:rsidR="000C5380" w:rsidRDefault="000C5380">
      <w:pPr>
        <w:pStyle w:val="BodyText"/>
        <w:spacing w:before="6"/>
        <w:rPr>
          <w:b/>
          <w:sz w:val="22"/>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Screening of Proposed Changes"/>
        <w:tblDescription w:val="Screening of Proposed Changes"/>
      </w:tblPr>
      <w:tblGrid>
        <w:gridCol w:w="708"/>
        <w:gridCol w:w="993"/>
        <w:gridCol w:w="992"/>
        <w:gridCol w:w="1989"/>
        <w:gridCol w:w="704"/>
        <w:gridCol w:w="2693"/>
        <w:gridCol w:w="851"/>
        <w:gridCol w:w="997"/>
        <w:gridCol w:w="283"/>
        <w:gridCol w:w="284"/>
        <w:gridCol w:w="279"/>
        <w:gridCol w:w="3828"/>
      </w:tblGrid>
      <w:tr w:rsidR="000C5380" w14:paraId="5CB89E09" w14:textId="77777777" w:rsidTr="006712D3">
        <w:trPr>
          <w:trHeight w:val="566"/>
          <w:tblHeader/>
        </w:trPr>
        <w:tc>
          <w:tcPr>
            <w:tcW w:w="708" w:type="dxa"/>
            <w:tcBorders>
              <w:bottom w:val="single" w:sz="4" w:space="0" w:color="auto"/>
            </w:tcBorders>
            <w:shd w:val="clear" w:color="auto" w:fill="D9D9D9"/>
          </w:tcPr>
          <w:p w14:paraId="67727EC2" w14:textId="77777777" w:rsidR="000C5380" w:rsidRDefault="002D63E9">
            <w:pPr>
              <w:pStyle w:val="TableParagraph"/>
              <w:ind w:left="83"/>
              <w:rPr>
                <w:b/>
              </w:rPr>
            </w:pPr>
            <w:r>
              <w:rPr>
                <w:b/>
              </w:rPr>
              <w:t>Ref</w:t>
            </w:r>
          </w:p>
        </w:tc>
        <w:tc>
          <w:tcPr>
            <w:tcW w:w="993" w:type="dxa"/>
            <w:tcBorders>
              <w:bottom w:val="single" w:sz="4" w:space="0" w:color="auto"/>
            </w:tcBorders>
            <w:shd w:val="clear" w:color="auto" w:fill="D9D9D9"/>
          </w:tcPr>
          <w:p w14:paraId="2E75BD68" w14:textId="77777777" w:rsidR="000C5380" w:rsidRDefault="002D63E9">
            <w:pPr>
              <w:pStyle w:val="TableParagraph"/>
              <w:ind w:left="84" w:right="169"/>
              <w:rPr>
                <w:b/>
              </w:rPr>
            </w:pPr>
            <w:r>
              <w:rPr>
                <w:b/>
              </w:rPr>
              <w:t>Policy/ para</w:t>
            </w:r>
          </w:p>
        </w:tc>
        <w:tc>
          <w:tcPr>
            <w:tcW w:w="7229" w:type="dxa"/>
            <w:gridSpan w:val="5"/>
            <w:tcBorders>
              <w:bottom w:val="single" w:sz="4" w:space="0" w:color="auto"/>
            </w:tcBorders>
            <w:shd w:val="clear" w:color="auto" w:fill="D9D9D9"/>
          </w:tcPr>
          <w:p w14:paraId="75F00BF4" w14:textId="77777777" w:rsidR="000C5380" w:rsidRDefault="002D63E9">
            <w:pPr>
              <w:pStyle w:val="TableParagraph"/>
              <w:spacing w:line="253" w:lineRule="exact"/>
              <w:ind w:left="84"/>
              <w:rPr>
                <w:b/>
              </w:rPr>
            </w:pPr>
            <w:r>
              <w:rPr>
                <w:b/>
              </w:rPr>
              <w:t>Proposed change</w:t>
            </w:r>
          </w:p>
          <w:p w14:paraId="1507934B" w14:textId="77777777" w:rsidR="000C5380" w:rsidRDefault="002D63E9">
            <w:pPr>
              <w:pStyle w:val="TableParagraph"/>
              <w:ind w:left="84"/>
              <w:rPr>
                <w:b/>
              </w:rPr>
            </w:pPr>
            <w:r>
              <w:t xml:space="preserve">Deleted text is </w:t>
            </w:r>
            <w:r>
              <w:rPr>
                <w:strike/>
              </w:rPr>
              <w:t>struck through</w:t>
            </w:r>
            <w:r>
              <w:t xml:space="preserve">; new text is in </w:t>
            </w:r>
            <w:r>
              <w:rPr>
                <w:b/>
              </w:rPr>
              <w:t>bold.</w:t>
            </w:r>
          </w:p>
        </w:tc>
        <w:tc>
          <w:tcPr>
            <w:tcW w:w="1843" w:type="dxa"/>
            <w:gridSpan w:val="4"/>
            <w:tcBorders>
              <w:bottom w:val="single" w:sz="4" w:space="0" w:color="auto"/>
            </w:tcBorders>
            <w:shd w:val="clear" w:color="auto" w:fill="D9D9D9"/>
          </w:tcPr>
          <w:p w14:paraId="5EAA5D44" w14:textId="77777777" w:rsidR="000C5380" w:rsidRDefault="002D63E9">
            <w:pPr>
              <w:pStyle w:val="TableParagraph"/>
              <w:ind w:left="85"/>
              <w:rPr>
                <w:b/>
              </w:rPr>
            </w:pPr>
            <w:r>
              <w:rPr>
                <w:b/>
              </w:rPr>
              <w:t>Reason</w:t>
            </w:r>
          </w:p>
        </w:tc>
        <w:tc>
          <w:tcPr>
            <w:tcW w:w="3828" w:type="dxa"/>
            <w:shd w:val="clear" w:color="auto" w:fill="D9D9D9"/>
          </w:tcPr>
          <w:p w14:paraId="48C8DC4F" w14:textId="77777777" w:rsidR="000C5380" w:rsidRDefault="002D63E9">
            <w:pPr>
              <w:pStyle w:val="TableParagraph"/>
              <w:ind w:left="86" w:right="20"/>
              <w:rPr>
                <w:b/>
              </w:rPr>
            </w:pPr>
            <w:r>
              <w:rPr>
                <w:b/>
              </w:rPr>
              <w:t>Are there implications for the SA arising from the proposed change?</w:t>
            </w:r>
          </w:p>
        </w:tc>
      </w:tr>
      <w:tr w:rsidR="006712D3" w14:paraId="1FC85E5A" w14:textId="77777777" w:rsidTr="006712D3">
        <w:trPr>
          <w:trHeight w:val="270"/>
        </w:trPr>
        <w:tc>
          <w:tcPr>
            <w:tcW w:w="2693" w:type="dxa"/>
            <w:gridSpan w:val="3"/>
            <w:tcBorders>
              <w:top w:val="single" w:sz="4" w:space="0" w:color="auto"/>
              <w:left w:val="single" w:sz="4" w:space="0" w:color="auto"/>
              <w:bottom w:val="single" w:sz="4" w:space="0" w:color="auto"/>
              <w:right w:val="nil"/>
            </w:tcBorders>
            <w:shd w:val="clear" w:color="auto" w:fill="D7D7D7"/>
          </w:tcPr>
          <w:p w14:paraId="532CF943" w14:textId="77777777" w:rsidR="006712D3" w:rsidRDefault="006712D3">
            <w:pPr>
              <w:pStyle w:val="TableParagraph"/>
              <w:spacing w:before="2" w:line="249" w:lineRule="exact"/>
              <w:ind w:left="83"/>
              <w:rPr>
                <w:b/>
              </w:rPr>
            </w:pPr>
            <w:r>
              <w:rPr>
                <w:b/>
              </w:rPr>
              <w:t>Policy DM1 Air quality</w:t>
            </w:r>
          </w:p>
        </w:tc>
        <w:tc>
          <w:tcPr>
            <w:tcW w:w="2693" w:type="dxa"/>
            <w:gridSpan w:val="2"/>
            <w:tcBorders>
              <w:top w:val="single" w:sz="4" w:space="0" w:color="auto"/>
              <w:left w:val="nil"/>
              <w:bottom w:val="single" w:sz="4" w:space="0" w:color="auto"/>
              <w:right w:val="nil"/>
            </w:tcBorders>
            <w:shd w:val="clear" w:color="auto" w:fill="D7D7D7"/>
          </w:tcPr>
          <w:p w14:paraId="7F637413" w14:textId="77777777" w:rsidR="006712D3" w:rsidRDefault="006712D3">
            <w:pPr>
              <w:pStyle w:val="TableParagraph"/>
              <w:spacing w:before="2" w:line="249" w:lineRule="exact"/>
              <w:ind w:left="83"/>
              <w:rPr>
                <w:b/>
              </w:rPr>
            </w:pPr>
          </w:p>
        </w:tc>
        <w:tc>
          <w:tcPr>
            <w:tcW w:w="2693" w:type="dxa"/>
            <w:tcBorders>
              <w:top w:val="single" w:sz="4" w:space="0" w:color="auto"/>
              <w:left w:val="nil"/>
              <w:bottom w:val="single" w:sz="4" w:space="0" w:color="auto"/>
              <w:right w:val="nil"/>
            </w:tcBorders>
            <w:shd w:val="clear" w:color="auto" w:fill="D7D7D7"/>
          </w:tcPr>
          <w:p w14:paraId="2568FCF5" w14:textId="77777777" w:rsidR="006712D3" w:rsidRDefault="006712D3">
            <w:pPr>
              <w:pStyle w:val="TableParagraph"/>
              <w:spacing w:before="2" w:line="249" w:lineRule="exact"/>
              <w:ind w:left="83"/>
              <w:rPr>
                <w:b/>
              </w:rPr>
            </w:pPr>
          </w:p>
        </w:tc>
        <w:tc>
          <w:tcPr>
            <w:tcW w:w="2694" w:type="dxa"/>
            <w:gridSpan w:val="5"/>
            <w:tcBorders>
              <w:top w:val="single" w:sz="4" w:space="0" w:color="auto"/>
              <w:left w:val="nil"/>
              <w:bottom w:val="single" w:sz="4" w:space="0" w:color="auto"/>
              <w:right w:val="single" w:sz="4" w:space="0" w:color="auto"/>
            </w:tcBorders>
            <w:shd w:val="clear" w:color="auto" w:fill="D7D7D7"/>
          </w:tcPr>
          <w:p w14:paraId="3193A938" w14:textId="5C76C33E" w:rsidR="006712D3" w:rsidRDefault="006712D3">
            <w:pPr>
              <w:pStyle w:val="TableParagraph"/>
              <w:spacing w:before="2" w:line="249" w:lineRule="exact"/>
              <w:ind w:left="83"/>
              <w:rPr>
                <w:b/>
              </w:rPr>
            </w:pPr>
          </w:p>
        </w:tc>
        <w:tc>
          <w:tcPr>
            <w:tcW w:w="3828" w:type="dxa"/>
            <w:tcBorders>
              <w:left w:val="single" w:sz="4" w:space="0" w:color="auto"/>
            </w:tcBorders>
            <w:shd w:val="clear" w:color="auto" w:fill="D7D7D7"/>
          </w:tcPr>
          <w:p w14:paraId="08CF9D0B" w14:textId="77777777" w:rsidR="006712D3" w:rsidRDefault="006712D3">
            <w:pPr>
              <w:pStyle w:val="TableParagraph"/>
              <w:rPr>
                <w:rFonts w:ascii="Times New Roman"/>
                <w:sz w:val="20"/>
              </w:rPr>
            </w:pPr>
          </w:p>
        </w:tc>
      </w:tr>
      <w:tr w:rsidR="000C5380" w14:paraId="39CEAD91" w14:textId="77777777" w:rsidTr="006712D3">
        <w:trPr>
          <w:trHeight w:val="2023"/>
        </w:trPr>
        <w:tc>
          <w:tcPr>
            <w:tcW w:w="708" w:type="dxa"/>
            <w:tcBorders>
              <w:top w:val="single" w:sz="4" w:space="0" w:color="auto"/>
            </w:tcBorders>
          </w:tcPr>
          <w:p w14:paraId="64D874BD" w14:textId="77777777" w:rsidR="000C5380" w:rsidRDefault="002D63E9">
            <w:pPr>
              <w:pStyle w:val="TableParagraph"/>
              <w:ind w:left="83"/>
            </w:pPr>
            <w:r>
              <w:t>1</w:t>
            </w:r>
          </w:p>
        </w:tc>
        <w:tc>
          <w:tcPr>
            <w:tcW w:w="993" w:type="dxa"/>
            <w:tcBorders>
              <w:top w:val="single" w:sz="4" w:space="0" w:color="auto"/>
            </w:tcBorders>
          </w:tcPr>
          <w:p w14:paraId="5F0372E4" w14:textId="77777777" w:rsidR="000C5380" w:rsidRDefault="002D63E9">
            <w:pPr>
              <w:pStyle w:val="TableParagraph"/>
              <w:ind w:left="84" w:right="353"/>
            </w:pPr>
            <w:r>
              <w:t>Para. 2.8</w:t>
            </w:r>
          </w:p>
        </w:tc>
        <w:tc>
          <w:tcPr>
            <w:tcW w:w="7229" w:type="dxa"/>
            <w:gridSpan w:val="5"/>
            <w:tcBorders>
              <w:top w:val="single" w:sz="4" w:space="0" w:color="auto"/>
            </w:tcBorders>
          </w:tcPr>
          <w:p w14:paraId="225B74D0" w14:textId="77777777" w:rsidR="000C5380" w:rsidRDefault="002D63E9">
            <w:pPr>
              <w:pStyle w:val="TableParagraph"/>
              <w:ind w:left="84" w:right="108"/>
            </w:pPr>
            <w:r>
              <w:t xml:space="preserve">‘Unacceptable deterioration’ </w:t>
            </w:r>
            <w:r>
              <w:rPr>
                <w:b/>
              </w:rPr>
              <w:t xml:space="preserve">and ‘unacceptable levels’ </w:t>
            </w:r>
            <w:r>
              <w:rPr>
                <w:strike/>
              </w:rPr>
              <w:t>is</w:t>
            </w:r>
            <w:r>
              <w:t xml:space="preserve"> </w:t>
            </w:r>
            <w:r>
              <w:rPr>
                <w:b/>
              </w:rPr>
              <w:t xml:space="preserve">are </w:t>
            </w:r>
            <w:r>
              <w:t xml:space="preserve">defined as where </w:t>
            </w:r>
            <w:r>
              <w:rPr>
                <w:strike/>
              </w:rPr>
              <w:t xml:space="preserve">the </w:t>
            </w:r>
            <w:r>
              <w:t xml:space="preserve">development </w:t>
            </w:r>
            <w:r>
              <w:rPr>
                <w:b/>
              </w:rPr>
              <w:t>in isolation or cumulatively</w:t>
            </w:r>
            <w:r>
              <w:t xml:space="preserve">, would result in exposure to pollutant concentrations </w:t>
            </w:r>
            <w:r>
              <w:rPr>
                <w:strike/>
              </w:rPr>
              <w:t xml:space="preserve">close to the limit values </w:t>
            </w:r>
            <w:r>
              <w:rPr>
                <w:b/>
              </w:rPr>
              <w:t>within 5% of the nationally or locally set objectives at the development site and/ or other relevant receptors, and where development would result in further exceedances where pollutant concentrations are already over the limit values.</w:t>
            </w:r>
            <w:r>
              <w:t>’</w:t>
            </w:r>
          </w:p>
        </w:tc>
        <w:tc>
          <w:tcPr>
            <w:tcW w:w="1843" w:type="dxa"/>
            <w:gridSpan w:val="4"/>
            <w:tcBorders>
              <w:top w:val="single" w:sz="4" w:space="0" w:color="auto"/>
            </w:tcBorders>
          </w:tcPr>
          <w:p w14:paraId="299D1D31" w14:textId="77777777" w:rsidR="000C5380" w:rsidRDefault="002D63E9">
            <w:pPr>
              <w:pStyle w:val="TableParagraph"/>
              <w:ind w:left="85" w:right="346"/>
            </w:pPr>
            <w:r>
              <w:t>Clarification in response to representors</w:t>
            </w:r>
          </w:p>
        </w:tc>
        <w:tc>
          <w:tcPr>
            <w:tcW w:w="3828" w:type="dxa"/>
          </w:tcPr>
          <w:p w14:paraId="0B759B2C" w14:textId="77777777" w:rsidR="000C5380" w:rsidRDefault="002D63E9">
            <w:pPr>
              <w:pStyle w:val="TableParagraph"/>
              <w:ind w:left="86" w:right="12"/>
            </w:pPr>
            <w:r>
              <w:t>No - this is a change to supporting text explaining how Policy DM1 will be implemented.</w:t>
            </w:r>
          </w:p>
        </w:tc>
      </w:tr>
      <w:tr w:rsidR="000C5380" w14:paraId="415269A6" w14:textId="77777777" w:rsidTr="006712D3">
        <w:trPr>
          <w:trHeight w:val="2532"/>
        </w:trPr>
        <w:tc>
          <w:tcPr>
            <w:tcW w:w="708" w:type="dxa"/>
            <w:tcBorders>
              <w:bottom w:val="single" w:sz="4" w:space="0" w:color="auto"/>
            </w:tcBorders>
          </w:tcPr>
          <w:p w14:paraId="48E57190" w14:textId="77777777" w:rsidR="000C5380" w:rsidRDefault="002D63E9">
            <w:pPr>
              <w:pStyle w:val="TableParagraph"/>
              <w:spacing w:before="2"/>
              <w:ind w:left="83"/>
            </w:pPr>
            <w:r>
              <w:t>2</w:t>
            </w:r>
          </w:p>
        </w:tc>
        <w:tc>
          <w:tcPr>
            <w:tcW w:w="993" w:type="dxa"/>
            <w:tcBorders>
              <w:bottom w:val="single" w:sz="4" w:space="0" w:color="auto"/>
            </w:tcBorders>
          </w:tcPr>
          <w:p w14:paraId="25426BA5" w14:textId="77777777" w:rsidR="000C5380" w:rsidRDefault="002D63E9">
            <w:pPr>
              <w:pStyle w:val="TableParagraph"/>
              <w:spacing w:before="2"/>
              <w:ind w:left="84" w:right="292"/>
            </w:pPr>
            <w:r>
              <w:t>Policy DM1,</w:t>
            </w:r>
          </w:p>
          <w:p w14:paraId="0028539D" w14:textId="77777777" w:rsidR="000C5380" w:rsidRDefault="002D63E9">
            <w:pPr>
              <w:pStyle w:val="TableParagraph"/>
              <w:spacing w:line="251" w:lineRule="exact"/>
              <w:ind w:left="84"/>
            </w:pPr>
            <w:r>
              <w:t>Part 1</w:t>
            </w:r>
          </w:p>
        </w:tc>
        <w:tc>
          <w:tcPr>
            <w:tcW w:w="7229" w:type="dxa"/>
            <w:gridSpan w:val="5"/>
            <w:tcBorders>
              <w:bottom w:val="single" w:sz="4" w:space="0" w:color="auto"/>
            </w:tcBorders>
          </w:tcPr>
          <w:p w14:paraId="261C6A21" w14:textId="77777777" w:rsidR="000C5380" w:rsidRDefault="002D63E9">
            <w:pPr>
              <w:pStyle w:val="TableParagraph"/>
              <w:spacing w:before="2"/>
              <w:ind w:left="84" w:right="158"/>
            </w:pPr>
            <w:r>
              <w:t xml:space="preserve">1. Development proposals will need to contribute to the management of air quality and support the objectives of the local Air Quality Action Plan and Clean Air Zone, </w:t>
            </w:r>
            <w:r>
              <w:rPr>
                <w:b/>
              </w:rPr>
              <w:t>particularly for nitrogen dioxide and particulate matter</w:t>
            </w:r>
            <w:r>
              <w:t xml:space="preserve">. Development that would, in isolation or cumulatively, lead to an unacceptable deterioration* in air quality, result in exceedances of nationally or locally set objectives for air quality, </w:t>
            </w:r>
            <w:r>
              <w:rPr>
                <w:strike/>
              </w:rPr>
              <w:t>particularly for nitrogen dioxide and particulate matter</w:t>
            </w:r>
            <w:r>
              <w:t xml:space="preserve">, or increase exposure </w:t>
            </w:r>
            <w:r>
              <w:rPr>
                <w:b/>
              </w:rPr>
              <w:t xml:space="preserve">at the development site or other relevant receptors </w:t>
            </w:r>
            <w:r>
              <w:t>to unacceptable levels of air pollution will not be considered favourably.</w:t>
            </w:r>
          </w:p>
        </w:tc>
        <w:tc>
          <w:tcPr>
            <w:tcW w:w="1843" w:type="dxa"/>
            <w:gridSpan w:val="4"/>
            <w:tcBorders>
              <w:bottom w:val="single" w:sz="4" w:space="0" w:color="auto"/>
            </w:tcBorders>
          </w:tcPr>
          <w:p w14:paraId="2B204164" w14:textId="77777777" w:rsidR="000C5380" w:rsidRDefault="002D63E9">
            <w:pPr>
              <w:pStyle w:val="TableParagraph"/>
              <w:spacing w:before="2"/>
              <w:ind w:left="85" w:right="346"/>
            </w:pPr>
            <w:r>
              <w:t>Clarification in response to representors</w:t>
            </w:r>
          </w:p>
        </w:tc>
        <w:tc>
          <w:tcPr>
            <w:tcW w:w="3828" w:type="dxa"/>
          </w:tcPr>
          <w:p w14:paraId="0F79738C" w14:textId="77777777" w:rsidR="000C5380" w:rsidRDefault="002D63E9">
            <w:pPr>
              <w:pStyle w:val="TableParagraph"/>
              <w:spacing w:before="2"/>
              <w:ind w:left="86" w:right="55"/>
            </w:pPr>
            <w:r>
              <w:t>No - the SA provides a high-level appraisal of the policy and the proposed change is not considered significant for the purposes of the SA.</w:t>
            </w:r>
          </w:p>
        </w:tc>
      </w:tr>
      <w:tr w:rsidR="006712D3" w14:paraId="43D5D6A6" w14:textId="77777777" w:rsidTr="006712D3">
        <w:trPr>
          <w:trHeight w:val="251"/>
        </w:trPr>
        <w:tc>
          <w:tcPr>
            <w:tcW w:w="9927" w:type="dxa"/>
            <w:gridSpan w:val="8"/>
            <w:tcBorders>
              <w:top w:val="single" w:sz="4" w:space="0" w:color="auto"/>
              <w:left w:val="single" w:sz="4" w:space="0" w:color="auto"/>
              <w:bottom w:val="single" w:sz="4" w:space="0" w:color="auto"/>
              <w:right w:val="nil"/>
            </w:tcBorders>
            <w:shd w:val="clear" w:color="auto" w:fill="D7D7D7"/>
          </w:tcPr>
          <w:p w14:paraId="1F9CB266" w14:textId="77777777" w:rsidR="006712D3" w:rsidRDefault="006712D3">
            <w:pPr>
              <w:pStyle w:val="TableParagraph"/>
              <w:spacing w:line="232" w:lineRule="exact"/>
              <w:ind w:left="83"/>
              <w:rPr>
                <w:b/>
              </w:rPr>
            </w:pPr>
            <w:r>
              <w:rPr>
                <w:b/>
              </w:rPr>
              <w:t>Policy DM3 Land affected by contamination, instability and hazardous substances</w:t>
            </w:r>
          </w:p>
        </w:tc>
        <w:tc>
          <w:tcPr>
            <w:tcW w:w="283" w:type="dxa"/>
            <w:tcBorders>
              <w:top w:val="single" w:sz="4" w:space="0" w:color="auto"/>
              <w:left w:val="nil"/>
              <w:bottom w:val="single" w:sz="4" w:space="0" w:color="auto"/>
              <w:right w:val="nil"/>
            </w:tcBorders>
            <w:shd w:val="clear" w:color="auto" w:fill="D7D7D7"/>
          </w:tcPr>
          <w:p w14:paraId="5974C300" w14:textId="77777777" w:rsidR="006712D3" w:rsidRDefault="006712D3">
            <w:pPr>
              <w:pStyle w:val="TableParagraph"/>
              <w:spacing w:line="232" w:lineRule="exact"/>
              <w:ind w:left="83"/>
              <w:rPr>
                <w:b/>
              </w:rPr>
            </w:pPr>
          </w:p>
        </w:tc>
        <w:tc>
          <w:tcPr>
            <w:tcW w:w="284" w:type="dxa"/>
            <w:tcBorders>
              <w:top w:val="single" w:sz="4" w:space="0" w:color="auto"/>
              <w:left w:val="nil"/>
              <w:bottom w:val="single" w:sz="4" w:space="0" w:color="auto"/>
              <w:right w:val="nil"/>
            </w:tcBorders>
            <w:shd w:val="clear" w:color="auto" w:fill="D7D7D7"/>
          </w:tcPr>
          <w:p w14:paraId="6F69CFEF" w14:textId="77777777" w:rsidR="006712D3" w:rsidRDefault="006712D3">
            <w:pPr>
              <w:pStyle w:val="TableParagraph"/>
              <w:spacing w:line="232" w:lineRule="exact"/>
              <w:ind w:left="83"/>
              <w:rPr>
                <w:b/>
              </w:rPr>
            </w:pPr>
          </w:p>
        </w:tc>
        <w:tc>
          <w:tcPr>
            <w:tcW w:w="279" w:type="dxa"/>
            <w:tcBorders>
              <w:top w:val="single" w:sz="4" w:space="0" w:color="auto"/>
              <w:left w:val="nil"/>
              <w:bottom w:val="single" w:sz="4" w:space="0" w:color="auto"/>
              <w:right w:val="single" w:sz="4" w:space="0" w:color="auto"/>
            </w:tcBorders>
            <w:shd w:val="clear" w:color="auto" w:fill="D7D7D7"/>
          </w:tcPr>
          <w:p w14:paraId="11ABCA18" w14:textId="725E1D73" w:rsidR="006712D3" w:rsidRDefault="006712D3">
            <w:pPr>
              <w:pStyle w:val="TableParagraph"/>
              <w:spacing w:line="232" w:lineRule="exact"/>
              <w:ind w:left="83"/>
              <w:rPr>
                <w:b/>
              </w:rPr>
            </w:pPr>
          </w:p>
        </w:tc>
        <w:tc>
          <w:tcPr>
            <w:tcW w:w="3828" w:type="dxa"/>
            <w:tcBorders>
              <w:left w:val="single" w:sz="4" w:space="0" w:color="auto"/>
            </w:tcBorders>
            <w:shd w:val="clear" w:color="auto" w:fill="D7D7D7"/>
          </w:tcPr>
          <w:p w14:paraId="0674A475" w14:textId="77777777" w:rsidR="006712D3" w:rsidRDefault="006712D3">
            <w:pPr>
              <w:pStyle w:val="TableParagraph"/>
              <w:rPr>
                <w:rFonts w:ascii="Times New Roman"/>
                <w:sz w:val="18"/>
              </w:rPr>
            </w:pPr>
          </w:p>
        </w:tc>
      </w:tr>
      <w:tr w:rsidR="000C5380" w14:paraId="3B59C31A" w14:textId="77777777" w:rsidTr="006712D3">
        <w:trPr>
          <w:trHeight w:val="1519"/>
        </w:trPr>
        <w:tc>
          <w:tcPr>
            <w:tcW w:w="708" w:type="dxa"/>
            <w:tcBorders>
              <w:top w:val="single" w:sz="4" w:space="0" w:color="auto"/>
              <w:bottom w:val="single" w:sz="4" w:space="0" w:color="auto"/>
            </w:tcBorders>
          </w:tcPr>
          <w:p w14:paraId="7D987658" w14:textId="77777777" w:rsidR="000C5380" w:rsidRDefault="002D63E9">
            <w:pPr>
              <w:pStyle w:val="TableParagraph"/>
              <w:ind w:left="83"/>
            </w:pPr>
            <w:r>
              <w:t>3</w:t>
            </w:r>
          </w:p>
        </w:tc>
        <w:tc>
          <w:tcPr>
            <w:tcW w:w="993" w:type="dxa"/>
            <w:tcBorders>
              <w:top w:val="single" w:sz="4" w:space="0" w:color="auto"/>
              <w:bottom w:val="single" w:sz="4" w:space="0" w:color="auto"/>
            </w:tcBorders>
          </w:tcPr>
          <w:p w14:paraId="5D00F837" w14:textId="77777777" w:rsidR="000C5380" w:rsidRDefault="002D63E9">
            <w:pPr>
              <w:pStyle w:val="TableParagraph"/>
              <w:ind w:left="84" w:right="292"/>
            </w:pPr>
            <w:r>
              <w:t>Policy DM3,</w:t>
            </w:r>
          </w:p>
          <w:p w14:paraId="093F45B4" w14:textId="77777777" w:rsidR="000C5380" w:rsidRDefault="002D63E9">
            <w:pPr>
              <w:pStyle w:val="TableParagraph"/>
              <w:ind w:left="84"/>
            </w:pPr>
            <w:r>
              <w:t>Part 2</w:t>
            </w:r>
          </w:p>
        </w:tc>
        <w:tc>
          <w:tcPr>
            <w:tcW w:w="7229" w:type="dxa"/>
            <w:gridSpan w:val="5"/>
            <w:tcBorders>
              <w:top w:val="single" w:sz="4" w:space="0" w:color="auto"/>
              <w:bottom w:val="single" w:sz="4" w:space="0" w:color="auto"/>
            </w:tcBorders>
          </w:tcPr>
          <w:p w14:paraId="5B61B732" w14:textId="77777777" w:rsidR="000C5380" w:rsidRDefault="002D63E9">
            <w:pPr>
              <w:pStyle w:val="TableParagraph"/>
              <w:ind w:left="84" w:right="84" w:firstLine="62"/>
            </w:pPr>
            <w:r>
              <w:t>“2. All proposals for new development on land which is known to be, or potentially, contaminated or unstable, will be required to submit a preliminary risk assessment, and where appropriate, a risk management and remediation strategy based on detailed site investigation to</w:t>
            </w:r>
          </w:p>
          <w:p w14:paraId="4EBDEAD4" w14:textId="77777777" w:rsidR="000C5380" w:rsidRDefault="002D63E9">
            <w:pPr>
              <w:pStyle w:val="TableParagraph"/>
              <w:spacing w:before="6" w:line="252" w:lineRule="exact"/>
              <w:ind w:left="84" w:right="928"/>
            </w:pPr>
            <w:r>
              <w:rPr>
                <w:b/>
              </w:rPr>
              <w:t xml:space="preserve">minimise and mitigate </w:t>
            </w:r>
            <w:r>
              <w:rPr>
                <w:strike/>
              </w:rPr>
              <w:t>remove</w:t>
            </w:r>
            <w:r>
              <w:t xml:space="preserve"> </w:t>
            </w:r>
            <w:r>
              <w:rPr>
                <w:b/>
              </w:rPr>
              <w:t xml:space="preserve">unacceptable </w:t>
            </w:r>
            <w:r>
              <w:t>risks to both the development and the surrounding area and/ or groundwater.”</w:t>
            </w:r>
          </w:p>
        </w:tc>
        <w:tc>
          <w:tcPr>
            <w:tcW w:w="1843" w:type="dxa"/>
            <w:gridSpan w:val="4"/>
            <w:tcBorders>
              <w:top w:val="single" w:sz="4" w:space="0" w:color="auto"/>
              <w:bottom w:val="single" w:sz="4" w:space="0" w:color="auto"/>
            </w:tcBorders>
          </w:tcPr>
          <w:p w14:paraId="66E6B5E8" w14:textId="77777777" w:rsidR="000C5380" w:rsidRDefault="002D63E9">
            <w:pPr>
              <w:pStyle w:val="TableParagraph"/>
              <w:ind w:left="85" w:right="297"/>
            </w:pPr>
            <w:r>
              <w:t>Consistency in response to representors</w:t>
            </w:r>
          </w:p>
        </w:tc>
        <w:tc>
          <w:tcPr>
            <w:tcW w:w="3828" w:type="dxa"/>
          </w:tcPr>
          <w:p w14:paraId="3BDD7EE4" w14:textId="77777777" w:rsidR="000C5380" w:rsidRDefault="002D63E9">
            <w:pPr>
              <w:pStyle w:val="TableParagraph"/>
              <w:ind w:left="86" w:right="55"/>
            </w:pPr>
            <w:r>
              <w:t>No - the SA provides a high-level appraisal of the policy and the proposed change is not considered significant for the purposes of the SA.</w:t>
            </w:r>
          </w:p>
        </w:tc>
      </w:tr>
      <w:tr w:rsidR="006712D3" w14:paraId="67192475" w14:textId="77777777" w:rsidTr="006712D3">
        <w:trPr>
          <w:trHeight w:val="306"/>
        </w:trPr>
        <w:tc>
          <w:tcPr>
            <w:tcW w:w="4682" w:type="dxa"/>
            <w:gridSpan w:val="4"/>
            <w:tcBorders>
              <w:top w:val="single" w:sz="4" w:space="0" w:color="auto"/>
              <w:left w:val="single" w:sz="4" w:space="0" w:color="auto"/>
              <w:bottom w:val="single" w:sz="4" w:space="0" w:color="auto"/>
              <w:right w:val="nil"/>
            </w:tcBorders>
            <w:shd w:val="clear" w:color="auto" w:fill="D7D7D7"/>
          </w:tcPr>
          <w:p w14:paraId="13827AAA" w14:textId="77777777" w:rsidR="006712D3" w:rsidRDefault="006712D3">
            <w:pPr>
              <w:pStyle w:val="TableParagraph"/>
              <w:spacing w:line="250" w:lineRule="exact"/>
              <w:ind w:left="83"/>
              <w:rPr>
                <w:b/>
              </w:rPr>
            </w:pPr>
            <w:r>
              <w:rPr>
                <w:b/>
              </w:rPr>
              <w:t>Policy DM4 Landscaping and Trees</w:t>
            </w:r>
          </w:p>
        </w:tc>
        <w:tc>
          <w:tcPr>
            <w:tcW w:w="704" w:type="dxa"/>
            <w:tcBorders>
              <w:top w:val="single" w:sz="4" w:space="0" w:color="auto"/>
              <w:left w:val="nil"/>
              <w:bottom w:val="single" w:sz="4" w:space="0" w:color="auto"/>
              <w:right w:val="nil"/>
            </w:tcBorders>
            <w:shd w:val="clear" w:color="auto" w:fill="D7D7D7"/>
          </w:tcPr>
          <w:p w14:paraId="0FA88CA6" w14:textId="77777777" w:rsidR="006712D3" w:rsidRDefault="006712D3">
            <w:pPr>
              <w:pStyle w:val="TableParagraph"/>
              <w:spacing w:line="250" w:lineRule="exact"/>
              <w:ind w:left="83"/>
              <w:rPr>
                <w:b/>
              </w:rPr>
            </w:pPr>
          </w:p>
        </w:tc>
        <w:tc>
          <w:tcPr>
            <w:tcW w:w="2693" w:type="dxa"/>
            <w:tcBorders>
              <w:top w:val="single" w:sz="4" w:space="0" w:color="auto"/>
              <w:left w:val="nil"/>
              <w:bottom w:val="single" w:sz="4" w:space="0" w:color="auto"/>
              <w:right w:val="nil"/>
            </w:tcBorders>
            <w:shd w:val="clear" w:color="auto" w:fill="D7D7D7"/>
          </w:tcPr>
          <w:p w14:paraId="50287B52" w14:textId="77777777" w:rsidR="006712D3" w:rsidRDefault="006712D3">
            <w:pPr>
              <w:pStyle w:val="TableParagraph"/>
              <w:spacing w:line="250" w:lineRule="exact"/>
              <w:ind w:left="83"/>
              <w:rPr>
                <w:b/>
              </w:rPr>
            </w:pPr>
          </w:p>
        </w:tc>
        <w:tc>
          <w:tcPr>
            <w:tcW w:w="2694" w:type="dxa"/>
            <w:gridSpan w:val="5"/>
            <w:tcBorders>
              <w:top w:val="single" w:sz="4" w:space="0" w:color="auto"/>
              <w:left w:val="nil"/>
              <w:bottom w:val="single" w:sz="4" w:space="0" w:color="auto"/>
              <w:right w:val="single" w:sz="4" w:space="0" w:color="auto"/>
            </w:tcBorders>
            <w:shd w:val="clear" w:color="auto" w:fill="D7D7D7"/>
          </w:tcPr>
          <w:p w14:paraId="7D9E80DA" w14:textId="52293FD4" w:rsidR="006712D3" w:rsidRDefault="006712D3">
            <w:pPr>
              <w:pStyle w:val="TableParagraph"/>
              <w:spacing w:line="250" w:lineRule="exact"/>
              <w:ind w:left="83"/>
              <w:rPr>
                <w:b/>
              </w:rPr>
            </w:pPr>
          </w:p>
        </w:tc>
        <w:tc>
          <w:tcPr>
            <w:tcW w:w="3828" w:type="dxa"/>
            <w:tcBorders>
              <w:left w:val="single" w:sz="4" w:space="0" w:color="auto"/>
            </w:tcBorders>
            <w:shd w:val="clear" w:color="auto" w:fill="D7D7D7"/>
          </w:tcPr>
          <w:p w14:paraId="44C2252E" w14:textId="77777777" w:rsidR="006712D3" w:rsidRDefault="006712D3">
            <w:pPr>
              <w:pStyle w:val="TableParagraph"/>
              <w:rPr>
                <w:rFonts w:ascii="Times New Roman"/>
              </w:rPr>
            </w:pPr>
          </w:p>
        </w:tc>
      </w:tr>
    </w:tbl>
    <w:p w14:paraId="4A989909" w14:textId="77777777" w:rsidR="000C5380" w:rsidRDefault="000C5380">
      <w:pPr>
        <w:rPr>
          <w:rFonts w:ascii="Times New Roman"/>
        </w:rPr>
        <w:sectPr w:rsidR="000C5380">
          <w:pgSz w:w="16840" w:h="11910" w:orient="landscape"/>
          <w:pgMar w:top="1180" w:right="860" w:bottom="820" w:left="1120" w:header="584" w:footer="622" w:gutter="0"/>
          <w:cols w:space="720"/>
        </w:sectPr>
      </w:pPr>
    </w:p>
    <w:p w14:paraId="5B33C3C3" w14:textId="77777777" w:rsidR="000C5380" w:rsidRDefault="000C5380">
      <w:pPr>
        <w:pStyle w:val="BodyText"/>
        <w:rPr>
          <w:rFonts w:ascii="Times New Roman"/>
        </w:rPr>
      </w:pPr>
    </w:p>
    <w:p w14:paraId="6BE9F358" w14:textId="77777777" w:rsidR="000C5380" w:rsidRDefault="000C5380">
      <w:pPr>
        <w:pStyle w:val="BodyText"/>
        <w:rPr>
          <w:rFonts w:ascii="Times New Roman"/>
          <w:sz w:val="27"/>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Screening of Proposed Changes"/>
        <w:tblDescription w:val="Screening of Proposed Changes"/>
      </w:tblPr>
      <w:tblGrid>
        <w:gridCol w:w="708"/>
        <w:gridCol w:w="993"/>
        <w:gridCol w:w="3123"/>
        <w:gridCol w:w="562"/>
        <w:gridCol w:w="2693"/>
        <w:gridCol w:w="851"/>
        <w:gridCol w:w="1843"/>
        <w:gridCol w:w="3828"/>
      </w:tblGrid>
      <w:tr w:rsidR="000C5380" w14:paraId="338970AB" w14:textId="77777777" w:rsidTr="0092309E">
        <w:trPr>
          <w:trHeight w:val="568"/>
          <w:tblHeader/>
        </w:trPr>
        <w:tc>
          <w:tcPr>
            <w:tcW w:w="708" w:type="dxa"/>
            <w:shd w:val="clear" w:color="auto" w:fill="D9D9D9"/>
          </w:tcPr>
          <w:p w14:paraId="09295934" w14:textId="77777777" w:rsidR="000C5380" w:rsidRDefault="002D63E9">
            <w:pPr>
              <w:pStyle w:val="TableParagraph"/>
              <w:ind w:left="83"/>
              <w:rPr>
                <w:b/>
              </w:rPr>
            </w:pPr>
            <w:r>
              <w:rPr>
                <w:b/>
              </w:rPr>
              <w:t>Ref</w:t>
            </w:r>
          </w:p>
        </w:tc>
        <w:tc>
          <w:tcPr>
            <w:tcW w:w="993" w:type="dxa"/>
            <w:shd w:val="clear" w:color="auto" w:fill="D9D9D9"/>
          </w:tcPr>
          <w:p w14:paraId="124FD877" w14:textId="77777777" w:rsidR="000C5380" w:rsidRDefault="002D63E9">
            <w:pPr>
              <w:pStyle w:val="TableParagraph"/>
              <w:ind w:left="84" w:right="169"/>
              <w:rPr>
                <w:b/>
              </w:rPr>
            </w:pPr>
            <w:r>
              <w:rPr>
                <w:b/>
              </w:rPr>
              <w:t>Policy/ para</w:t>
            </w:r>
          </w:p>
        </w:tc>
        <w:tc>
          <w:tcPr>
            <w:tcW w:w="7229" w:type="dxa"/>
            <w:gridSpan w:val="4"/>
            <w:shd w:val="clear" w:color="auto" w:fill="D9D9D9"/>
          </w:tcPr>
          <w:p w14:paraId="1C300607" w14:textId="77777777" w:rsidR="000C5380" w:rsidRDefault="002D63E9">
            <w:pPr>
              <w:pStyle w:val="TableParagraph"/>
              <w:ind w:left="84"/>
              <w:rPr>
                <w:b/>
              </w:rPr>
            </w:pPr>
            <w:r>
              <w:rPr>
                <w:b/>
              </w:rPr>
              <w:t>Proposed change</w:t>
            </w:r>
          </w:p>
          <w:p w14:paraId="7964083E" w14:textId="77777777" w:rsidR="000C5380" w:rsidRDefault="002D63E9">
            <w:pPr>
              <w:pStyle w:val="TableParagraph"/>
              <w:spacing w:before="1"/>
              <w:ind w:left="84"/>
              <w:rPr>
                <w:b/>
              </w:rPr>
            </w:pPr>
            <w:r>
              <w:t xml:space="preserve">Deleted text is </w:t>
            </w:r>
            <w:r>
              <w:rPr>
                <w:strike/>
              </w:rPr>
              <w:t>struck through</w:t>
            </w:r>
            <w:r>
              <w:t xml:space="preserve">; new text is in </w:t>
            </w:r>
            <w:r>
              <w:rPr>
                <w:b/>
              </w:rPr>
              <w:t>bold.</w:t>
            </w:r>
          </w:p>
        </w:tc>
        <w:tc>
          <w:tcPr>
            <w:tcW w:w="1843" w:type="dxa"/>
            <w:shd w:val="clear" w:color="auto" w:fill="D9D9D9"/>
          </w:tcPr>
          <w:p w14:paraId="0D9D1A3A" w14:textId="77777777" w:rsidR="000C5380" w:rsidRDefault="002D63E9">
            <w:pPr>
              <w:pStyle w:val="TableParagraph"/>
              <w:ind w:left="85"/>
              <w:rPr>
                <w:b/>
              </w:rPr>
            </w:pPr>
            <w:r>
              <w:rPr>
                <w:b/>
              </w:rPr>
              <w:t>Reason</w:t>
            </w:r>
          </w:p>
        </w:tc>
        <w:tc>
          <w:tcPr>
            <w:tcW w:w="3828" w:type="dxa"/>
            <w:shd w:val="clear" w:color="auto" w:fill="D9D9D9"/>
          </w:tcPr>
          <w:p w14:paraId="5F03E588" w14:textId="77777777" w:rsidR="000C5380" w:rsidRDefault="002D63E9">
            <w:pPr>
              <w:pStyle w:val="TableParagraph"/>
              <w:ind w:left="86" w:right="20"/>
              <w:rPr>
                <w:b/>
              </w:rPr>
            </w:pPr>
            <w:r>
              <w:rPr>
                <w:b/>
              </w:rPr>
              <w:t>Are there implications for the SA arising from the proposed change?</w:t>
            </w:r>
          </w:p>
        </w:tc>
      </w:tr>
      <w:tr w:rsidR="000C5380" w14:paraId="7FBA5A09" w14:textId="77777777">
        <w:trPr>
          <w:trHeight w:val="2275"/>
        </w:trPr>
        <w:tc>
          <w:tcPr>
            <w:tcW w:w="708" w:type="dxa"/>
          </w:tcPr>
          <w:p w14:paraId="3AB416EE" w14:textId="77777777" w:rsidR="000C5380" w:rsidRDefault="002D63E9">
            <w:pPr>
              <w:pStyle w:val="TableParagraph"/>
              <w:ind w:left="83"/>
            </w:pPr>
            <w:r>
              <w:t>4</w:t>
            </w:r>
          </w:p>
        </w:tc>
        <w:tc>
          <w:tcPr>
            <w:tcW w:w="993" w:type="dxa"/>
          </w:tcPr>
          <w:p w14:paraId="29E074E4" w14:textId="77777777" w:rsidR="000C5380" w:rsidRDefault="002D63E9">
            <w:pPr>
              <w:pStyle w:val="TableParagraph"/>
              <w:ind w:left="84" w:right="292"/>
            </w:pPr>
            <w:r>
              <w:t>Policy DM4,</w:t>
            </w:r>
          </w:p>
          <w:p w14:paraId="22F10CCC" w14:textId="77777777" w:rsidR="000C5380" w:rsidRDefault="002D63E9">
            <w:pPr>
              <w:pStyle w:val="TableParagraph"/>
              <w:ind w:left="84"/>
            </w:pPr>
            <w:r>
              <w:t>Part 3</w:t>
            </w:r>
          </w:p>
        </w:tc>
        <w:tc>
          <w:tcPr>
            <w:tcW w:w="7229" w:type="dxa"/>
            <w:gridSpan w:val="4"/>
          </w:tcPr>
          <w:p w14:paraId="1484A9E8" w14:textId="77777777" w:rsidR="000C5380" w:rsidRDefault="002D63E9">
            <w:pPr>
              <w:pStyle w:val="TableParagraph"/>
              <w:ind w:left="84" w:right="194"/>
            </w:pPr>
            <w:r>
              <w:t xml:space="preserve">“Development proposals must seek to avoid the loss of, and minimise the risk of harm to, existing trees </w:t>
            </w:r>
            <w:r>
              <w:rPr>
                <w:b/>
              </w:rPr>
              <w:t>of quality</w:t>
            </w:r>
            <w:r>
              <w:t xml:space="preserve">, woodland, and/or hedgerows of visual or nature conservation value, including but not limited to trees or woodland which are subject to a Tree Preservation Order, or which are designated as Ancient Woodland or Ancient/ Veteran Trees. Where trees and/or woodlands are proposed to be lost as a part of development, this loss must be justified as a part of an </w:t>
            </w:r>
            <w:proofErr w:type="spellStart"/>
            <w:r>
              <w:t>Arboricultural</w:t>
            </w:r>
            <w:proofErr w:type="spellEnd"/>
            <w:r>
              <w:t xml:space="preserve"> Impact Assessment (AIA) submitted with the application.”</w:t>
            </w:r>
          </w:p>
        </w:tc>
        <w:tc>
          <w:tcPr>
            <w:tcW w:w="1843" w:type="dxa"/>
          </w:tcPr>
          <w:p w14:paraId="4076DACF" w14:textId="77777777" w:rsidR="000C5380" w:rsidRDefault="002D63E9">
            <w:pPr>
              <w:pStyle w:val="TableParagraph"/>
              <w:ind w:left="85" w:right="346"/>
            </w:pPr>
            <w:r>
              <w:t>Clarification in response to representors</w:t>
            </w:r>
          </w:p>
        </w:tc>
        <w:tc>
          <w:tcPr>
            <w:tcW w:w="3828" w:type="dxa"/>
          </w:tcPr>
          <w:p w14:paraId="2AB51383" w14:textId="77777777" w:rsidR="000C5380" w:rsidRDefault="002D63E9">
            <w:pPr>
              <w:pStyle w:val="TableParagraph"/>
              <w:ind w:left="86" w:right="55"/>
            </w:pPr>
            <w:r>
              <w:t>No - the SA provides a high-level appraisal of the policy and the proposed change is not considered significant for the purposes of the SA.</w:t>
            </w:r>
          </w:p>
        </w:tc>
      </w:tr>
      <w:tr w:rsidR="000C5380" w14:paraId="1453A26E" w14:textId="77777777">
        <w:trPr>
          <w:trHeight w:val="1519"/>
        </w:trPr>
        <w:tc>
          <w:tcPr>
            <w:tcW w:w="708" w:type="dxa"/>
          </w:tcPr>
          <w:p w14:paraId="2B1CF61E" w14:textId="77777777" w:rsidR="000C5380" w:rsidRDefault="002D63E9">
            <w:pPr>
              <w:pStyle w:val="TableParagraph"/>
              <w:spacing w:before="2"/>
              <w:ind w:left="83"/>
            </w:pPr>
            <w:r>
              <w:t>5</w:t>
            </w:r>
          </w:p>
        </w:tc>
        <w:tc>
          <w:tcPr>
            <w:tcW w:w="993" w:type="dxa"/>
          </w:tcPr>
          <w:p w14:paraId="111AB7A4" w14:textId="77777777" w:rsidR="000C5380" w:rsidRDefault="002D63E9">
            <w:pPr>
              <w:pStyle w:val="TableParagraph"/>
              <w:spacing w:before="2"/>
              <w:ind w:left="84" w:right="414"/>
            </w:pPr>
            <w:r>
              <w:t>Para 2.37</w:t>
            </w:r>
          </w:p>
        </w:tc>
        <w:tc>
          <w:tcPr>
            <w:tcW w:w="7229" w:type="dxa"/>
            <w:gridSpan w:val="4"/>
          </w:tcPr>
          <w:p w14:paraId="4903C0C8" w14:textId="77777777" w:rsidR="000C5380" w:rsidRDefault="002D63E9">
            <w:pPr>
              <w:pStyle w:val="TableParagraph"/>
              <w:spacing w:before="2"/>
              <w:ind w:left="84" w:right="71"/>
            </w:pPr>
            <w:r>
              <w:t xml:space="preserve">“Trees classified </w:t>
            </w:r>
            <w:r>
              <w:rPr>
                <w:b/>
              </w:rPr>
              <w:t xml:space="preserve">in line with BS5837 </w:t>
            </w:r>
            <w:r>
              <w:t xml:space="preserve">as being of categories A or B in </w:t>
            </w:r>
            <w:r>
              <w:rPr>
                <w:strike/>
              </w:rPr>
              <w:t xml:space="preserve">value </w:t>
            </w:r>
            <w:r>
              <w:rPr>
                <w:b/>
              </w:rPr>
              <w:t xml:space="preserve">quality and woodland and/ or hedgerows of visual or nature conservation value </w:t>
            </w:r>
            <w:r>
              <w:t>should be considered as worthy of protection and development proposals should seek to avoid their loss and minimise risk of harm.”</w:t>
            </w:r>
          </w:p>
        </w:tc>
        <w:tc>
          <w:tcPr>
            <w:tcW w:w="1843" w:type="dxa"/>
          </w:tcPr>
          <w:p w14:paraId="300786F5" w14:textId="77777777" w:rsidR="000C5380" w:rsidRDefault="002D63E9">
            <w:pPr>
              <w:pStyle w:val="TableParagraph"/>
              <w:spacing w:before="2"/>
              <w:ind w:left="85" w:right="346"/>
            </w:pPr>
            <w:r>
              <w:t>Clarification in response to representor</w:t>
            </w:r>
          </w:p>
        </w:tc>
        <w:tc>
          <w:tcPr>
            <w:tcW w:w="3828" w:type="dxa"/>
          </w:tcPr>
          <w:p w14:paraId="2BD137BA" w14:textId="77777777" w:rsidR="000C5380" w:rsidRDefault="002D63E9">
            <w:pPr>
              <w:pStyle w:val="TableParagraph"/>
              <w:spacing w:before="2"/>
              <w:ind w:left="86" w:right="300"/>
            </w:pPr>
            <w:r>
              <w:t>No - this is a change to supporting text explaining how Policy DM4 will be implemented.</w:t>
            </w:r>
          </w:p>
        </w:tc>
      </w:tr>
      <w:tr w:rsidR="000C5380" w14:paraId="6F5162FA" w14:textId="77777777">
        <w:trPr>
          <w:trHeight w:val="1264"/>
        </w:trPr>
        <w:tc>
          <w:tcPr>
            <w:tcW w:w="708" w:type="dxa"/>
          </w:tcPr>
          <w:p w14:paraId="678B10DA" w14:textId="77777777" w:rsidR="000C5380" w:rsidRDefault="002D63E9">
            <w:pPr>
              <w:pStyle w:val="TableParagraph"/>
              <w:ind w:left="83"/>
            </w:pPr>
            <w:r>
              <w:t>6</w:t>
            </w:r>
          </w:p>
        </w:tc>
        <w:tc>
          <w:tcPr>
            <w:tcW w:w="993" w:type="dxa"/>
          </w:tcPr>
          <w:p w14:paraId="5D12728E" w14:textId="77777777" w:rsidR="000C5380" w:rsidRDefault="002D63E9">
            <w:pPr>
              <w:pStyle w:val="TableParagraph"/>
              <w:ind w:left="84" w:right="292"/>
            </w:pPr>
            <w:r>
              <w:t>Policy DM4,</w:t>
            </w:r>
          </w:p>
          <w:p w14:paraId="27C198FD" w14:textId="77777777" w:rsidR="000C5380" w:rsidRDefault="002D63E9">
            <w:pPr>
              <w:pStyle w:val="TableParagraph"/>
              <w:ind w:left="84" w:right="115"/>
            </w:pPr>
            <w:r>
              <w:t xml:space="preserve">last </w:t>
            </w:r>
            <w:proofErr w:type="spellStart"/>
            <w:r>
              <w:rPr>
                <w:spacing w:val="-1"/>
              </w:rPr>
              <w:t>sentenc</w:t>
            </w:r>
            <w:proofErr w:type="spellEnd"/>
          </w:p>
          <w:p w14:paraId="4916EEDC" w14:textId="77777777" w:rsidR="000C5380" w:rsidRDefault="002D63E9">
            <w:pPr>
              <w:pStyle w:val="TableParagraph"/>
              <w:spacing w:line="232" w:lineRule="exact"/>
              <w:ind w:left="84"/>
            </w:pPr>
            <w:r>
              <w:t>e Part</w:t>
            </w:r>
            <w:r>
              <w:rPr>
                <w:spacing w:val="2"/>
              </w:rPr>
              <w:t xml:space="preserve"> </w:t>
            </w:r>
            <w:r>
              <w:t>5</w:t>
            </w:r>
          </w:p>
        </w:tc>
        <w:tc>
          <w:tcPr>
            <w:tcW w:w="7229" w:type="dxa"/>
            <w:gridSpan w:val="4"/>
          </w:tcPr>
          <w:p w14:paraId="0FD65CAB" w14:textId="77777777" w:rsidR="000C5380" w:rsidRDefault="002D63E9">
            <w:pPr>
              <w:pStyle w:val="TableParagraph"/>
              <w:ind w:left="84" w:right="209"/>
            </w:pPr>
            <w:r>
              <w:t xml:space="preserve">“Where on-site replacement is not achievable, contributions to off-site tree planting will be sought through a Section 106 Agreement. </w:t>
            </w:r>
            <w:r>
              <w:rPr>
                <w:b/>
              </w:rPr>
              <w:t>The method of calculating these contributions will be contained within the city’s Tree Strategy</w:t>
            </w:r>
            <w:r>
              <w:t>.”</w:t>
            </w:r>
          </w:p>
        </w:tc>
        <w:tc>
          <w:tcPr>
            <w:tcW w:w="1843" w:type="dxa"/>
          </w:tcPr>
          <w:p w14:paraId="2DADD16E" w14:textId="77777777" w:rsidR="000C5380" w:rsidRDefault="002D63E9">
            <w:pPr>
              <w:pStyle w:val="TableParagraph"/>
              <w:ind w:left="85" w:right="346"/>
            </w:pPr>
            <w:r>
              <w:t>Clarification in response to representor</w:t>
            </w:r>
          </w:p>
        </w:tc>
        <w:tc>
          <w:tcPr>
            <w:tcW w:w="3828" w:type="dxa"/>
          </w:tcPr>
          <w:p w14:paraId="0048437B" w14:textId="77777777" w:rsidR="000C5380" w:rsidRDefault="002D63E9">
            <w:pPr>
              <w:pStyle w:val="TableParagraph"/>
              <w:ind w:left="86" w:right="55"/>
            </w:pPr>
            <w:r>
              <w:t>No - the SA provides a high-level appraisal of the policy and the proposed change is not considered significant for the purposes of the SA.</w:t>
            </w:r>
          </w:p>
        </w:tc>
      </w:tr>
      <w:tr w:rsidR="000C5380" w14:paraId="48150191" w14:textId="77777777" w:rsidTr="0092309E">
        <w:trPr>
          <w:trHeight w:val="1771"/>
        </w:trPr>
        <w:tc>
          <w:tcPr>
            <w:tcW w:w="708" w:type="dxa"/>
            <w:tcBorders>
              <w:bottom w:val="single" w:sz="4" w:space="0" w:color="auto"/>
            </w:tcBorders>
          </w:tcPr>
          <w:p w14:paraId="204F11DA" w14:textId="77777777" w:rsidR="000C5380" w:rsidRDefault="002D63E9">
            <w:pPr>
              <w:pStyle w:val="TableParagraph"/>
              <w:ind w:left="83"/>
            </w:pPr>
            <w:r>
              <w:t>7</w:t>
            </w:r>
          </w:p>
        </w:tc>
        <w:tc>
          <w:tcPr>
            <w:tcW w:w="993" w:type="dxa"/>
            <w:tcBorders>
              <w:bottom w:val="single" w:sz="4" w:space="0" w:color="auto"/>
            </w:tcBorders>
          </w:tcPr>
          <w:p w14:paraId="146C91D1" w14:textId="77777777" w:rsidR="000C5380" w:rsidRDefault="002D63E9">
            <w:pPr>
              <w:pStyle w:val="TableParagraph"/>
              <w:spacing w:line="242" w:lineRule="auto"/>
              <w:ind w:left="84" w:right="353"/>
            </w:pPr>
            <w:r>
              <w:t>Para. 2.39</w:t>
            </w:r>
          </w:p>
        </w:tc>
        <w:tc>
          <w:tcPr>
            <w:tcW w:w="7229" w:type="dxa"/>
            <w:gridSpan w:val="4"/>
            <w:tcBorders>
              <w:bottom w:val="single" w:sz="4" w:space="0" w:color="auto"/>
            </w:tcBorders>
          </w:tcPr>
          <w:p w14:paraId="2422CC8E" w14:textId="77777777" w:rsidR="000C5380" w:rsidRDefault="002D63E9">
            <w:pPr>
              <w:pStyle w:val="TableParagraph"/>
              <w:ind w:left="84"/>
            </w:pPr>
            <w:r>
              <w:t xml:space="preserve">“Where development would result in the loss of a tree(s) </w:t>
            </w:r>
            <w:r>
              <w:rPr>
                <w:strike/>
              </w:rPr>
              <w:t>and/</w:t>
            </w:r>
          </w:p>
          <w:p w14:paraId="660E1DF4" w14:textId="77777777" w:rsidR="000C5380" w:rsidRDefault="002D63E9">
            <w:pPr>
              <w:pStyle w:val="TableParagraph"/>
              <w:spacing w:before="2"/>
              <w:ind w:left="84" w:right="243"/>
            </w:pPr>
            <w:r>
              <w:rPr>
                <w:strike/>
              </w:rPr>
              <w:t>or other landscaping</w:t>
            </w:r>
            <w:r>
              <w:t>, adequate replacement planting will be assessed against the existing value of the tree(s) removed, calculated using the Capital Asset Value for Amenity Trees (CAVAT) methodology (or other future equivalent).</w:t>
            </w:r>
            <w:r>
              <w:rPr>
                <w:strike/>
              </w:rPr>
              <w:t>, pre-development canopy cover and biodiversity</w:t>
            </w:r>
            <w:r>
              <w:t xml:space="preserve"> </w:t>
            </w:r>
            <w:r>
              <w:rPr>
                <w:strike/>
              </w:rPr>
              <w:t>considerations.</w:t>
            </w:r>
          </w:p>
        </w:tc>
        <w:tc>
          <w:tcPr>
            <w:tcW w:w="1843" w:type="dxa"/>
            <w:tcBorders>
              <w:bottom w:val="single" w:sz="4" w:space="0" w:color="auto"/>
            </w:tcBorders>
          </w:tcPr>
          <w:p w14:paraId="46A00696" w14:textId="77777777" w:rsidR="000C5380" w:rsidRDefault="002D63E9">
            <w:pPr>
              <w:pStyle w:val="TableParagraph"/>
              <w:ind w:left="85"/>
            </w:pPr>
            <w:r>
              <w:t>Correction</w:t>
            </w:r>
          </w:p>
        </w:tc>
        <w:tc>
          <w:tcPr>
            <w:tcW w:w="3828" w:type="dxa"/>
          </w:tcPr>
          <w:p w14:paraId="04298662" w14:textId="77777777" w:rsidR="000C5380" w:rsidRDefault="002D63E9">
            <w:pPr>
              <w:pStyle w:val="TableParagraph"/>
              <w:ind w:left="86" w:right="300"/>
            </w:pPr>
            <w:r>
              <w:t>No - this is a change to supporting text explaining how Policy DM4 will be implemented.</w:t>
            </w:r>
          </w:p>
        </w:tc>
      </w:tr>
      <w:tr w:rsidR="006712D3" w14:paraId="0CB55706" w14:textId="77777777" w:rsidTr="0092309E">
        <w:trPr>
          <w:trHeight w:val="270"/>
        </w:trPr>
        <w:tc>
          <w:tcPr>
            <w:tcW w:w="4824" w:type="dxa"/>
            <w:gridSpan w:val="3"/>
            <w:tcBorders>
              <w:top w:val="single" w:sz="4" w:space="0" w:color="auto"/>
              <w:left w:val="single" w:sz="4" w:space="0" w:color="auto"/>
              <w:bottom w:val="single" w:sz="4" w:space="0" w:color="auto"/>
              <w:right w:val="nil"/>
            </w:tcBorders>
            <w:shd w:val="clear" w:color="auto" w:fill="D7D7D7"/>
          </w:tcPr>
          <w:p w14:paraId="6A7AA9D7" w14:textId="77777777" w:rsidR="006712D3" w:rsidRDefault="006712D3">
            <w:pPr>
              <w:pStyle w:val="TableParagraph"/>
              <w:spacing w:line="251" w:lineRule="exact"/>
              <w:ind w:left="83"/>
              <w:rPr>
                <w:b/>
              </w:rPr>
            </w:pPr>
            <w:r>
              <w:rPr>
                <w:b/>
              </w:rPr>
              <w:t>Policy DM5 Light pollution</w:t>
            </w:r>
          </w:p>
        </w:tc>
        <w:tc>
          <w:tcPr>
            <w:tcW w:w="562" w:type="dxa"/>
            <w:tcBorders>
              <w:top w:val="single" w:sz="4" w:space="0" w:color="auto"/>
              <w:left w:val="nil"/>
              <w:bottom w:val="single" w:sz="4" w:space="0" w:color="auto"/>
              <w:right w:val="nil"/>
            </w:tcBorders>
            <w:shd w:val="clear" w:color="auto" w:fill="D7D7D7"/>
          </w:tcPr>
          <w:p w14:paraId="7ED29F1A" w14:textId="77777777" w:rsidR="006712D3" w:rsidRDefault="006712D3">
            <w:pPr>
              <w:pStyle w:val="TableParagraph"/>
              <w:spacing w:line="251" w:lineRule="exact"/>
              <w:ind w:left="83"/>
              <w:rPr>
                <w:b/>
              </w:rPr>
            </w:pPr>
          </w:p>
        </w:tc>
        <w:tc>
          <w:tcPr>
            <w:tcW w:w="2693" w:type="dxa"/>
            <w:tcBorders>
              <w:top w:val="single" w:sz="4" w:space="0" w:color="auto"/>
              <w:left w:val="nil"/>
              <w:bottom w:val="single" w:sz="4" w:space="0" w:color="auto"/>
              <w:right w:val="nil"/>
            </w:tcBorders>
            <w:shd w:val="clear" w:color="auto" w:fill="D7D7D7"/>
          </w:tcPr>
          <w:p w14:paraId="712EAE44" w14:textId="77777777" w:rsidR="006712D3" w:rsidRDefault="006712D3">
            <w:pPr>
              <w:pStyle w:val="TableParagraph"/>
              <w:spacing w:line="251" w:lineRule="exact"/>
              <w:ind w:left="83"/>
              <w:rPr>
                <w:b/>
              </w:rPr>
            </w:pPr>
          </w:p>
        </w:tc>
        <w:tc>
          <w:tcPr>
            <w:tcW w:w="2694" w:type="dxa"/>
            <w:gridSpan w:val="2"/>
            <w:tcBorders>
              <w:top w:val="single" w:sz="4" w:space="0" w:color="auto"/>
              <w:left w:val="nil"/>
              <w:bottom w:val="single" w:sz="4" w:space="0" w:color="auto"/>
              <w:right w:val="single" w:sz="4" w:space="0" w:color="auto"/>
            </w:tcBorders>
            <w:shd w:val="clear" w:color="auto" w:fill="D7D7D7"/>
          </w:tcPr>
          <w:p w14:paraId="68E9F8B5" w14:textId="39541A1D" w:rsidR="006712D3" w:rsidRDefault="006712D3">
            <w:pPr>
              <w:pStyle w:val="TableParagraph"/>
              <w:spacing w:line="251" w:lineRule="exact"/>
              <w:ind w:left="83"/>
              <w:rPr>
                <w:b/>
              </w:rPr>
            </w:pPr>
          </w:p>
        </w:tc>
        <w:tc>
          <w:tcPr>
            <w:tcW w:w="3828" w:type="dxa"/>
            <w:tcBorders>
              <w:left w:val="single" w:sz="4" w:space="0" w:color="auto"/>
            </w:tcBorders>
            <w:shd w:val="clear" w:color="auto" w:fill="D7D7D7"/>
          </w:tcPr>
          <w:p w14:paraId="72F71A35" w14:textId="77777777" w:rsidR="006712D3" w:rsidRDefault="006712D3">
            <w:pPr>
              <w:pStyle w:val="TableParagraph"/>
              <w:rPr>
                <w:rFonts w:ascii="Times New Roman"/>
                <w:sz w:val="20"/>
              </w:rPr>
            </w:pPr>
          </w:p>
        </w:tc>
      </w:tr>
      <w:tr w:rsidR="000C5380" w14:paraId="24ED0FED" w14:textId="77777777" w:rsidTr="0092309E">
        <w:trPr>
          <w:trHeight w:val="1264"/>
        </w:trPr>
        <w:tc>
          <w:tcPr>
            <w:tcW w:w="708" w:type="dxa"/>
            <w:tcBorders>
              <w:top w:val="single" w:sz="4" w:space="0" w:color="auto"/>
            </w:tcBorders>
          </w:tcPr>
          <w:p w14:paraId="23D826B9" w14:textId="77777777" w:rsidR="000C5380" w:rsidRDefault="002D63E9">
            <w:pPr>
              <w:pStyle w:val="TableParagraph"/>
              <w:ind w:left="83"/>
            </w:pPr>
            <w:r>
              <w:t>8</w:t>
            </w:r>
          </w:p>
        </w:tc>
        <w:tc>
          <w:tcPr>
            <w:tcW w:w="993" w:type="dxa"/>
            <w:tcBorders>
              <w:top w:val="single" w:sz="4" w:space="0" w:color="auto"/>
            </w:tcBorders>
          </w:tcPr>
          <w:p w14:paraId="36523AC2" w14:textId="77777777" w:rsidR="000C5380" w:rsidRDefault="002D63E9">
            <w:pPr>
              <w:pStyle w:val="TableParagraph"/>
              <w:ind w:left="84" w:right="414"/>
            </w:pPr>
            <w:r>
              <w:t>Para 2.45</w:t>
            </w:r>
          </w:p>
        </w:tc>
        <w:tc>
          <w:tcPr>
            <w:tcW w:w="7229" w:type="dxa"/>
            <w:gridSpan w:val="4"/>
            <w:tcBorders>
              <w:top w:val="single" w:sz="4" w:space="0" w:color="auto"/>
            </w:tcBorders>
          </w:tcPr>
          <w:p w14:paraId="0BA4FD1F" w14:textId="77777777" w:rsidR="000C5380" w:rsidRDefault="002D63E9">
            <w:pPr>
              <w:pStyle w:val="TableParagraph"/>
              <w:ind w:left="84" w:right="730"/>
            </w:pPr>
            <w:r>
              <w:t xml:space="preserve">“Proposals involving or adjacent to designated and </w:t>
            </w:r>
            <w:r>
              <w:rPr>
                <w:strike/>
              </w:rPr>
              <w:t>un-designated</w:t>
            </w:r>
            <w:r>
              <w:t xml:space="preserve"> </w:t>
            </w:r>
            <w:r>
              <w:rPr>
                <w:strike/>
              </w:rPr>
              <w:t>historic assets</w:t>
            </w:r>
            <w:r>
              <w:t xml:space="preserve"> </w:t>
            </w:r>
            <w:r>
              <w:rPr>
                <w:b/>
              </w:rPr>
              <w:t>non-designated heritage assets</w:t>
            </w:r>
            <w:r>
              <w:t>...”</w:t>
            </w:r>
          </w:p>
        </w:tc>
        <w:tc>
          <w:tcPr>
            <w:tcW w:w="1843" w:type="dxa"/>
            <w:tcBorders>
              <w:top w:val="single" w:sz="4" w:space="0" w:color="auto"/>
            </w:tcBorders>
          </w:tcPr>
          <w:p w14:paraId="538F3D2A" w14:textId="77777777" w:rsidR="000C5380" w:rsidRDefault="002D63E9">
            <w:pPr>
              <w:pStyle w:val="TableParagraph"/>
              <w:ind w:left="85" w:right="480"/>
            </w:pPr>
            <w:r>
              <w:t>Correction in response to representor</w:t>
            </w:r>
          </w:p>
        </w:tc>
        <w:tc>
          <w:tcPr>
            <w:tcW w:w="3828" w:type="dxa"/>
          </w:tcPr>
          <w:p w14:paraId="392A6939" w14:textId="77777777" w:rsidR="000C5380" w:rsidRDefault="002D63E9">
            <w:pPr>
              <w:pStyle w:val="TableParagraph"/>
              <w:ind w:left="86" w:right="20"/>
            </w:pPr>
            <w:r>
              <w:t>Yes – the SA uses the term ‘undesignated’ and this should be amended.  This is in the</w:t>
            </w:r>
            <w:r>
              <w:rPr>
                <w:spacing w:val="16"/>
              </w:rPr>
              <w:t xml:space="preserve"> </w:t>
            </w:r>
            <w:r>
              <w:rPr>
                <w:spacing w:val="-3"/>
              </w:rPr>
              <w:t>background</w:t>
            </w:r>
          </w:p>
          <w:p w14:paraId="2B1377F1" w14:textId="77777777" w:rsidR="000C5380" w:rsidRDefault="002D63E9">
            <w:pPr>
              <w:pStyle w:val="TableParagraph"/>
              <w:spacing w:before="3" w:line="254" w:lineRule="exact"/>
              <w:ind w:left="86" w:right="235"/>
            </w:pPr>
            <w:r>
              <w:t>text accompanying the SA of the policy at page A21 of the report</w:t>
            </w:r>
            <w:r>
              <w:rPr>
                <w:spacing w:val="-9"/>
              </w:rPr>
              <w:t xml:space="preserve"> </w:t>
            </w:r>
            <w:r>
              <w:t>and</w:t>
            </w:r>
          </w:p>
        </w:tc>
      </w:tr>
    </w:tbl>
    <w:p w14:paraId="3588B37E" w14:textId="77777777" w:rsidR="000C5380" w:rsidRDefault="000C5380">
      <w:pPr>
        <w:spacing w:line="254" w:lineRule="exact"/>
        <w:sectPr w:rsidR="000C5380">
          <w:pgSz w:w="16840" w:h="11910" w:orient="landscape"/>
          <w:pgMar w:top="1180" w:right="860" w:bottom="820" w:left="1120" w:header="584" w:footer="622" w:gutter="0"/>
          <w:cols w:space="720"/>
        </w:sectPr>
      </w:pPr>
    </w:p>
    <w:p w14:paraId="585AABAF" w14:textId="77777777" w:rsidR="000C5380" w:rsidRDefault="000C5380">
      <w:pPr>
        <w:pStyle w:val="BodyText"/>
        <w:rPr>
          <w:rFonts w:ascii="Times New Roman"/>
        </w:rPr>
      </w:pPr>
    </w:p>
    <w:p w14:paraId="29793A48" w14:textId="77777777" w:rsidR="000C5380" w:rsidRDefault="000C5380">
      <w:pPr>
        <w:pStyle w:val="BodyText"/>
        <w:rPr>
          <w:rFonts w:ascii="Times New Roman"/>
          <w:sz w:val="27"/>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Screening of Proposed Changes"/>
        <w:tblDescription w:val="Screening of Proposed Changes"/>
      </w:tblPr>
      <w:tblGrid>
        <w:gridCol w:w="708"/>
        <w:gridCol w:w="993"/>
        <w:gridCol w:w="7229"/>
        <w:gridCol w:w="430"/>
        <w:gridCol w:w="283"/>
        <w:gridCol w:w="284"/>
        <w:gridCol w:w="141"/>
        <w:gridCol w:w="142"/>
        <w:gridCol w:w="284"/>
        <w:gridCol w:w="279"/>
        <w:gridCol w:w="3828"/>
      </w:tblGrid>
      <w:tr w:rsidR="000C5380" w14:paraId="1FDDF307" w14:textId="77777777" w:rsidTr="0092309E">
        <w:trPr>
          <w:trHeight w:val="568"/>
          <w:tblHeader/>
        </w:trPr>
        <w:tc>
          <w:tcPr>
            <w:tcW w:w="708" w:type="dxa"/>
            <w:shd w:val="clear" w:color="auto" w:fill="D9D9D9"/>
          </w:tcPr>
          <w:p w14:paraId="2ABDB09A" w14:textId="77777777" w:rsidR="000C5380" w:rsidRDefault="002D63E9">
            <w:pPr>
              <w:pStyle w:val="TableParagraph"/>
              <w:ind w:left="83"/>
              <w:rPr>
                <w:b/>
              </w:rPr>
            </w:pPr>
            <w:r>
              <w:rPr>
                <w:b/>
              </w:rPr>
              <w:t>Ref</w:t>
            </w:r>
          </w:p>
        </w:tc>
        <w:tc>
          <w:tcPr>
            <w:tcW w:w="993" w:type="dxa"/>
            <w:shd w:val="clear" w:color="auto" w:fill="D9D9D9"/>
          </w:tcPr>
          <w:p w14:paraId="4A2CD29F" w14:textId="77777777" w:rsidR="000C5380" w:rsidRDefault="002D63E9">
            <w:pPr>
              <w:pStyle w:val="TableParagraph"/>
              <w:ind w:left="84" w:right="169"/>
              <w:rPr>
                <w:b/>
              </w:rPr>
            </w:pPr>
            <w:r>
              <w:rPr>
                <w:b/>
              </w:rPr>
              <w:t>Policy/ para</w:t>
            </w:r>
          </w:p>
        </w:tc>
        <w:tc>
          <w:tcPr>
            <w:tcW w:w="7229" w:type="dxa"/>
            <w:shd w:val="clear" w:color="auto" w:fill="D9D9D9"/>
          </w:tcPr>
          <w:p w14:paraId="3498ECF6" w14:textId="77777777" w:rsidR="000C5380" w:rsidRDefault="002D63E9">
            <w:pPr>
              <w:pStyle w:val="TableParagraph"/>
              <w:ind w:left="84"/>
              <w:rPr>
                <w:b/>
              </w:rPr>
            </w:pPr>
            <w:r>
              <w:rPr>
                <w:b/>
              </w:rPr>
              <w:t>Proposed change</w:t>
            </w:r>
          </w:p>
          <w:p w14:paraId="69C772FB" w14:textId="77777777" w:rsidR="000C5380" w:rsidRDefault="002D63E9">
            <w:pPr>
              <w:pStyle w:val="TableParagraph"/>
              <w:spacing w:before="1"/>
              <w:ind w:left="84"/>
              <w:rPr>
                <w:b/>
              </w:rPr>
            </w:pPr>
            <w:r>
              <w:t xml:space="preserve">Deleted text is </w:t>
            </w:r>
            <w:r>
              <w:rPr>
                <w:strike/>
              </w:rPr>
              <w:t>struck through</w:t>
            </w:r>
            <w:r>
              <w:t xml:space="preserve">; new text is in </w:t>
            </w:r>
            <w:r>
              <w:rPr>
                <w:b/>
              </w:rPr>
              <w:t>bold.</w:t>
            </w:r>
          </w:p>
        </w:tc>
        <w:tc>
          <w:tcPr>
            <w:tcW w:w="1843" w:type="dxa"/>
            <w:gridSpan w:val="7"/>
            <w:shd w:val="clear" w:color="auto" w:fill="D9D9D9"/>
          </w:tcPr>
          <w:p w14:paraId="2392EA51" w14:textId="77777777" w:rsidR="000C5380" w:rsidRDefault="002D63E9">
            <w:pPr>
              <w:pStyle w:val="TableParagraph"/>
              <w:ind w:left="85"/>
              <w:rPr>
                <w:b/>
              </w:rPr>
            </w:pPr>
            <w:r>
              <w:rPr>
                <w:b/>
              </w:rPr>
              <w:t>Reason</w:t>
            </w:r>
          </w:p>
        </w:tc>
        <w:tc>
          <w:tcPr>
            <w:tcW w:w="3828" w:type="dxa"/>
            <w:shd w:val="clear" w:color="auto" w:fill="D9D9D9"/>
          </w:tcPr>
          <w:p w14:paraId="5633E4D0" w14:textId="77777777" w:rsidR="000C5380" w:rsidRDefault="002D63E9">
            <w:pPr>
              <w:pStyle w:val="TableParagraph"/>
              <w:ind w:left="86" w:right="20"/>
              <w:rPr>
                <w:b/>
              </w:rPr>
            </w:pPr>
            <w:r>
              <w:rPr>
                <w:b/>
              </w:rPr>
              <w:t>Are there implications for the SA arising from the proposed change?</w:t>
            </w:r>
          </w:p>
        </w:tc>
      </w:tr>
      <w:tr w:rsidR="000C5380" w14:paraId="7D5CA820" w14:textId="77777777" w:rsidTr="0092309E">
        <w:trPr>
          <w:trHeight w:val="505"/>
        </w:trPr>
        <w:tc>
          <w:tcPr>
            <w:tcW w:w="708" w:type="dxa"/>
            <w:tcBorders>
              <w:bottom w:val="single" w:sz="4" w:space="0" w:color="auto"/>
            </w:tcBorders>
          </w:tcPr>
          <w:p w14:paraId="20C129DD" w14:textId="77777777" w:rsidR="000C5380" w:rsidRDefault="000C5380">
            <w:pPr>
              <w:pStyle w:val="TableParagraph"/>
              <w:rPr>
                <w:rFonts w:ascii="Times New Roman"/>
                <w:sz w:val="20"/>
              </w:rPr>
            </w:pPr>
          </w:p>
        </w:tc>
        <w:tc>
          <w:tcPr>
            <w:tcW w:w="993" w:type="dxa"/>
            <w:tcBorders>
              <w:bottom w:val="single" w:sz="4" w:space="0" w:color="auto"/>
            </w:tcBorders>
          </w:tcPr>
          <w:p w14:paraId="2D6FC05A" w14:textId="77777777" w:rsidR="000C5380" w:rsidRDefault="000C5380">
            <w:pPr>
              <w:pStyle w:val="TableParagraph"/>
              <w:rPr>
                <w:rFonts w:ascii="Times New Roman"/>
                <w:sz w:val="20"/>
              </w:rPr>
            </w:pPr>
          </w:p>
        </w:tc>
        <w:tc>
          <w:tcPr>
            <w:tcW w:w="7229" w:type="dxa"/>
            <w:tcBorders>
              <w:bottom w:val="single" w:sz="4" w:space="0" w:color="auto"/>
            </w:tcBorders>
          </w:tcPr>
          <w:p w14:paraId="333317F6" w14:textId="77777777" w:rsidR="000C5380" w:rsidRDefault="000C5380">
            <w:pPr>
              <w:pStyle w:val="TableParagraph"/>
              <w:rPr>
                <w:rFonts w:ascii="Times New Roman"/>
                <w:sz w:val="20"/>
              </w:rPr>
            </w:pPr>
          </w:p>
        </w:tc>
        <w:tc>
          <w:tcPr>
            <w:tcW w:w="1843" w:type="dxa"/>
            <w:gridSpan w:val="7"/>
            <w:tcBorders>
              <w:bottom w:val="single" w:sz="4" w:space="0" w:color="auto"/>
            </w:tcBorders>
          </w:tcPr>
          <w:p w14:paraId="4A2AF4FC" w14:textId="77777777" w:rsidR="000C5380" w:rsidRDefault="000C5380">
            <w:pPr>
              <w:pStyle w:val="TableParagraph"/>
              <w:rPr>
                <w:rFonts w:ascii="Times New Roman"/>
                <w:sz w:val="20"/>
              </w:rPr>
            </w:pPr>
          </w:p>
        </w:tc>
        <w:tc>
          <w:tcPr>
            <w:tcW w:w="3828" w:type="dxa"/>
          </w:tcPr>
          <w:p w14:paraId="6D053F5C" w14:textId="77777777" w:rsidR="000C5380" w:rsidRDefault="002D63E9">
            <w:pPr>
              <w:pStyle w:val="TableParagraph"/>
              <w:spacing w:before="4" w:line="252" w:lineRule="exact"/>
              <w:ind w:left="86" w:right="336"/>
            </w:pPr>
            <w:r>
              <w:t>does not affect the appraisal of the policy.</w:t>
            </w:r>
          </w:p>
        </w:tc>
      </w:tr>
      <w:tr w:rsidR="0092309E" w14:paraId="20201853" w14:textId="77777777" w:rsidTr="0092309E">
        <w:trPr>
          <w:trHeight w:val="266"/>
        </w:trPr>
        <w:tc>
          <w:tcPr>
            <w:tcW w:w="9360" w:type="dxa"/>
            <w:gridSpan w:val="4"/>
            <w:tcBorders>
              <w:top w:val="single" w:sz="4" w:space="0" w:color="auto"/>
              <w:left w:val="single" w:sz="4" w:space="0" w:color="auto"/>
              <w:bottom w:val="single" w:sz="4" w:space="0" w:color="auto"/>
              <w:right w:val="nil"/>
            </w:tcBorders>
            <w:shd w:val="clear" w:color="auto" w:fill="D7D7D7"/>
          </w:tcPr>
          <w:p w14:paraId="36314A17" w14:textId="77777777" w:rsidR="0092309E" w:rsidRDefault="0092309E">
            <w:pPr>
              <w:pStyle w:val="TableParagraph"/>
              <w:spacing w:line="246" w:lineRule="exact"/>
              <w:ind w:left="83"/>
              <w:rPr>
                <w:b/>
              </w:rPr>
            </w:pPr>
            <w:r>
              <w:rPr>
                <w:b/>
              </w:rPr>
              <w:t>Policy DM6 Noise and vibration</w:t>
            </w:r>
          </w:p>
        </w:tc>
        <w:tc>
          <w:tcPr>
            <w:tcW w:w="283" w:type="dxa"/>
            <w:tcBorders>
              <w:top w:val="single" w:sz="4" w:space="0" w:color="auto"/>
              <w:left w:val="nil"/>
              <w:bottom w:val="single" w:sz="4" w:space="0" w:color="auto"/>
              <w:right w:val="nil"/>
            </w:tcBorders>
            <w:shd w:val="clear" w:color="auto" w:fill="D7D7D7"/>
          </w:tcPr>
          <w:p w14:paraId="1BF41AB7" w14:textId="77777777" w:rsidR="0092309E" w:rsidRDefault="0092309E">
            <w:pPr>
              <w:pStyle w:val="TableParagraph"/>
              <w:spacing w:line="246" w:lineRule="exact"/>
              <w:ind w:left="83"/>
              <w:rPr>
                <w:b/>
              </w:rPr>
            </w:pPr>
          </w:p>
        </w:tc>
        <w:tc>
          <w:tcPr>
            <w:tcW w:w="425" w:type="dxa"/>
            <w:gridSpan w:val="2"/>
            <w:tcBorders>
              <w:top w:val="single" w:sz="4" w:space="0" w:color="auto"/>
              <w:left w:val="nil"/>
              <w:bottom w:val="single" w:sz="4" w:space="0" w:color="auto"/>
              <w:right w:val="nil"/>
            </w:tcBorders>
            <w:shd w:val="clear" w:color="auto" w:fill="D7D7D7"/>
          </w:tcPr>
          <w:p w14:paraId="7EB1A775" w14:textId="77777777" w:rsidR="0092309E" w:rsidRDefault="0092309E">
            <w:pPr>
              <w:pStyle w:val="TableParagraph"/>
              <w:spacing w:line="246" w:lineRule="exact"/>
              <w:ind w:left="83"/>
              <w:rPr>
                <w:b/>
              </w:rPr>
            </w:pPr>
          </w:p>
        </w:tc>
        <w:tc>
          <w:tcPr>
            <w:tcW w:w="705" w:type="dxa"/>
            <w:gridSpan w:val="3"/>
            <w:tcBorders>
              <w:top w:val="single" w:sz="4" w:space="0" w:color="auto"/>
              <w:left w:val="nil"/>
              <w:bottom w:val="single" w:sz="4" w:space="0" w:color="auto"/>
              <w:right w:val="single" w:sz="4" w:space="0" w:color="auto"/>
            </w:tcBorders>
            <w:shd w:val="clear" w:color="auto" w:fill="D7D7D7"/>
          </w:tcPr>
          <w:p w14:paraId="66AACFA1" w14:textId="761F9F5B" w:rsidR="0092309E" w:rsidRDefault="0092309E">
            <w:pPr>
              <w:pStyle w:val="TableParagraph"/>
              <w:spacing w:line="246" w:lineRule="exact"/>
              <w:ind w:left="83"/>
              <w:rPr>
                <w:b/>
              </w:rPr>
            </w:pPr>
          </w:p>
        </w:tc>
        <w:tc>
          <w:tcPr>
            <w:tcW w:w="3828" w:type="dxa"/>
            <w:tcBorders>
              <w:left w:val="single" w:sz="4" w:space="0" w:color="auto"/>
            </w:tcBorders>
            <w:shd w:val="clear" w:color="auto" w:fill="D7D7D7"/>
          </w:tcPr>
          <w:p w14:paraId="41EC4501" w14:textId="77777777" w:rsidR="0092309E" w:rsidRDefault="0092309E">
            <w:pPr>
              <w:pStyle w:val="TableParagraph"/>
              <w:rPr>
                <w:rFonts w:ascii="Times New Roman"/>
                <w:sz w:val="18"/>
              </w:rPr>
            </w:pPr>
          </w:p>
        </w:tc>
      </w:tr>
      <w:tr w:rsidR="000C5380" w14:paraId="6B5E1135" w14:textId="77777777" w:rsidTr="0092309E">
        <w:trPr>
          <w:trHeight w:val="1519"/>
        </w:trPr>
        <w:tc>
          <w:tcPr>
            <w:tcW w:w="708" w:type="dxa"/>
            <w:tcBorders>
              <w:top w:val="single" w:sz="4" w:space="0" w:color="auto"/>
              <w:bottom w:val="single" w:sz="4" w:space="0" w:color="auto"/>
            </w:tcBorders>
          </w:tcPr>
          <w:p w14:paraId="0A51DD48" w14:textId="77777777" w:rsidR="000C5380" w:rsidRDefault="002D63E9">
            <w:pPr>
              <w:pStyle w:val="TableParagraph"/>
              <w:ind w:left="83"/>
            </w:pPr>
            <w:r>
              <w:t>9</w:t>
            </w:r>
          </w:p>
        </w:tc>
        <w:tc>
          <w:tcPr>
            <w:tcW w:w="993" w:type="dxa"/>
            <w:tcBorders>
              <w:top w:val="single" w:sz="4" w:space="0" w:color="auto"/>
              <w:bottom w:val="single" w:sz="4" w:space="0" w:color="auto"/>
            </w:tcBorders>
          </w:tcPr>
          <w:p w14:paraId="01A2BE52" w14:textId="77777777" w:rsidR="000C5380" w:rsidRDefault="002D63E9">
            <w:pPr>
              <w:pStyle w:val="TableParagraph"/>
              <w:ind w:left="84" w:right="353"/>
            </w:pPr>
            <w:r>
              <w:t>Para. 2.52</w:t>
            </w:r>
          </w:p>
        </w:tc>
        <w:tc>
          <w:tcPr>
            <w:tcW w:w="7229" w:type="dxa"/>
            <w:tcBorders>
              <w:top w:val="single" w:sz="4" w:space="0" w:color="auto"/>
              <w:bottom w:val="single" w:sz="4" w:space="0" w:color="auto"/>
            </w:tcBorders>
          </w:tcPr>
          <w:p w14:paraId="5B6BF4E1" w14:textId="77777777" w:rsidR="000C5380" w:rsidRDefault="002D63E9">
            <w:pPr>
              <w:pStyle w:val="TableParagraph"/>
              <w:ind w:left="84" w:right="25"/>
            </w:pPr>
            <w:r>
              <w:t xml:space="preserve">“In all cases, the assessment will be based on an understanding of the existing and </w:t>
            </w:r>
            <w:r>
              <w:rPr>
                <w:b/>
              </w:rPr>
              <w:t xml:space="preserve">predicted </w:t>
            </w:r>
            <w:r>
              <w:rPr>
                <w:strike/>
              </w:rPr>
              <w:t>planned</w:t>
            </w:r>
            <w:r>
              <w:t xml:space="preserve"> levels of environmental noise </w:t>
            </w:r>
            <w:r>
              <w:rPr>
                <w:b/>
              </w:rPr>
              <w:t xml:space="preserve">at both the development site and nearby receptors </w:t>
            </w:r>
            <w:r>
              <w:t>and the measures needed to bring noise down to acceptable levels for the existing or proposed noise- sensitive</w:t>
            </w:r>
            <w:r>
              <w:rPr>
                <w:spacing w:val="-1"/>
              </w:rPr>
              <w:t xml:space="preserve"> </w:t>
            </w:r>
            <w:r>
              <w:t>development.”</w:t>
            </w:r>
          </w:p>
        </w:tc>
        <w:tc>
          <w:tcPr>
            <w:tcW w:w="1843" w:type="dxa"/>
            <w:gridSpan w:val="7"/>
            <w:tcBorders>
              <w:top w:val="single" w:sz="4" w:space="0" w:color="auto"/>
              <w:bottom w:val="single" w:sz="4" w:space="0" w:color="auto"/>
            </w:tcBorders>
          </w:tcPr>
          <w:p w14:paraId="579E3235" w14:textId="77777777" w:rsidR="000C5380" w:rsidRDefault="002D63E9">
            <w:pPr>
              <w:pStyle w:val="TableParagraph"/>
              <w:ind w:left="85" w:right="346"/>
            </w:pPr>
            <w:r>
              <w:t>Clarification in response to representor</w:t>
            </w:r>
          </w:p>
        </w:tc>
        <w:tc>
          <w:tcPr>
            <w:tcW w:w="3828" w:type="dxa"/>
          </w:tcPr>
          <w:p w14:paraId="6AF8F1B8" w14:textId="77777777" w:rsidR="000C5380" w:rsidRDefault="002D63E9">
            <w:pPr>
              <w:pStyle w:val="TableParagraph"/>
              <w:ind w:left="86" w:right="300"/>
            </w:pPr>
            <w:r>
              <w:t>No - this is a change to supporting text explaining how Policy DM6 will be implemented.</w:t>
            </w:r>
          </w:p>
        </w:tc>
      </w:tr>
      <w:tr w:rsidR="0092309E" w14:paraId="53347D72" w14:textId="77777777" w:rsidTr="0092309E">
        <w:trPr>
          <w:trHeight w:val="270"/>
        </w:trPr>
        <w:tc>
          <w:tcPr>
            <w:tcW w:w="9927" w:type="dxa"/>
            <w:gridSpan w:val="6"/>
            <w:tcBorders>
              <w:top w:val="single" w:sz="4" w:space="0" w:color="auto"/>
              <w:left w:val="single" w:sz="4" w:space="0" w:color="auto"/>
              <w:bottom w:val="single" w:sz="4" w:space="0" w:color="auto"/>
              <w:right w:val="nil"/>
            </w:tcBorders>
            <w:shd w:val="clear" w:color="auto" w:fill="D7D7D7"/>
          </w:tcPr>
          <w:p w14:paraId="09254E36" w14:textId="77777777" w:rsidR="0092309E" w:rsidRDefault="0092309E">
            <w:pPr>
              <w:pStyle w:val="TableParagraph"/>
              <w:spacing w:line="251" w:lineRule="exact"/>
              <w:ind w:left="83"/>
              <w:rPr>
                <w:b/>
              </w:rPr>
            </w:pPr>
            <w:r>
              <w:rPr>
                <w:b/>
              </w:rPr>
              <w:t>Policy DM8 Places of worship and faith related community uses</w:t>
            </w:r>
          </w:p>
        </w:tc>
        <w:tc>
          <w:tcPr>
            <w:tcW w:w="283" w:type="dxa"/>
            <w:gridSpan w:val="2"/>
            <w:tcBorders>
              <w:top w:val="single" w:sz="4" w:space="0" w:color="auto"/>
              <w:left w:val="nil"/>
              <w:bottom w:val="single" w:sz="4" w:space="0" w:color="auto"/>
              <w:right w:val="nil"/>
            </w:tcBorders>
            <w:shd w:val="clear" w:color="auto" w:fill="D7D7D7"/>
          </w:tcPr>
          <w:p w14:paraId="773620CA" w14:textId="77777777" w:rsidR="0092309E" w:rsidRDefault="0092309E">
            <w:pPr>
              <w:pStyle w:val="TableParagraph"/>
              <w:spacing w:line="251" w:lineRule="exact"/>
              <w:ind w:left="83"/>
              <w:rPr>
                <w:b/>
              </w:rPr>
            </w:pPr>
          </w:p>
        </w:tc>
        <w:tc>
          <w:tcPr>
            <w:tcW w:w="284" w:type="dxa"/>
            <w:tcBorders>
              <w:top w:val="single" w:sz="4" w:space="0" w:color="auto"/>
              <w:left w:val="nil"/>
              <w:bottom w:val="single" w:sz="4" w:space="0" w:color="auto"/>
              <w:right w:val="nil"/>
            </w:tcBorders>
            <w:shd w:val="clear" w:color="auto" w:fill="D7D7D7"/>
          </w:tcPr>
          <w:p w14:paraId="7294E7E8" w14:textId="77777777" w:rsidR="0092309E" w:rsidRDefault="0092309E">
            <w:pPr>
              <w:pStyle w:val="TableParagraph"/>
              <w:spacing w:line="251" w:lineRule="exact"/>
              <w:ind w:left="83"/>
              <w:rPr>
                <w:b/>
              </w:rPr>
            </w:pPr>
          </w:p>
        </w:tc>
        <w:tc>
          <w:tcPr>
            <w:tcW w:w="279" w:type="dxa"/>
            <w:tcBorders>
              <w:top w:val="single" w:sz="4" w:space="0" w:color="auto"/>
              <w:left w:val="nil"/>
              <w:bottom w:val="single" w:sz="4" w:space="0" w:color="auto"/>
              <w:right w:val="single" w:sz="4" w:space="0" w:color="auto"/>
            </w:tcBorders>
            <w:shd w:val="clear" w:color="auto" w:fill="D7D7D7"/>
          </w:tcPr>
          <w:p w14:paraId="12C717B7" w14:textId="26AE55FB" w:rsidR="0092309E" w:rsidRDefault="0092309E">
            <w:pPr>
              <w:pStyle w:val="TableParagraph"/>
              <w:spacing w:line="251" w:lineRule="exact"/>
              <w:ind w:left="83"/>
              <w:rPr>
                <w:b/>
              </w:rPr>
            </w:pPr>
          </w:p>
        </w:tc>
        <w:tc>
          <w:tcPr>
            <w:tcW w:w="3828" w:type="dxa"/>
            <w:tcBorders>
              <w:left w:val="single" w:sz="4" w:space="0" w:color="auto"/>
            </w:tcBorders>
            <w:shd w:val="clear" w:color="auto" w:fill="D7D7D7"/>
          </w:tcPr>
          <w:p w14:paraId="7AE58BE3" w14:textId="77777777" w:rsidR="0092309E" w:rsidRDefault="0092309E">
            <w:pPr>
              <w:pStyle w:val="TableParagraph"/>
              <w:rPr>
                <w:rFonts w:ascii="Times New Roman"/>
                <w:sz w:val="20"/>
              </w:rPr>
            </w:pPr>
          </w:p>
        </w:tc>
      </w:tr>
      <w:tr w:rsidR="000C5380" w14:paraId="3B0B8720" w14:textId="77777777" w:rsidTr="0092309E">
        <w:trPr>
          <w:trHeight w:val="1771"/>
        </w:trPr>
        <w:tc>
          <w:tcPr>
            <w:tcW w:w="708" w:type="dxa"/>
            <w:tcBorders>
              <w:top w:val="single" w:sz="4" w:space="0" w:color="auto"/>
            </w:tcBorders>
          </w:tcPr>
          <w:p w14:paraId="1FBD7387" w14:textId="77777777" w:rsidR="000C5380" w:rsidRDefault="002D63E9">
            <w:pPr>
              <w:pStyle w:val="TableParagraph"/>
              <w:ind w:left="83"/>
            </w:pPr>
            <w:r>
              <w:t>10</w:t>
            </w:r>
          </w:p>
        </w:tc>
        <w:tc>
          <w:tcPr>
            <w:tcW w:w="993" w:type="dxa"/>
            <w:tcBorders>
              <w:top w:val="single" w:sz="4" w:space="0" w:color="auto"/>
            </w:tcBorders>
          </w:tcPr>
          <w:p w14:paraId="4205D836" w14:textId="77777777" w:rsidR="000C5380" w:rsidRDefault="002D63E9">
            <w:pPr>
              <w:pStyle w:val="TableParagraph"/>
              <w:ind w:left="84" w:right="292"/>
            </w:pPr>
            <w:r>
              <w:t>Policy DM8</w:t>
            </w:r>
          </w:p>
        </w:tc>
        <w:tc>
          <w:tcPr>
            <w:tcW w:w="7229" w:type="dxa"/>
            <w:tcBorders>
              <w:top w:val="single" w:sz="4" w:space="0" w:color="auto"/>
            </w:tcBorders>
          </w:tcPr>
          <w:p w14:paraId="7544651C" w14:textId="77777777" w:rsidR="000C5380" w:rsidRDefault="002D63E9">
            <w:pPr>
              <w:pStyle w:val="TableParagraph"/>
              <w:ind w:left="84" w:right="121"/>
            </w:pPr>
            <w:r>
              <w:t xml:space="preserve">“1. </w:t>
            </w:r>
            <w:r>
              <w:rPr>
                <w:b/>
              </w:rPr>
              <w:t>Except for any specific allocation in the Local Plan</w:t>
            </w:r>
            <w:r>
              <w:t xml:space="preserve">, the Council’s preferred locations for the development of places of worship and faith related community uses are in the network of centres as defined in Policy TP21 of the Birmingham Development Plan. Proposals for development outside </w:t>
            </w:r>
            <w:r>
              <w:rPr>
                <w:strike/>
              </w:rPr>
              <w:t>of the network of centres</w:t>
            </w:r>
            <w:r>
              <w:t xml:space="preserve"> </w:t>
            </w:r>
            <w:r>
              <w:rPr>
                <w:b/>
              </w:rPr>
              <w:t xml:space="preserve">these locations </w:t>
            </w:r>
            <w:r>
              <w:t>will be considered favourably where…”</w:t>
            </w:r>
          </w:p>
        </w:tc>
        <w:tc>
          <w:tcPr>
            <w:tcW w:w="1843" w:type="dxa"/>
            <w:gridSpan w:val="7"/>
            <w:tcBorders>
              <w:top w:val="single" w:sz="4" w:space="0" w:color="auto"/>
            </w:tcBorders>
          </w:tcPr>
          <w:p w14:paraId="5BE7C6AD" w14:textId="77777777" w:rsidR="000C5380" w:rsidRDefault="002D63E9">
            <w:pPr>
              <w:pStyle w:val="TableParagraph"/>
              <w:ind w:left="85" w:right="297"/>
            </w:pPr>
            <w:r>
              <w:t>Consistency in response to representor</w:t>
            </w:r>
          </w:p>
        </w:tc>
        <w:tc>
          <w:tcPr>
            <w:tcW w:w="3828" w:type="dxa"/>
          </w:tcPr>
          <w:p w14:paraId="65BDBD14" w14:textId="77777777" w:rsidR="000C5380" w:rsidRDefault="002D63E9">
            <w:pPr>
              <w:pStyle w:val="TableParagraph"/>
              <w:ind w:left="86" w:right="55"/>
            </w:pPr>
            <w:r>
              <w:t>No - the SA provides a high-level appraisal of the policy and the proposed change is not considered significant for the purposes of the SA.</w:t>
            </w:r>
          </w:p>
        </w:tc>
      </w:tr>
      <w:tr w:rsidR="000C5380" w14:paraId="44A27078" w14:textId="77777777" w:rsidTr="0092309E">
        <w:trPr>
          <w:trHeight w:val="2529"/>
        </w:trPr>
        <w:tc>
          <w:tcPr>
            <w:tcW w:w="708" w:type="dxa"/>
            <w:tcBorders>
              <w:bottom w:val="single" w:sz="4" w:space="0" w:color="auto"/>
            </w:tcBorders>
          </w:tcPr>
          <w:p w14:paraId="444BAED1" w14:textId="77777777" w:rsidR="000C5380" w:rsidRDefault="002D63E9">
            <w:pPr>
              <w:pStyle w:val="TableParagraph"/>
              <w:ind w:left="83"/>
            </w:pPr>
            <w:r>
              <w:t>11</w:t>
            </w:r>
          </w:p>
        </w:tc>
        <w:tc>
          <w:tcPr>
            <w:tcW w:w="993" w:type="dxa"/>
            <w:tcBorders>
              <w:bottom w:val="single" w:sz="4" w:space="0" w:color="auto"/>
            </w:tcBorders>
          </w:tcPr>
          <w:p w14:paraId="267E59C0" w14:textId="77777777" w:rsidR="000C5380" w:rsidRDefault="002D63E9">
            <w:pPr>
              <w:pStyle w:val="TableParagraph"/>
              <w:ind w:left="84" w:right="353"/>
            </w:pPr>
            <w:r>
              <w:t>Para. 3.10</w:t>
            </w:r>
          </w:p>
        </w:tc>
        <w:tc>
          <w:tcPr>
            <w:tcW w:w="7229" w:type="dxa"/>
            <w:tcBorders>
              <w:bottom w:val="single" w:sz="4" w:space="0" w:color="auto"/>
            </w:tcBorders>
          </w:tcPr>
          <w:p w14:paraId="5845DBB6" w14:textId="77777777" w:rsidR="000C5380" w:rsidRDefault="002D63E9">
            <w:pPr>
              <w:pStyle w:val="TableParagraph"/>
              <w:ind w:left="84" w:right="26"/>
            </w:pPr>
            <w:r>
              <w:t xml:space="preserve">“The </w:t>
            </w:r>
            <w:r>
              <w:rPr>
                <w:b/>
              </w:rPr>
              <w:t xml:space="preserve">preferred </w:t>
            </w:r>
            <w:r>
              <w:rPr>
                <w:strike/>
              </w:rPr>
              <w:t xml:space="preserve">most appropriate </w:t>
            </w:r>
            <w:r>
              <w:t xml:space="preserve">locations for places of worship and faith related community uses is in the network of centres as is defined in Policy TP21 of the BDP </w:t>
            </w:r>
            <w:r>
              <w:rPr>
                <w:b/>
              </w:rPr>
              <w:t xml:space="preserve">and as part of any specific allocations in the Local Plan. </w:t>
            </w:r>
            <w:r>
              <w:t xml:space="preserve">These are the most sustainable locations in terms of transport accessibility and parking. Other locations </w:t>
            </w:r>
            <w:r>
              <w:rPr>
                <w:strike/>
              </w:rPr>
              <w:t>outside of the network of town centres</w:t>
            </w:r>
            <w:r>
              <w:t xml:space="preserve"> will be considered favourably where the criteria outlined in the policy can be satisfactorily met. Proposals for places of worship and faith related community uses should also comply with other relevant local plan policies and</w:t>
            </w:r>
            <w:r>
              <w:rPr>
                <w:spacing w:val="-4"/>
              </w:rPr>
              <w:t xml:space="preserve"> </w:t>
            </w:r>
            <w:r>
              <w:t>guidance”.</w:t>
            </w:r>
          </w:p>
        </w:tc>
        <w:tc>
          <w:tcPr>
            <w:tcW w:w="1843" w:type="dxa"/>
            <w:gridSpan w:val="7"/>
            <w:tcBorders>
              <w:bottom w:val="single" w:sz="4" w:space="0" w:color="auto"/>
            </w:tcBorders>
          </w:tcPr>
          <w:p w14:paraId="0B0AC178" w14:textId="77777777" w:rsidR="000C5380" w:rsidRDefault="002D63E9">
            <w:pPr>
              <w:pStyle w:val="TableParagraph"/>
              <w:ind w:left="85" w:right="297"/>
            </w:pPr>
            <w:r>
              <w:t>Consistency in response to representor</w:t>
            </w:r>
          </w:p>
        </w:tc>
        <w:tc>
          <w:tcPr>
            <w:tcW w:w="3828" w:type="dxa"/>
          </w:tcPr>
          <w:p w14:paraId="36ACBEBC" w14:textId="77777777" w:rsidR="000C5380" w:rsidRDefault="002D63E9">
            <w:pPr>
              <w:pStyle w:val="TableParagraph"/>
              <w:ind w:left="86" w:right="214"/>
            </w:pPr>
            <w:r>
              <w:t>Yes – the SA uses the term ‘most appropriate locations’ in this context</w:t>
            </w:r>
          </w:p>
          <w:p w14:paraId="1C1DF73C" w14:textId="77777777" w:rsidR="000C5380" w:rsidRDefault="002D63E9">
            <w:pPr>
              <w:pStyle w:val="TableParagraph"/>
              <w:ind w:left="86" w:right="226"/>
            </w:pPr>
            <w:r>
              <w:t>– although this is in the background text accompanying the SA of the policy at page A32 of the report and does not affect the appraisal of the policy.</w:t>
            </w:r>
          </w:p>
        </w:tc>
      </w:tr>
      <w:tr w:rsidR="0092309E" w14:paraId="50539452" w14:textId="77777777" w:rsidTr="0092309E">
        <w:trPr>
          <w:trHeight w:val="268"/>
        </w:trPr>
        <w:tc>
          <w:tcPr>
            <w:tcW w:w="9927" w:type="dxa"/>
            <w:gridSpan w:val="6"/>
            <w:tcBorders>
              <w:top w:val="single" w:sz="4" w:space="0" w:color="auto"/>
              <w:left w:val="single" w:sz="4" w:space="0" w:color="auto"/>
              <w:bottom w:val="single" w:sz="4" w:space="0" w:color="auto"/>
              <w:right w:val="nil"/>
            </w:tcBorders>
            <w:shd w:val="clear" w:color="auto" w:fill="D7D7D7"/>
          </w:tcPr>
          <w:p w14:paraId="13A4D672" w14:textId="77777777" w:rsidR="0092309E" w:rsidRDefault="0092309E">
            <w:pPr>
              <w:pStyle w:val="TableParagraph"/>
              <w:spacing w:line="248" w:lineRule="exact"/>
              <w:ind w:left="83"/>
              <w:rPr>
                <w:b/>
              </w:rPr>
            </w:pPr>
            <w:r>
              <w:rPr>
                <w:b/>
              </w:rPr>
              <w:t>Policy DM9 Day nurseries and early years provision</w:t>
            </w:r>
          </w:p>
        </w:tc>
        <w:tc>
          <w:tcPr>
            <w:tcW w:w="283" w:type="dxa"/>
            <w:gridSpan w:val="2"/>
            <w:tcBorders>
              <w:top w:val="single" w:sz="4" w:space="0" w:color="auto"/>
              <w:left w:val="nil"/>
              <w:bottom w:val="single" w:sz="4" w:space="0" w:color="auto"/>
              <w:right w:val="nil"/>
            </w:tcBorders>
            <w:shd w:val="clear" w:color="auto" w:fill="D7D7D7"/>
          </w:tcPr>
          <w:p w14:paraId="35C394E7" w14:textId="77777777" w:rsidR="0092309E" w:rsidRDefault="0092309E">
            <w:pPr>
              <w:pStyle w:val="TableParagraph"/>
              <w:spacing w:line="248" w:lineRule="exact"/>
              <w:ind w:left="83"/>
              <w:rPr>
                <w:b/>
              </w:rPr>
            </w:pPr>
          </w:p>
        </w:tc>
        <w:tc>
          <w:tcPr>
            <w:tcW w:w="284" w:type="dxa"/>
            <w:tcBorders>
              <w:top w:val="single" w:sz="4" w:space="0" w:color="auto"/>
              <w:left w:val="nil"/>
              <w:bottom w:val="single" w:sz="4" w:space="0" w:color="auto"/>
              <w:right w:val="nil"/>
            </w:tcBorders>
            <w:shd w:val="clear" w:color="auto" w:fill="D7D7D7"/>
          </w:tcPr>
          <w:p w14:paraId="2B343251" w14:textId="77777777" w:rsidR="0092309E" w:rsidRDefault="0092309E">
            <w:pPr>
              <w:pStyle w:val="TableParagraph"/>
              <w:spacing w:line="248" w:lineRule="exact"/>
              <w:ind w:left="83"/>
              <w:rPr>
                <w:b/>
              </w:rPr>
            </w:pPr>
          </w:p>
        </w:tc>
        <w:tc>
          <w:tcPr>
            <w:tcW w:w="279" w:type="dxa"/>
            <w:tcBorders>
              <w:top w:val="single" w:sz="4" w:space="0" w:color="auto"/>
              <w:left w:val="nil"/>
              <w:bottom w:val="single" w:sz="4" w:space="0" w:color="auto"/>
              <w:right w:val="single" w:sz="4" w:space="0" w:color="auto"/>
            </w:tcBorders>
            <w:shd w:val="clear" w:color="auto" w:fill="D7D7D7"/>
          </w:tcPr>
          <w:p w14:paraId="26C183DC" w14:textId="385E45B4" w:rsidR="0092309E" w:rsidRDefault="0092309E">
            <w:pPr>
              <w:pStyle w:val="TableParagraph"/>
              <w:spacing w:line="248" w:lineRule="exact"/>
              <w:ind w:left="83"/>
              <w:rPr>
                <w:b/>
              </w:rPr>
            </w:pPr>
          </w:p>
        </w:tc>
        <w:tc>
          <w:tcPr>
            <w:tcW w:w="3828" w:type="dxa"/>
            <w:tcBorders>
              <w:left w:val="single" w:sz="4" w:space="0" w:color="auto"/>
            </w:tcBorders>
            <w:shd w:val="clear" w:color="auto" w:fill="D7D7D7"/>
          </w:tcPr>
          <w:p w14:paraId="68EC67B6" w14:textId="77777777" w:rsidR="0092309E" w:rsidRDefault="0092309E">
            <w:pPr>
              <w:pStyle w:val="TableParagraph"/>
              <w:rPr>
                <w:rFonts w:ascii="Times New Roman"/>
                <w:sz w:val="18"/>
              </w:rPr>
            </w:pPr>
          </w:p>
        </w:tc>
      </w:tr>
      <w:tr w:rsidR="000C5380" w14:paraId="16D39DE5" w14:textId="77777777" w:rsidTr="0092309E">
        <w:trPr>
          <w:trHeight w:val="1012"/>
        </w:trPr>
        <w:tc>
          <w:tcPr>
            <w:tcW w:w="708" w:type="dxa"/>
            <w:tcBorders>
              <w:top w:val="single" w:sz="4" w:space="0" w:color="auto"/>
            </w:tcBorders>
          </w:tcPr>
          <w:p w14:paraId="316DFA83" w14:textId="77777777" w:rsidR="000C5380" w:rsidRDefault="002D63E9">
            <w:pPr>
              <w:pStyle w:val="TableParagraph"/>
              <w:spacing w:before="2"/>
              <w:ind w:left="83"/>
            </w:pPr>
            <w:r>
              <w:t>12</w:t>
            </w:r>
          </w:p>
        </w:tc>
        <w:tc>
          <w:tcPr>
            <w:tcW w:w="993" w:type="dxa"/>
            <w:tcBorders>
              <w:top w:val="single" w:sz="4" w:space="0" w:color="auto"/>
            </w:tcBorders>
          </w:tcPr>
          <w:p w14:paraId="63303C91" w14:textId="77777777" w:rsidR="000C5380" w:rsidRDefault="002D63E9">
            <w:pPr>
              <w:pStyle w:val="TableParagraph"/>
              <w:spacing w:before="2"/>
              <w:ind w:left="84" w:right="414"/>
            </w:pPr>
            <w:r>
              <w:t>Para 3.20</w:t>
            </w:r>
          </w:p>
        </w:tc>
        <w:tc>
          <w:tcPr>
            <w:tcW w:w="7229" w:type="dxa"/>
            <w:tcBorders>
              <w:top w:val="single" w:sz="4" w:space="0" w:color="auto"/>
            </w:tcBorders>
          </w:tcPr>
          <w:p w14:paraId="4C9083BB" w14:textId="77777777" w:rsidR="000C5380" w:rsidRDefault="002D63E9">
            <w:pPr>
              <w:pStyle w:val="TableParagraph"/>
              <w:spacing w:before="2"/>
              <w:ind w:left="84" w:right="24"/>
              <w:rPr>
                <w:b/>
              </w:rPr>
            </w:pPr>
            <w:r>
              <w:t xml:space="preserve">“…sufficient safe parking is provided, </w:t>
            </w:r>
            <w:r>
              <w:rPr>
                <w:b/>
              </w:rPr>
              <w:t>following the guidance set out in the council’s Parking Guidelines and Car Par Design Guide Supplementary Planning Documents and any subsequent revision</w:t>
            </w:r>
          </w:p>
          <w:p w14:paraId="5F1A7CD7" w14:textId="77777777" w:rsidR="000C5380" w:rsidRDefault="002D63E9">
            <w:pPr>
              <w:pStyle w:val="TableParagraph"/>
              <w:spacing w:line="232" w:lineRule="exact"/>
              <w:ind w:left="84"/>
            </w:pPr>
            <w:r>
              <w:rPr>
                <w:strike/>
              </w:rPr>
              <w:t>in a location that will not endanger other road users or pedestrians</w:t>
            </w:r>
            <w:r>
              <w:t>.”</w:t>
            </w:r>
          </w:p>
        </w:tc>
        <w:tc>
          <w:tcPr>
            <w:tcW w:w="1843" w:type="dxa"/>
            <w:gridSpan w:val="7"/>
            <w:tcBorders>
              <w:top w:val="single" w:sz="4" w:space="0" w:color="auto"/>
            </w:tcBorders>
          </w:tcPr>
          <w:p w14:paraId="16343121" w14:textId="77777777" w:rsidR="000C5380" w:rsidRDefault="002D63E9">
            <w:pPr>
              <w:pStyle w:val="TableParagraph"/>
              <w:spacing w:before="2"/>
              <w:ind w:left="85" w:right="346"/>
            </w:pPr>
            <w:r>
              <w:t>Clarification in response to representor</w:t>
            </w:r>
          </w:p>
        </w:tc>
        <w:tc>
          <w:tcPr>
            <w:tcW w:w="3828" w:type="dxa"/>
          </w:tcPr>
          <w:p w14:paraId="6B4D7D7A" w14:textId="77777777" w:rsidR="000C5380" w:rsidRDefault="002D63E9">
            <w:pPr>
              <w:pStyle w:val="TableParagraph"/>
              <w:spacing w:before="2"/>
              <w:ind w:left="86" w:right="300"/>
            </w:pPr>
            <w:r>
              <w:t>No - this is a change to supporting text explaining how Policy DM9 will be implemented.</w:t>
            </w:r>
          </w:p>
        </w:tc>
      </w:tr>
    </w:tbl>
    <w:p w14:paraId="4F5D154F" w14:textId="77777777" w:rsidR="000C5380" w:rsidRDefault="000C5380">
      <w:pPr>
        <w:sectPr w:rsidR="000C5380">
          <w:pgSz w:w="16840" w:h="11910" w:orient="landscape"/>
          <w:pgMar w:top="1180" w:right="860" w:bottom="820" w:left="1120" w:header="584" w:footer="622" w:gutter="0"/>
          <w:cols w:space="720"/>
        </w:sectPr>
      </w:pPr>
    </w:p>
    <w:p w14:paraId="41075D9A" w14:textId="77777777" w:rsidR="000C5380" w:rsidRDefault="000C5380">
      <w:pPr>
        <w:pStyle w:val="BodyText"/>
        <w:rPr>
          <w:rFonts w:ascii="Times New Roman"/>
        </w:rPr>
      </w:pPr>
    </w:p>
    <w:p w14:paraId="529EB7FB" w14:textId="77777777" w:rsidR="000C5380" w:rsidRDefault="000C5380">
      <w:pPr>
        <w:pStyle w:val="BodyText"/>
        <w:rPr>
          <w:rFonts w:ascii="Times New Roman"/>
          <w:sz w:val="27"/>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Screening of Proposed Changes"/>
        <w:tblDescription w:val="Screening of Proposed Changes"/>
      </w:tblPr>
      <w:tblGrid>
        <w:gridCol w:w="708"/>
        <w:gridCol w:w="993"/>
        <w:gridCol w:w="7229"/>
        <w:gridCol w:w="430"/>
        <w:gridCol w:w="425"/>
        <w:gridCol w:w="567"/>
        <w:gridCol w:w="421"/>
        <w:gridCol w:w="3828"/>
      </w:tblGrid>
      <w:tr w:rsidR="000C5380" w14:paraId="61DDC167" w14:textId="77777777" w:rsidTr="004863E1">
        <w:trPr>
          <w:trHeight w:val="568"/>
          <w:tblHeader/>
        </w:trPr>
        <w:tc>
          <w:tcPr>
            <w:tcW w:w="708" w:type="dxa"/>
            <w:shd w:val="clear" w:color="auto" w:fill="D9D9D9"/>
          </w:tcPr>
          <w:p w14:paraId="2E050CA0" w14:textId="77777777" w:rsidR="000C5380" w:rsidRDefault="002D63E9">
            <w:pPr>
              <w:pStyle w:val="TableParagraph"/>
              <w:ind w:left="83"/>
              <w:rPr>
                <w:b/>
              </w:rPr>
            </w:pPr>
            <w:r>
              <w:rPr>
                <w:b/>
              </w:rPr>
              <w:t>Ref</w:t>
            </w:r>
          </w:p>
        </w:tc>
        <w:tc>
          <w:tcPr>
            <w:tcW w:w="993" w:type="dxa"/>
            <w:shd w:val="clear" w:color="auto" w:fill="D9D9D9"/>
          </w:tcPr>
          <w:p w14:paraId="12C213F2" w14:textId="77777777" w:rsidR="000C5380" w:rsidRDefault="002D63E9">
            <w:pPr>
              <w:pStyle w:val="TableParagraph"/>
              <w:ind w:left="84" w:right="169"/>
              <w:rPr>
                <w:b/>
              </w:rPr>
            </w:pPr>
            <w:r>
              <w:rPr>
                <w:b/>
              </w:rPr>
              <w:t>Policy/ para</w:t>
            </w:r>
          </w:p>
        </w:tc>
        <w:tc>
          <w:tcPr>
            <w:tcW w:w="7229" w:type="dxa"/>
            <w:shd w:val="clear" w:color="auto" w:fill="D9D9D9"/>
          </w:tcPr>
          <w:p w14:paraId="3A83D8C5" w14:textId="77777777" w:rsidR="000C5380" w:rsidRDefault="002D63E9">
            <w:pPr>
              <w:pStyle w:val="TableParagraph"/>
              <w:ind w:left="84"/>
              <w:rPr>
                <w:b/>
              </w:rPr>
            </w:pPr>
            <w:r>
              <w:rPr>
                <w:b/>
              </w:rPr>
              <w:t>Proposed change</w:t>
            </w:r>
          </w:p>
          <w:p w14:paraId="6F1FDDB2" w14:textId="77777777" w:rsidR="000C5380" w:rsidRDefault="002D63E9">
            <w:pPr>
              <w:pStyle w:val="TableParagraph"/>
              <w:spacing w:before="1"/>
              <w:ind w:left="84"/>
              <w:rPr>
                <w:b/>
              </w:rPr>
            </w:pPr>
            <w:r>
              <w:t xml:space="preserve">Deleted text is </w:t>
            </w:r>
            <w:r>
              <w:rPr>
                <w:strike/>
              </w:rPr>
              <w:t>struck through</w:t>
            </w:r>
            <w:r>
              <w:t xml:space="preserve">; new text is in </w:t>
            </w:r>
            <w:r>
              <w:rPr>
                <w:b/>
              </w:rPr>
              <w:t>bold.</w:t>
            </w:r>
          </w:p>
        </w:tc>
        <w:tc>
          <w:tcPr>
            <w:tcW w:w="1843" w:type="dxa"/>
            <w:gridSpan w:val="4"/>
            <w:shd w:val="clear" w:color="auto" w:fill="D9D9D9"/>
          </w:tcPr>
          <w:p w14:paraId="3488F797" w14:textId="77777777" w:rsidR="000C5380" w:rsidRDefault="002D63E9">
            <w:pPr>
              <w:pStyle w:val="TableParagraph"/>
              <w:ind w:left="85"/>
              <w:rPr>
                <w:b/>
              </w:rPr>
            </w:pPr>
            <w:r>
              <w:rPr>
                <w:b/>
              </w:rPr>
              <w:t>Reason</w:t>
            </w:r>
          </w:p>
        </w:tc>
        <w:tc>
          <w:tcPr>
            <w:tcW w:w="3828" w:type="dxa"/>
            <w:shd w:val="clear" w:color="auto" w:fill="D9D9D9"/>
          </w:tcPr>
          <w:p w14:paraId="058F3480" w14:textId="77777777" w:rsidR="000C5380" w:rsidRDefault="002D63E9">
            <w:pPr>
              <w:pStyle w:val="TableParagraph"/>
              <w:ind w:left="86" w:right="20"/>
              <w:rPr>
                <w:b/>
              </w:rPr>
            </w:pPr>
            <w:r>
              <w:rPr>
                <w:b/>
              </w:rPr>
              <w:t>Are there implications for the SA arising from the proposed change?</w:t>
            </w:r>
          </w:p>
        </w:tc>
      </w:tr>
      <w:tr w:rsidR="000C5380" w14:paraId="2A46B43D" w14:textId="77777777">
        <w:trPr>
          <w:trHeight w:val="505"/>
        </w:trPr>
        <w:tc>
          <w:tcPr>
            <w:tcW w:w="708" w:type="dxa"/>
          </w:tcPr>
          <w:p w14:paraId="13518162" w14:textId="77777777" w:rsidR="000C5380" w:rsidRDefault="000C5380">
            <w:pPr>
              <w:pStyle w:val="TableParagraph"/>
              <w:rPr>
                <w:rFonts w:ascii="Times New Roman"/>
                <w:sz w:val="20"/>
              </w:rPr>
            </w:pPr>
          </w:p>
        </w:tc>
        <w:tc>
          <w:tcPr>
            <w:tcW w:w="993" w:type="dxa"/>
          </w:tcPr>
          <w:p w14:paraId="38DD54D5" w14:textId="77777777" w:rsidR="000C5380" w:rsidRDefault="000C5380">
            <w:pPr>
              <w:pStyle w:val="TableParagraph"/>
              <w:rPr>
                <w:rFonts w:ascii="Times New Roman"/>
                <w:sz w:val="20"/>
              </w:rPr>
            </w:pPr>
          </w:p>
        </w:tc>
        <w:tc>
          <w:tcPr>
            <w:tcW w:w="7229" w:type="dxa"/>
          </w:tcPr>
          <w:p w14:paraId="1E0C4D1E" w14:textId="77777777" w:rsidR="000C5380" w:rsidRDefault="000C5380">
            <w:pPr>
              <w:pStyle w:val="TableParagraph"/>
              <w:rPr>
                <w:rFonts w:ascii="Times New Roman"/>
                <w:sz w:val="20"/>
              </w:rPr>
            </w:pPr>
          </w:p>
        </w:tc>
        <w:tc>
          <w:tcPr>
            <w:tcW w:w="1843" w:type="dxa"/>
            <w:gridSpan w:val="4"/>
          </w:tcPr>
          <w:p w14:paraId="58F7344A" w14:textId="77777777" w:rsidR="000C5380" w:rsidRDefault="000C5380">
            <w:pPr>
              <w:pStyle w:val="TableParagraph"/>
              <w:rPr>
                <w:rFonts w:ascii="Times New Roman"/>
                <w:sz w:val="20"/>
              </w:rPr>
            </w:pPr>
          </w:p>
        </w:tc>
        <w:tc>
          <w:tcPr>
            <w:tcW w:w="3828" w:type="dxa"/>
          </w:tcPr>
          <w:p w14:paraId="1E9DE429" w14:textId="77777777" w:rsidR="000C5380" w:rsidRDefault="000C5380">
            <w:pPr>
              <w:pStyle w:val="TableParagraph"/>
              <w:rPr>
                <w:rFonts w:ascii="Times New Roman"/>
                <w:sz w:val="20"/>
              </w:rPr>
            </w:pPr>
          </w:p>
        </w:tc>
      </w:tr>
      <w:tr w:rsidR="000C5380" w14:paraId="5E201DBB" w14:textId="77777777">
        <w:trPr>
          <w:trHeight w:val="2529"/>
        </w:trPr>
        <w:tc>
          <w:tcPr>
            <w:tcW w:w="708" w:type="dxa"/>
          </w:tcPr>
          <w:p w14:paraId="757D5C9A" w14:textId="77777777" w:rsidR="000C5380" w:rsidRDefault="002D63E9">
            <w:pPr>
              <w:pStyle w:val="TableParagraph"/>
              <w:ind w:left="83"/>
            </w:pPr>
            <w:r>
              <w:t>13</w:t>
            </w:r>
          </w:p>
        </w:tc>
        <w:tc>
          <w:tcPr>
            <w:tcW w:w="993" w:type="dxa"/>
          </w:tcPr>
          <w:p w14:paraId="655674FB" w14:textId="77777777" w:rsidR="000C5380" w:rsidRDefault="002D63E9">
            <w:pPr>
              <w:pStyle w:val="TableParagraph"/>
              <w:ind w:left="84" w:right="292"/>
            </w:pPr>
            <w:r>
              <w:t>Policy DM9</w:t>
            </w:r>
          </w:p>
        </w:tc>
        <w:tc>
          <w:tcPr>
            <w:tcW w:w="7229" w:type="dxa"/>
          </w:tcPr>
          <w:p w14:paraId="40D2B6E5" w14:textId="77777777" w:rsidR="000C5380" w:rsidRDefault="002D63E9">
            <w:pPr>
              <w:pStyle w:val="TableParagraph"/>
              <w:ind w:left="84" w:right="71"/>
            </w:pPr>
            <w:r>
              <w:t xml:space="preserve">“1. </w:t>
            </w:r>
            <w:r>
              <w:rPr>
                <w:b/>
              </w:rPr>
              <w:t>Except for any specific allocation in the Local Plan</w:t>
            </w:r>
            <w:r>
              <w:t>, the Council’s preferred locations for the development of day nurseries and facilities for the care, recreation and education of children are in the network of centres as defined in Policy TP21 of the Birmingham Development Plan. Proposals for development outside</w:t>
            </w:r>
            <w:r>
              <w:rPr>
                <w:strike/>
              </w:rPr>
              <w:t xml:space="preserve"> of the network of centres</w:t>
            </w:r>
            <w:r>
              <w:t xml:space="preserve"> </w:t>
            </w:r>
            <w:r>
              <w:rPr>
                <w:b/>
              </w:rPr>
              <w:t xml:space="preserve">these locations </w:t>
            </w:r>
            <w:r>
              <w:t xml:space="preserve">will </w:t>
            </w:r>
            <w:r>
              <w:rPr>
                <w:strike/>
              </w:rPr>
              <w:t>only</w:t>
            </w:r>
            <w:r>
              <w:t xml:space="preserve"> be considered favourably where…”</w:t>
            </w:r>
          </w:p>
        </w:tc>
        <w:tc>
          <w:tcPr>
            <w:tcW w:w="1843" w:type="dxa"/>
            <w:gridSpan w:val="4"/>
          </w:tcPr>
          <w:p w14:paraId="6EBF56BD" w14:textId="77777777" w:rsidR="000C5380" w:rsidRDefault="002D63E9">
            <w:pPr>
              <w:pStyle w:val="TableParagraph"/>
              <w:ind w:left="85" w:right="297"/>
            </w:pPr>
            <w:r>
              <w:t>Consistency in response to representor</w:t>
            </w:r>
          </w:p>
        </w:tc>
        <w:tc>
          <w:tcPr>
            <w:tcW w:w="3828" w:type="dxa"/>
          </w:tcPr>
          <w:p w14:paraId="3D6F91E9" w14:textId="77777777" w:rsidR="000C5380" w:rsidRDefault="002D63E9">
            <w:pPr>
              <w:pStyle w:val="TableParagraph"/>
              <w:ind w:left="86" w:right="33"/>
            </w:pPr>
            <w:r>
              <w:t>Yes – amend summary of the policy to recognise that specific allocations in the local plan and the network of centres are the preferred locations. This does not affect the assessment of the policy as the SA presents a high-level appraisal of the policy. The removal of ‘only’ from the last part of the policy is an example of a</w:t>
            </w:r>
            <w:r>
              <w:rPr>
                <w:spacing w:val="-8"/>
              </w:rPr>
              <w:t xml:space="preserve"> </w:t>
            </w:r>
            <w:r>
              <w:t>change</w:t>
            </w:r>
          </w:p>
          <w:p w14:paraId="7C3D7E38" w14:textId="77777777" w:rsidR="000C5380" w:rsidRDefault="002D63E9">
            <w:pPr>
              <w:pStyle w:val="TableParagraph"/>
              <w:spacing w:line="233" w:lineRule="exact"/>
              <w:ind w:left="86"/>
            </w:pPr>
            <w:r>
              <w:t>to make the plan positively</w:t>
            </w:r>
            <w:r>
              <w:rPr>
                <w:spacing w:val="-9"/>
              </w:rPr>
              <w:t xml:space="preserve"> </w:t>
            </w:r>
            <w:r>
              <w:t>prepared.</w:t>
            </w:r>
          </w:p>
        </w:tc>
      </w:tr>
      <w:tr w:rsidR="000C5380" w14:paraId="73689581" w14:textId="77777777" w:rsidTr="004863E1">
        <w:trPr>
          <w:trHeight w:val="1516"/>
        </w:trPr>
        <w:tc>
          <w:tcPr>
            <w:tcW w:w="708" w:type="dxa"/>
            <w:tcBorders>
              <w:bottom w:val="single" w:sz="4" w:space="0" w:color="auto"/>
            </w:tcBorders>
          </w:tcPr>
          <w:p w14:paraId="112184A6" w14:textId="77777777" w:rsidR="000C5380" w:rsidRDefault="002D63E9">
            <w:pPr>
              <w:pStyle w:val="TableParagraph"/>
              <w:ind w:left="83"/>
            </w:pPr>
            <w:r>
              <w:t>14</w:t>
            </w:r>
          </w:p>
        </w:tc>
        <w:tc>
          <w:tcPr>
            <w:tcW w:w="993" w:type="dxa"/>
            <w:tcBorders>
              <w:bottom w:val="single" w:sz="4" w:space="0" w:color="auto"/>
            </w:tcBorders>
          </w:tcPr>
          <w:p w14:paraId="4DEA957E" w14:textId="77777777" w:rsidR="000C5380" w:rsidRDefault="002D63E9">
            <w:pPr>
              <w:pStyle w:val="TableParagraph"/>
              <w:ind w:left="84" w:right="353"/>
            </w:pPr>
            <w:r>
              <w:t>Para. 3.19</w:t>
            </w:r>
          </w:p>
        </w:tc>
        <w:tc>
          <w:tcPr>
            <w:tcW w:w="7229" w:type="dxa"/>
            <w:tcBorders>
              <w:bottom w:val="single" w:sz="4" w:space="0" w:color="auto"/>
            </w:tcBorders>
          </w:tcPr>
          <w:p w14:paraId="3B75DDA9" w14:textId="77777777" w:rsidR="000C5380" w:rsidRDefault="002D63E9">
            <w:pPr>
              <w:pStyle w:val="TableParagraph"/>
              <w:ind w:left="84" w:right="108"/>
            </w:pPr>
            <w:r>
              <w:t xml:space="preserve">“...The network of centres as defined by Policy TP21 of the Birmingham Development Plan </w:t>
            </w:r>
            <w:r>
              <w:rPr>
                <w:b/>
              </w:rPr>
              <w:t xml:space="preserve">and as part of any specific allocations in the Local Plan are </w:t>
            </w:r>
            <w:r>
              <w:t>i</w:t>
            </w:r>
            <w:r>
              <w:rPr>
                <w:strike/>
              </w:rPr>
              <w:t>s</w:t>
            </w:r>
            <w:r>
              <w:t xml:space="preserve"> considered the </w:t>
            </w:r>
            <w:r>
              <w:rPr>
                <w:strike/>
              </w:rPr>
              <w:t>most appropriate</w:t>
            </w:r>
            <w:r>
              <w:t xml:space="preserve"> </w:t>
            </w:r>
            <w:r>
              <w:rPr>
                <w:b/>
              </w:rPr>
              <w:t xml:space="preserve">preferred </w:t>
            </w:r>
            <w:r>
              <w:t xml:space="preserve">locations </w:t>
            </w:r>
            <w:r>
              <w:rPr>
                <w:b/>
              </w:rPr>
              <w:t>for such uses</w:t>
            </w:r>
            <w:r>
              <w:t xml:space="preserve">, but </w:t>
            </w:r>
            <w:r>
              <w:rPr>
                <w:b/>
              </w:rPr>
              <w:t xml:space="preserve">other </w:t>
            </w:r>
            <w:r>
              <w:t xml:space="preserve">locations </w:t>
            </w:r>
            <w:r>
              <w:rPr>
                <w:strike/>
              </w:rPr>
              <w:t>outside of centres</w:t>
            </w:r>
            <w:r>
              <w:t xml:space="preserve"> will be considered appropriate where the policy criteria are met...”</w:t>
            </w:r>
          </w:p>
        </w:tc>
        <w:tc>
          <w:tcPr>
            <w:tcW w:w="1843" w:type="dxa"/>
            <w:gridSpan w:val="4"/>
            <w:tcBorders>
              <w:bottom w:val="single" w:sz="4" w:space="0" w:color="auto"/>
            </w:tcBorders>
          </w:tcPr>
          <w:p w14:paraId="33C582E6" w14:textId="77777777" w:rsidR="000C5380" w:rsidRDefault="002D63E9">
            <w:pPr>
              <w:pStyle w:val="TableParagraph"/>
              <w:ind w:left="85" w:right="297"/>
            </w:pPr>
            <w:r>
              <w:t>Consistency in response to representor</w:t>
            </w:r>
          </w:p>
        </w:tc>
        <w:tc>
          <w:tcPr>
            <w:tcW w:w="3828" w:type="dxa"/>
          </w:tcPr>
          <w:p w14:paraId="3B3B779D" w14:textId="77777777" w:rsidR="000C5380" w:rsidRDefault="002D63E9">
            <w:pPr>
              <w:pStyle w:val="TableParagraph"/>
              <w:ind w:left="86" w:right="20"/>
            </w:pPr>
            <w:r>
              <w:t>See comment above. No additional implications associated with this change to the supporting text.</w:t>
            </w:r>
          </w:p>
        </w:tc>
      </w:tr>
      <w:tr w:rsidR="004863E1" w14:paraId="324B859D" w14:textId="77777777" w:rsidTr="004863E1">
        <w:trPr>
          <w:trHeight w:val="270"/>
        </w:trPr>
        <w:tc>
          <w:tcPr>
            <w:tcW w:w="9360" w:type="dxa"/>
            <w:gridSpan w:val="4"/>
            <w:tcBorders>
              <w:top w:val="single" w:sz="4" w:space="0" w:color="auto"/>
              <w:left w:val="single" w:sz="4" w:space="0" w:color="auto"/>
              <w:bottom w:val="single" w:sz="4" w:space="0" w:color="auto"/>
              <w:right w:val="nil"/>
            </w:tcBorders>
            <w:shd w:val="clear" w:color="auto" w:fill="D7D7D7"/>
          </w:tcPr>
          <w:p w14:paraId="0143622B" w14:textId="77777777" w:rsidR="004863E1" w:rsidRDefault="004863E1">
            <w:pPr>
              <w:pStyle w:val="TableParagraph"/>
              <w:spacing w:before="2" w:line="249" w:lineRule="exact"/>
              <w:ind w:left="83"/>
              <w:rPr>
                <w:b/>
              </w:rPr>
            </w:pPr>
            <w:r>
              <w:rPr>
                <w:b/>
              </w:rPr>
              <w:t>Policy DM10 Standards for residential development</w:t>
            </w:r>
          </w:p>
        </w:tc>
        <w:tc>
          <w:tcPr>
            <w:tcW w:w="425" w:type="dxa"/>
            <w:tcBorders>
              <w:top w:val="single" w:sz="4" w:space="0" w:color="auto"/>
              <w:left w:val="nil"/>
              <w:bottom w:val="single" w:sz="4" w:space="0" w:color="auto"/>
              <w:right w:val="nil"/>
            </w:tcBorders>
            <w:shd w:val="clear" w:color="auto" w:fill="D7D7D7"/>
          </w:tcPr>
          <w:p w14:paraId="1119BA74" w14:textId="77777777" w:rsidR="004863E1" w:rsidRDefault="004863E1">
            <w:pPr>
              <w:pStyle w:val="TableParagraph"/>
              <w:spacing w:before="2" w:line="249" w:lineRule="exact"/>
              <w:ind w:left="83"/>
              <w:rPr>
                <w:b/>
              </w:rPr>
            </w:pPr>
          </w:p>
        </w:tc>
        <w:tc>
          <w:tcPr>
            <w:tcW w:w="567" w:type="dxa"/>
            <w:tcBorders>
              <w:top w:val="single" w:sz="4" w:space="0" w:color="auto"/>
              <w:left w:val="nil"/>
              <w:bottom w:val="single" w:sz="4" w:space="0" w:color="auto"/>
              <w:right w:val="nil"/>
            </w:tcBorders>
            <w:shd w:val="clear" w:color="auto" w:fill="D7D7D7"/>
          </w:tcPr>
          <w:p w14:paraId="2312BBC6" w14:textId="77777777" w:rsidR="004863E1" w:rsidRDefault="004863E1">
            <w:pPr>
              <w:pStyle w:val="TableParagraph"/>
              <w:spacing w:before="2" w:line="249" w:lineRule="exact"/>
              <w:ind w:left="83"/>
              <w:rPr>
                <w:b/>
              </w:rPr>
            </w:pPr>
          </w:p>
        </w:tc>
        <w:tc>
          <w:tcPr>
            <w:tcW w:w="421" w:type="dxa"/>
            <w:tcBorders>
              <w:top w:val="single" w:sz="4" w:space="0" w:color="auto"/>
              <w:left w:val="nil"/>
              <w:bottom w:val="single" w:sz="4" w:space="0" w:color="auto"/>
              <w:right w:val="single" w:sz="4" w:space="0" w:color="auto"/>
            </w:tcBorders>
            <w:shd w:val="clear" w:color="auto" w:fill="D7D7D7"/>
          </w:tcPr>
          <w:p w14:paraId="0E3C5D0B" w14:textId="14865A50" w:rsidR="004863E1" w:rsidRDefault="004863E1">
            <w:pPr>
              <w:pStyle w:val="TableParagraph"/>
              <w:spacing w:before="2" w:line="249" w:lineRule="exact"/>
              <w:ind w:left="83"/>
              <w:rPr>
                <w:b/>
              </w:rPr>
            </w:pPr>
          </w:p>
        </w:tc>
        <w:tc>
          <w:tcPr>
            <w:tcW w:w="3828" w:type="dxa"/>
            <w:tcBorders>
              <w:left w:val="single" w:sz="4" w:space="0" w:color="auto"/>
            </w:tcBorders>
            <w:shd w:val="clear" w:color="auto" w:fill="D7D7D7"/>
          </w:tcPr>
          <w:p w14:paraId="3CCA271E" w14:textId="77777777" w:rsidR="004863E1" w:rsidRDefault="004863E1">
            <w:pPr>
              <w:pStyle w:val="TableParagraph"/>
              <w:rPr>
                <w:rFonts w:ascii="Times New Roman"/>
                <w:sz w:val="20"/>
              </w:rPr>
            </w:pPr>
          </w:p>
        </w:tc>
      </w:tr>
      <w:tr w:rsidR="000C5380" w14:paraId="7C18C2A1" w14:textId="77777777" w:rsidTr="004863E1">
        <w:trPr>
          <w:trHeight w:val="3036"/>
        </w:trPr>
        <w:tc>
          <w:tcPr>
            <w:tcW w:w="708" w:type="dxa"/>
            <w:tcBorders>
              <w:top w:val="single" w:sz="4" w:space="0" w:color="auto"/>
              <w:bottom w:val="single" w:sz="4" w:space="0" w:color="auto"/>
            </w:tcBorders>
          </w:tcPr>
          <w:p w14:paraId="1651981A" w14:textId="77777777" w:rsidR="000C5380" w:rsidRDefault="002D63E9">
            <w:pPr>
              <w:pStyle w:val="TableParagraph"/>
              <w:ind w:left="83"/>
            </w:pPr>
            <w:r>
              <w:t>15</w:t>
            </w:r>
          </w:p>
        </w:tc>
        <w:tc>
          <w:tcPr>
            <w:tcW w:w="993" w:type="dxa"/>
            <w:tcBorders>
              <w:top w:val="single" w:sz="4" w:space="0" w:color="auto"/>
              <w:bottom w:val="single" w:sz="4" w:space="0" w:color="auto"/>
            </w:tcBorders>
          </w:tcPr>
          <w:p w14:paraId="5344DC89" w14:textId="77777777" w:rsidR="000C5380" w:rsidRDefault="002D63E9">
            <w:pPr>
              <w:pStyle w:val="TableParagraph"/>
              <w:ind w:left="84" w:right="231"/>
            </w:pPr>
            <w:r>
              <w:t>Policy DM10,</w:t>
            </w:r>
          </w:p>
          <w:p w14:paraId="13CD4B5D" w14:textId="77777777" w:rsidR="000C5380" w:rsidRDefault="002D63E9">
            <w:pPr>
              <w:pStyle w:val="TableParagraph"/>
              <w:spacing w:before="1"/>
              <w:ind w:left="84"/>
            </w:pPr>
            <w:r>
              <w:t>Part 6</w:t>
            </w:r>
          </w:p>
        </w:tc>
        <w:tc>
          <w:tcPr>
            <w:tcW w:w="7229" w:type="dxa"/>
            <w:tcBorders>
              <w:top w:val="single" w:sz="4" w:space="0" w:color="auto"/>
              <w:bottom w:val="single" w:sz="4" w:space="0" w:color="auto"/>
            </w:tcBorders>
          </w:tcPr>
          <w:p w14:paraId="45D0EF39" w14:textId="77777777" w:rsidR="000C5380" w:rsidRDefault="002D63E9">
            <w:pPr>
              <w:pStyle w:val="TableParagraph"/>
              <w:ind w:left="84" w:right="46"/>
              <w:rPr>
                <w:b/>
              </w:rPr>
            </w:pPr>
            <w:r>
              <w:t xml:space="preserve">“6. </w:t>
            </w:r>
            <w:r>
              <w:rPr>
                <w:b/>
              </w:rPr>
              <w:t xml:space="preserve">Exceptions </w:t>
            </w:r>
            <w:r>
              <w:t xml:space="preserve">to all of the above will only be considered </w:t>
            </w:r>
            <w:r>
              <w:rPr>
                <w:b/>
              </w:rPr>
              <w:t xml:space="preserve">where it can be robustly demonstrated with appropriate evidence that </w:t>
            </w:r>
            <w:r>
              <w:t xml:space="preserve">to deliver innovative high quality design, deal with </w:t>
            </w:r>
            <w:r>
              <w:rPr>
                <w:strike/>
              </w:rPr>
              <w:t xml:space="preserve">exceptional </w:t>
            </w:r>
            <w:r>
              <w:t xml:space="preserve">site </w:t>
            </w:r>
            <w:r>
              <w:rPr>
                <w:b/>
              </w:rPr>
              <w:t xml:space="preserve">specific </w:t>
            </w:r>
            <w:r>
              <w:t xml:space="preserve">issues, </w:t>
            </w:r>
            <w:r>
              <w:rPr>
                <w:b/>
              </w:rPr>
              <w:t xml:space="preserve">or </w:t>
            </w:r>
            <w:r>
              <w:t xml:space="preserve">respond to local character, </w:t>
            </w:r>
            <w:r>
              <w:rPr>
                <w:b/>
              </w:rPr>
              <w:t>adhering to the standards is not feasible due to physical constraints or financial viability issues.</w:t>
            </w:r>
          </w:p>
          <w:p w14:paraId="7B763FA3" w14:textId="77777777" w:rsidR="000C5380" w:rsidRDefault="002D63E9">
            <w:pPr>
              <w:pStyle w:val="TableParagraph"/>
              <w:ind w:left="84" w:right="549"/>
            </w:pPr>
            <w:r>
              <w:rPr>
                <w:b/>
              </w:rPr>
              <w:t xml:space="preserve">Any reduction in standards as a result must </w:t>
            </w:r>
            <w:r>
              <w:rPr>
                <w:strike/>
              </w:rPr>
              <w:t>and where it can be</w:t>
            </w:r>
            <w:r>
              <w:t xml:space="preserve"> demonstrate</w:t>
            </w:r>
            <w:r>
              <w:rPr>
                <w:strike/>
              </w:rPr>
              <w:t>d</w:t>
            </w:r>
            <w:r>
              <w:t xml:space="preserve"> that residential amenity will not be significantly diminished.”</w:t>
            </w:r>
          </w:p>
        </w:tc>
        <w:tc>
          <w:tcPr>
            <w:tcW w:w="1843" w:type="dxa"/>
            <w:gridSpan w:val="4"/>
            <w:tcBorders>
              <w:top w:val="single" w:sz="4" w:space="0" w:color="auto"/>
              <w:bottom w:val="single" w:sz="4" w:space="0" w:color="auto"/>
            </w:tcBorders>
          </w:tcPr>
          <w:p w14:paraId="02743991" w14:textId="77777777" w:rsidR="000C5380" w:rsidRDefault="002D63E9">
            <w:pPr>
              <w:pStyle w:val="TableParagraph"/>
              <w:ind w:left="85" w:right="346"/>
            </w:pPr>
            <w:r>
              <w:t>Clarification in response to representors</w:t>
            </w:r>
          </w:p>
        </w:tc>
        <w:tc>
          <w:tcPr>
            <w:tcW w:w="3828" w:type="dxa"/>
          </w:tcPr>
          <w:p w14:paraId="3FD13223" w14:textId="77777777" w:rsidR="000C5380" w:rsidRDefault="002D63E9">
            <w:pPr>
              <w:pStyle w:val="TableParagraph"/>
              <w:ind w:left="86" w:right="55"/>
            </w:pPr>
            <w:r>
              <w:t>No - the SA provides a high-level appraisal of the policy and the proposed change is not considered significant for the purposes of the SA. Page A38 of the SA report provides a high level summary of the policy that references part 6 of the policy, it is considered that the summary as presented in the SA Report stands and there is no need to amend this to reflect the proposed changes to the</w:t>
            </w:r>
          </w:p>
          <w:p w14:paraId="577D46FA" w14:textId="77777777" w:rsidR="000C5380" w:rsidRDefault="002D63E9">
            <w:pPr>
              <w:pStyle w:val="TableParagraph"/>
              <w:spacing w:before="2" w:line="232" w:lineRule="exact"/>
              <w:ind w:left="86"/>
            </w:pPr>
            <w:r>
              <w:t>policy.</w:t>
            </w:r>
          </w:p>
        </w:tc>
      </w:tr>
      <w:tr w:rsidR="004863E1" w14:paraId="57B77784" w14:textId="77777777" w:rsidTr="004863E1">
        <w:trPr>
          <w:trHeight w:val="270"/>
        </w:trPr>
        <w:tc>
          <w:tcPr>
            <w:tcW w:w="9360" w:type="dxa"/>
            <w:gridSpan w:val="4"/>
            <w:tcBorders>
              <w:top w:val="single" w:sz="4" w:space="0" w:color="auto"/>
              <w:left w:val="single" w:sz="4" w:space="0" w:color="auto"/>
              <w:bottom w:val="single" w:sz="4" w:space="0" w:color="auto"/>
              <w:right w:val="nil"/>
            </w:tcBorders>
            <w:shd w:val="clear" w:color="auto" w:fill="D7D7D7"/>
          </w:tcPr>
          <w:p w14:paraId="60E35F8D" w14:textId="77777777" w:rsidR="004863E1" w:rsidRDefault="004863E1">
            <w:pPr>
              <w:pStyle w:val="TableParagraph"/>
              <w:spacing w:line="251" w:lineRule="exact"/>
              <w:ind w:left="83"/>
              <w:rPr>
                <w:b/>
              </w:rPr>
            </w:pPr>
            <w:r>
              <w:rPr>
                <w:b/>
              </w:rPr>
              <w:t>Policy DM11 Houses in multiple occupation</w:t>
            </w:r>
          </w:p>
        </w:tc>
        <w:tc>
          <w:tcPr>
            <w:tcW w:w="425" w:type="dxa"/>
            <w:tcBorders>
              <w:top w:val="single" w:sz="4" w:space="0" w:color="auto"/>
              <w:left w:val="nil"/>
              <w:bottom w:val="single" w:sz="4" w:space="0" w:color="auto"/>
              <w:right w:val="nil"/>
            </w:tcBorders>
            <w:shd w:val="clear" w:color="auto" w:fill="D7D7D7"/>
          </w:tcPr>
          <w:p w14:paraId="0DD58EC6" w14:textId="77777777" w:rsidR="004863E1" w:rsidRDefault="004863E1">
            <w:pPr>
              <w:pStyle w:val="TableParagraph"/>
              <w:spacing w:line="251" w:lineRule="exact"/>
              <w:ind w:left="83"/>
              <w:rPr>
                <w:b/>
              </w:rPr>
            </w:pPr>
          </w:p>
        </w:tc>
        <w:tc>
          <w:tcPr>
            <w:tcW w:w="567" w:type="dxa"/>
            <w:tcBorders>
              <w:top w:val="single" w:sz="4" w:space="0" w:color="auto"/>
              <w:left w:val="nil"/>
              <w:bottom w:val="single" w:sz="4" w:space="0" w:color="auto"/>
              <w:right w:val="nil"/>
            </w:tcBorders>
            <w:shd w:val="clear" w:color="auto" w:fill="D7D7D7"/>
          </w:tcPr>
          <w:p w14:paraId="54D300A5" w14:textId="77777777" w:rsidR="004863E1" w:rsidRDefault="004863E1">
            <w:pPr>
              <w:pStyle w:val="TableParagraph"/>
              <w:spacing w:line="251" w:lineRule="exact"/>
              <w:ind w:left="83"/>
              <w:rPr>
                <w:b/>
              </w:rPr>
            </w:pPr>
          </w:p>
        </w:tc>
        <w:tc>
          <w:tcPr>
            <w:tcW w:w="421" w:type="dxa"/>
            <w:tcBorders>
              <w:top w:val="single" w:sz="4" w:space="0" w:color="auto"/>
              <w:left w:val="nil"/>
              <w:bottom w:val="single" w:sz="4" w:space="0" w:color="auto"/>
              <w:right w:val="single" w:sz="4" w:space="0" w:color="auto"/>
            </w:tcBorders>
            <w:shd w:val="clear" w:color="auto" w:fill="D7D7D7"/>
          </w:tcPr>
          <w:p w14:paraId="5CEF8436" w14:textId="29168B1B" w:rsidR="004863E1" w:rsidRDefault="004863E1">
            <w:pPr>
              <w:pStyle w:val="TableParagraph"/>
              <w:spacing w:line="251" w:lineRule="exact"/>
              <w:ind w:left="83"/>
              <w:rPr>
                <w:b/>
              </w:rPr>
            </w:pPr>
          </w:p>
        </w:tc>
        <w:tc>
          <w:tcPr>
            <w:tcW w:w="3828" w:type="dxa"/>
            <w:tcBorders>
              <w:left w:val="single" w:sz="4" w:space="0" w:color="auto"/>
            </w:tcBorders>
            <w:shd w:val="clear" w:color="auto" w:fill="D7D7D7"/>
          </w:tcPr>
          <w:p w14:paraId="6BAFF0D8" w14:textId="77777777" w:rsidR="004863E1" w:rsidRDefault="004863E1">
            <w:pPr>
              <w:pStyle w:val="TableParagraph"/>
              <w:rPr>
                <w:rFonts w:ascii="Times New Roman"/>
                <w:sz w:val="20"/>
              </w:rPr>
            </w:pPr>
          </w:p>
        </w:tc>
      </w:tr>
    </w:tbl>
    <w:p w14:paraId="3470F645" w14:textId="77777777" w:rsidR="000C5380" w:rsidRDefault="000C5380">
      <w:pPr>
        <w:rPr>
          <w:rFonts w:ascii="Times New Roman"/>
          <w:sz w:val="20"/>
        </w:rPr>
        <w:sectPr w:rsidR="000C5380">
          <w:pgSz w:w="16840" w:h="11910" w:orient="landscape"/>
          <w:pgMar w:top="1180" w:right="860" w:bottom="820" w:left="1120" w:header="584" w:footer="622" w:gutter="0"/>
          <w:cols w:space="720"/>
        </w:sectPr>
      </w:pPr>
    </w:p>
    <w:p w14:paraId="6CA47D72" w14:textId="77777777" w:rsidR="000C5380" w:rsidRDefault="000C5380">
      <w:pPr>
        <w:pStyle w:val="BodyText"/>
        <w:rPr>
          <w:rFonts w:ascii="Times New Roman"/>
        </w:rPr>
      </w:pPr>
    </w:p>
    <w:p w14:paraId="7D6D6A15" w14:textId="77777777" w:rsidR="000C5380" w:rsidRDefault="000C5380">
      <w:pPr>
        <w:pStyle w:val="BodyText"/>
        <w:rPr>
          <w:rFonts w:ascii="Times New Roman"/>
          <w:sz w:val="27"/>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Screening of Proposed Changes"/>
        <w:tblDescription w:val="Screening of Proposed Changes"/>
      </w:tblPr>
      <w:tblGrid>
        <w:gridCol w:w="708"/>
        <w:gridCol w:w="993"/>
        <w:gridCol w:w="7229"/>
        <w:gridCol w:w="713"/>
        <w:gridCol w:w="142"/>
        <w:gridCol w:w="283"/>
        <w:gridCol w:w="142"/>
        <w:gridCol w:w="142"/>
        <w:gridCol w:w="142"/>
        <w:gridCol w:w="279"/>
        <w:gridCol w:w="3828"/>
      </w:tblGrid>
      <w:tr w:rsidR="000C5380" w14:paraId="65F8AA63" w14:textId="77777777" w:rsidTr="004863E1">
        <w:trPr>
          <w:trHeight w:val="568"/>
          <w:tblHeader/>
        </w:trPr>
        <w:tc>
          <w:tcPr>
            <w:tcW w:w="708" w:type="dxa"/>
            <w:shd w:val="clear" w:color="auto" w:fill="D9D9D9"/>
          </w:tcPr>
          <w:p w14:paraId="698BA894" w14:textId="77777777" w:rsidR="000C5380" w:rsidRDefault="002D63E9">
            <w:pPr>
              <w:pStyle w:val="TableParagraph"/>
              <w:ind w:left="83"/>
              <w:rPr>
                <w:b/>
              </w:rPr>
            </w:pPr>
            <w:r>
              <w:rPr>
                <w:b/>
              </w:rPr>
              <w:t>Ref</w:t>
            </w:r>
          </w:p>
        </w:tc>
        <w:tc>
          <w:tcPr>
            <w:tcW w:w="993" w:type="dxa"/>
            <w:shd w:val="clear" w:color="auto" w:fill="D9D9D9"/>
          </w:tcPr>
          <w:p w14:paraId="2DCF26D5" w14:textId="77777777" w:rsidR="000C5380" w:rsidRDefault="002D63E9">
            <w:pPr>
              <w:pStyle w:val="TableParagraph"/>
              <w:ind w:left="84" w:right="169"/>
              <w:rPr>
                <w:b/>
              </w:rPr>
            </w:pPr>
            <w:r>
              <w:rPr>
                <w:b/>
              </w:rPr>
              <w:t>Policy/ para</w:t>
            </w:r>
          </w:p>
        </w:tc>
        <w:tc>
          <w:tcPr>
            <w:tcW w:w="7229" w:type="dxa"/>
            <w:shd w:val="clear" w:color="auto" w:fill="D9D9D9"/>
          </w:tcPr>
          <w:p w14:paraId="7F1196E3" w14:textId="77777777" w:rsidR="000C5380" w:rsidRDefault="002D63E9">
            <w:pPr>
              <w:pStyle w:val="TableParagraph"/>
              <w:ind w:left="84"/>
              <w:rPr>
                <w:b/>
              </w:rPr>
            </w:pPr>
            <w:r>
              <w:rPr>
                <w:b/>
              </w:rPr>
              <w:t>Proposed change</w:t>
            </w:r>
          </w:p>
          <w:p w14:paraId="60D676AD" w14:textId="77777777" w:rsidR="000C5380" w:rsidRDefault="002D63E9">
            <w:pPr>
              <w:pStyle w:val="TableParagraph"/>
              <w:spacing w:before="1"/>
              <w:ind w:left="84"/>
              <w:rPr>
                <w:b/>
              </w:rPr>
            </w:pPr>
            <w:r>
              <w:t xml:space="preserve">Deleted text is </w:t>
            </w:r>
            <w:r>
              <w:rPr>
                <w:strike/>
              </w:rPr>
              <w:t>struck through</w:t>
            </w:r>
            <w:r>
              <w:t xml:space="preserve">; new text is in </w:t>
            </w:r>
            <w:r>
              <w:rPr>
                <w:b/>
              </w:rPr>
              <w:t>bold.</w:t>
            </w:r>
          </w:p>
        </w:tc>
        <w:tc>
          <w:tcPr>
            <w:tcW w:w="1843" w:type="dxa"/>
            <w:gridSpan w:val="7"/>
            <w:shd w:val="clear" w:color="auto" w:fill="D9D9D9"/>
          </w:tcPr>
          <w:p w14:paraId="1E93C090" w14:textId="77777777" w:rsidR="000C5380" w:rsidRDefault="002D63E9">
            <w:pPr>
              <w:pStyle w:val="TableParagraph"/>
              <w:ind w:left="85"/>
              <w:rPr>
                <w:b/>
              </w:rPr>
            </w:pPr>
            <w:r>
              <w:rPr>
                <w:b/>
              </w:rPr>
              <w:t>Reason</w:t>
            </w:r>
          </w:p>
        </w:tc>
        <w:tc>
          <w:tcPr>
            <w:tcW w:w="3828" w:type="dxa"/>
            <w:shd w:val="clear" w:color="auto" w:fill="D9D9D9"/>
          </w:tcPr>
          <w:p w14:paraId="254F1581" w14:textId="77777777" w:rsidR="000C5380" w:rsidRDefault="002D63E9">
            <w:pPr>
              <w:pStyle w:val="TableParagraph"/>
              <w:ind w:left="86" w:right="20"/>
              <w:rPr>
                <w:b/>
              </w:rPr>
            </w:pPr>
            <w:r>
              <w:rPr>
                <w:b/>
              </w:rPr>
              <w:t>Are there implications for the SA arising from the proposed change?</w:t>
            </w:r>
          </w:p>
        </w:tc>
      </w:tr>
      <w:tr w:rsidR="000C5380" w14:paraId="40B7B22E" w14:textId="77777777" w:rsidTr="004863E1">
        <w:trPr>
          <w:trHeight w:val="1264"/>
        </w:trPr>
        <w:tc>
          <w:tcPr>
            <w:tcW w:w="708" w:type="dxa"/>
            <w:tcBorders>
              <w:bottom w:val="single" w:sz="4" w:space="0" w:color="auto"/>
            </w:tcBorders>
          </w:tcPr>
          <w:p w14:paraId="0FAD7E78" w14:textId="77777777" w:rsidR="000C5380" w:rsidRDefault="002D63E9">
            <w:pPr>
              <w:pStyle w:val="TableParagraph"/>
              <w:ind w:left="83"/>
            </w:pPr>
            <w:r>
              <w:t>16</w:t>
            </w:r>
          </w:p>
        </w:tc>
        <w:tc>
          <w:tcPr>
            <w:tcW w:w="993" w:type="dxa"/>
            <w:tcBorders>
              <w:bottom w:val="single" w:sz="4" w:space="0" w:color="auto"/>
            </w:tcBorders>
          </w:tcPr>
          <w:p w14:paraId="0DD987A8" w14:textId="77777777" w:rsidR="000C5380" w:rsidRDefault="002D63E9">
            <w:pPr>
              <w:pStyle w:val="TableParagraph"/>
              <w:ind w:left="84" w:right="231"/>
            </w:pPr>
            <w:r>
              <w:t>Policy DM11,</w:t>
            </w:r>
          </w:p>
          <w:p w14:paraId="6D35E523" w14:textId="77777777" w:rsidR="000C5380" w:rsidRDefault="002D63E9">
            <w:pPr>
              <w:pStyle w:val="TableParagraph"/>
              <w:ind w:left="84" w:right="401"/>
            </w:pPr>
            <w:r>
              <w:t>point 1.d.</w:t>
            </w:r>
          </w:p>
        </w:tc>
        <w:tc>
          <w:tcPr>
            <w:tcW w:w="7229" w:type="dxa"/>
            <w:tcBorders>
              <w:bottom w:val="single" w:sz="4" w:space="0" w:color="auto"/>
            </w:tcBorders>
          </w:tcPr>
          <w:p w14:paraId="47A456E4" w14:textId="77777777" w:rsidR="000C5380" w:rsidRDefault="002D63E9">
            <w:pPr>
              <w:pStyle w:val="TableParagraph"/>
              <w:ind w:left="84" w:right="584"/>
            </w:pPr>
            <w:r>
              <w:t>1.d. “…</w:t>
            </w:r>
            <w:r>
              <w:rPr>
                <w:strike/>
              </w:rPr>
              <w:t>would not result in the loss of an existing use that makes an important contribution to other Council objectives, strategies and</w:t>
            </w:r>
          </w:p>
          <w:p w14:paraId="06A64751" w14:textId="77777777" w:rsidR="000C5380" w:rsidRDefault="002D63E9">
            <w:pPr>
              <w:pStyle w:val="TableParagraph"/>
              <w:ind w:left="84" w:right="575"/>
              <w:rPr>
                <w:b/>
              </w:rPr>
            </w:pPr>
            <w:r>
              <w:rPr>
                <w:rFonts w:ascii="Times New Roman" w:hAnsi="Times New Roman"/>
                <w:strike/>
                <w:spacing w:val="-56"/>
              </w:rPr>
              <w:t xml:space="preserve"> </w:t>
            </w:r>
            <w:r>
              <w:rPr>
                <w:strike/>
              </w:rPr>
              <w:t>policies”</w:t>
            </w:r>
            <w:r>
              <w:t xml:space="preserve"> </w:t>
            </w:r>
            <w:r>
              <w:rPr>
                <w:b/>
              </w:rPr>
              <w:t>It does not conflict with any other policies in the Local Plan”.</w:t>
            </w:r>
          </w:p>
        </w:tc>
        <w:tc>
          <w:tcPr>
            <w:tcW w:w="1843" w:type="dxa"/>
            <w:gridSpan w:val="7"/>
            <w:tcBorders>
              <w:bottom w:val="single" w:sz="4" w:space="0" w:color="auto"/>
            </w:tcBorders>
          </w:tcPr>
          <w:p w14:paraId="340AA3C7" w14:textId="77777777" w:rsidR="000C5380" w:rsidRDefault="002D63E9">
            <w:pPr>
              <w:pStyle w:val="TableParagraph"/>
              <w:ind w:left="85" w:right="346"/>
            </w:pPr>
            <w:r>
              <w:t>Clarification in response to representor</w:t>
            </w:r>
          </w:p>
        </w:tc>
        <w:tc>
          <w:tcPr>
            <w:tcW w:w="3828" w:type="dxa"/>
          </w:tcPr>
          <w:p w14:paraId="1739C95C" w14:textId="77777777" w:rsidR="000C5380" w:rsidRDefault="002D63E9">
            <w:pPr>
              <w:pStyle w:val="TableParagraph"/>
              <w:ind w:left="86" w:right="26"/>
            </w:pPr>
            <w:r>
              <w:t>Yes - amend summary of the policy to recognise the change to the wording. This does not affect the assessment of the policy as the SA presents a</w:t>
            </w:r>
          </w:p>
          <w:p w14:paraId="1EEE8D84" w14:textId="77777777" w:rsidR="000C5380" w:rsidRDefault="002D63E9">
            <w:pPr>
              <w:pStyle w:val="TableParagraph"/>
              <w:spacing w:line="233" w:lineRule="exact"/>
              <w:ind w:left="86"/>
            </w:pPr>
            <w:r>
              <w:t>high-level appraisal of the policy.</w:t>
            </w:r>
          </w:p>
        </w:tc>
      </w:tr>
      <w:tr w:rsidR="004863E1" w14:paraId="1A724BAB" w14:textId="77777777" w:rsidTr="004863E1">
        <w:trPr>
          <w:trHeight w:val="268"/>
        </w:trPr>
        <w:tc>
          <w:tcPr>
            <w:tcW w:w="9785" w:type="dxa"/>
            <w:gridSpan w:val="5"/>
            <w:tcBorders>
              <w:top w:val="single" w:sz="4" w:space="0" w:color="auto"/>
              <w:left w:val="single" w:sz="4" w:space="0" w:color="auto"/>
              <w:bottom w:val="single" w:sz="4" w:space="0" w:color="auto"/>
              <w:right w:val="nil"/>
            </w:tcBorders>
            <w:shd w:val="clear" w:color="auto" w:fill="D7D7D7"/>
          </w:tcPr>
          <w:p w14:paraId="5E6715D7" w14:textId="77777777" w:rsidR="004863E1" w:rsidRDefault="004863E1">
            <w:pPr>
              <w:pStyle w:val="TableParagraph"/>
              <w:spacing w:line="248" w:lineRule="exact"/>
              <w:ind w:left="83"/>
              <w:rPr>
                <w:b/>
              </w:rPr>
            </w:pPr>
            <w:r>
              <w:rPr>
                <w:b/>
              </w:rPr>
              <w:t>Policy DM12 Residential conversions and specialist accommodation</w:t>
            </w:r>
          </w:p>
        </w:tc>
        <w:tc>
          <w:tcPr>
            <w:tcW w:w="425" w:type="dxa"/>
            <w:gridSpan w:val="2"/>
            <w:tcBorders>
              <w:top w:val="single" w:sz="4" w:space="0" w:color="auto"/>
              <w:left w:val="nil"/>
              <w:bottom w:val="single" w:sz="4" w:space="0" w:color="auto"/>
              <w:right w:val="nil"/>
            </w:tcBorders>
            <w:shd w:val="clear" w:color="auto" w:fill="D7D7D7"/>
          </w:tcPr>
          <w:p w14:paraId="33BDCB39" w14:textId="77777777" w:rsidR="004863E1" w:rsidRDefault="004863E1">
            <w:pPr>
              <w:pStyle w:val="TableParagraph"/>
              <w:spacing w:line="248" w:lineRule="exact"/>
              <w:ind w:left="83"/>
              <w:rPr>
                <w:b/>
              </w:rPr>
            </w:pPr>
          </w:p>
        </w:tc>
        <w:tc>
          <w:tcPr>
            <w:tcW w:w="284" w:type="dxa"/>
            <w:gridSpan w:val="2"/>
            <w:tcBorders>
              <w:top w:val="single" w:sz="4" w:space="0" w:color="auto"/>
              <w:left w:val="nil"/>
              <w:bottom w:val="single" w:sz="4" w:space="0" w:color="auto"/>
              <w:right w:val="nil"/>
            </w:tcBorders>
            <w:shd w:val="clear" w:color="auto" w:fill="D7D7D7"/>
          </w:tcPr>
          <w:p w14:paraId="132A15B0" w14:textId="77777777" w:rsidR="004863E1" w:rsidRDefault="004863E1">
            <w:pPr>
              <w:pStyle w:val="TableParagraph"/>
              <w:spacing w:line="248" w:lineRule="exact"/>
              <w:ind w:left="83"/>
              <w:rPr>
                <w:b/>
              </w:rPr>
            </w:pPr>
          </w:p>
        </w:tc>
        <w:tc>
          <w:tcPr>
            <w:tcW w:w="279" w:type="dxa"/>
            <w:tcBorders>
              <w:top w:val="single" w:sz="4" w:space="0" w:color="auto"/>
              <w:left w:val="nil"/>
              <w:bottom w:val="single" w:sz="4" w:space="0" w:color="auto"/>
              <w:right w:val="single" w:sz="4" w:space="0" w:color="auto"/>
            </w:tcBorders>
            <w:shd w:val="clear" w:color="auto" w:fill="D7D7D7"/>
          </w:tcPr>
          <w:p w14:paraId="623B7583" w14:textId="1117F037" w:rsidR="004863E1" w:rsidRDefault="004863E1">
            <w:pPr>
              <w:pStyle w:val="TableParagraph"/>
              <w:spacing w:line="248" w:lineRule="exact"/>
              <w:ind w:left="83"/>
              <w:rPr>
                <w:b/>
              </w:rPr>
            </w:pPr>
          </w:p>
        </w:tc>
        <w:tc>
          <w:tcPr>
            <w:tcW w:w="3828" w:type="dxa"/>
            <w:tcBorders>
              <w:left w:val="single" w:sz="4" w:space="0" w:color="auto"/>
            </w:tcBorders>
            <w:shd w:val="clear" w:color="auto" w:fill="D7D7D7"/>
          </w:tcPr>
          <w:p w14:paraId="1E180486" w14:textId="77777777" w:rsidR="004863E1" w:rsidRDefault="004863E1">
            <w:pPr>
              <w:pStyle w:val="TableParagraph"/>
              <w:rPr>
                <w:rFonts w:ascii="Times New Roman"/>
                <w:sz w:val="18"/>
              </w:rPr>
            </w:pPr>
          </w:p>
        </w:tc>
      </w:tr>
      <w:tr w:rsidR="000C5380" w14:paraId="060FCAC5" w14:textId="77777777" w:rsidTr="004863E1">
        <w:trPr>
          <w:trHeight w:val="1266"/>
        </w:trPr>
        <w:tc>
          <w:tcPr>
            <w:tcW w:w="708" w:type="dxa"/>
            <w:tcBorders>
              <w:top w:val="single" w:sz="4" w:space="0" w:color="auto"/>
              <w:bottom w:val="single" w:sz="4" w:space="0" w:color="auto"/>
            </w:tcBorders>
          </w:tcPr>
          <w:p w14:paraId="2DCDA16F" w14:textId="77777777" w:rsidR="000C5380" w:rsidRDefault="002D63E9">
            <w:pPr>
              <w:pStyle w:val="TableParagraph"/>
              <w:spacing w:before="2"/>
              <w:ind w:left="83"/>
            </w:pPr>
            <w:r>
              <w:t>17</w:t>
            </w:r>
          </w:p>
        </w:tc>
        <w:tc>
          <w:tcPr>
            <w:tcW w:w="993" w:type="dxa"/>
            <w:tcBorders>
              <w:top w:val="single" w:sz="4" w:space="0" w:color="auto"/>
              <w:bottom w:val="single" w:sz="4" w:space="0" w:color="auto"/>
            </w:tcBorders>
          </w:tcPr>
          <w:p w14:paraId="44B6EFA6" w14:textId="77777777" w:rsidR="000C5380" w:rsidRDefault="002D63E9">
            <w:pPr>
              <w:pStyle w:val="TableParagraph"/>
              <w:spacing w:before="2"/>
              <w:ind w:left="84" w:right="231"/>
            </w:pPr>
            <w:r>
              <w:t>Policy DM12,</w:t>
            </w:r>
          </w:p>
          <w:p w14:paraId="3914825B" w14:textId="77777777" w:rsidR="000C5380" w:rsidRDefault="002D63E9">
            <w:pPr>
              <w:pStyle w:val="TableParagraph"/>
              <w:ind w:left="84" w:right="401"/>
            </w:pPr>
            <w:r>
              <w:t>point 1.e.</w:t>
            </w:r>
          </w:p>
        </w:tc>
        <w:tc>
          <w:tcPr>
            <w:tcW w:w="7229" w:type="dxa"/>
            <w:tcBorders>
              <w:top w:val="single" w:sz="4" w:space="0" w:color="auto"/>
              <w:bottom w:val="single" w:sz="4" w:space="0" w:color="auto"/>
            </w:tcBorders>
          </w:tcPr>
          <w:p w14:paraId="62D9A8BC" w14:textId="77777777" w:rsidR="000C5380" w:rsidRDefault="002D63E9">
            <w:pPr>
              <w:pStyle w:val="TableParagraph"/>
              <w:spacing w:before="2" w:line="252" w:lineRule="exact"/>
              <w:ind w:left="84"/>
            </w:pPr>
            <w:r>
              <w:rPr>
                <w:strike/>
              </w:rPr>
              <w:t>e. It will not result in the loss of an existing use that makes an important</w:t>
            </w:r>
          </w:p>
          <w:p w14:paraId="532B1FAB" w14:textId="77777777" w:rsidR="000C5380" w:rsidRDefault="002D63E9">
            <w:pPr>
              <w:pStyle w:val="TableParagraph"/>
              <w:ind w:left="84" w:right="303"/>
              <w:rPr>
                <w:b/>
              </w:rPr>
            </w:pPr>
            <w:r>
              <w:rPr>
                <w:rFonts w:ascii="Times New Roman" w:hAnsi="Times New Roman"/>
                <w:strike/>
                <w:spacing w:val="-56"/>
              </w:rPr>
              <w:t xml:space="preserve"> </w:t>
            </w:r>
            <w:r>
              <w:rPr>
                <w:strike/>
              </w:rPr>
              <w:t>contribution to the Council’s objectives, strategies and policies</w:t>
            </w:r>
            <w:r>
              <w:t xml:space="preserve"> </w:t>
            </w:r>
            <w:r>
              <w:rPr>
                <w:b/>
              </w:rPr>
              <w:t>It does not conflict with any other policies in the Local Plan”.</w:t>
            </w:r>
          </w:p>
        </w:tc>
        <w:tc>
          <w:tcPr>
            <w:tcW w:w="1843" w:type="dxa"/>
            <w:gridSpan w:val="7"/>
            <w:tcBorders>
              <w:top w:val="single" w:sz="4" w:space="0" w:color="auto"/>
              <w:bottom w:val="single" w:sz="4" w:space="0" w:color="auto"/>
            </w:tcBorders>
          </w:tcPr>
          <w:p w14:paraId="386AC820" w14:textId="77777777" w:rsidR="000C5380" w:rsidRDefault="002D63E9">
            <w:pPr>
              <w:pStyle w:val="TableParagraph"/>
              <w:spacing w:before="2"/>
              <w:ind w:left="85" w:right="346"/>
            </w:pPr>
            <w:r>
              <w:t>Clarification in response to representor</w:t>
            </w:r>
          </w:p>
        </w:tc>
        <w:tc>
          <w:tcPr>
            <w:tcW w:w="3828" w:type="dxa"/>
          </w:tcPr>
          <w:p w14:paraId="738C47C4" w14:textId="77777777" w:rsidR="000C5380" w:rsidRDefault="002D63E9">
            <w:pPr>
              <w:pStyle w:val="TableParagraph"/>
              <w:spacing w:before="2"/>
              <w:ind w:left="86" w:right="19"/>
            </w:pPr>
            <w:r>
              <w:t>Yes - amend summary of the policy to recognise the change to the wording. This does not affect the assessment</w:t>
            </w:r>
          </w:p>
          <w:p w14:paraId="67AA29BB" w14:textId="77777777" w:rsidR="000C5380" w:rsidRDefault="002D63E9">
            <w:pPr>
              <w:pStyle w:val="TableParagraph"/>
              <w:spacing w:before="4" w:line="252" w:lineRule="exact"/>
              <w:ind w:left="86" w:right="449"/>
            </w:pPr>
            <w:r>
              <w:t>of the policy as the SA presents a high-level appraisal of the policy.</w:t>
            </w:r>
          </w:p>
        </w:tc>
      </w:tr>
      <w:tr w:rsidR="004863E1" w14:paraId="4541D3B0" w14:textId="77777777" w:rsidTr="004863E1">
        <w:trPr>
          <w:trHeight w:val="266"/>
        </w:trPr>
        <w:tc>
          <w:tcPr>
            <w:tcW w:w="9785" w:type="dxa"/>
            <w:gridSpan w:val="5"/>
            <w:tcBorders>
              <w:top w:val="single" w:sz="4" w:space="0" w:color="auto"/>
              <w:left w:val="single" w:sz="4" w:space="0" w:color="auto"/>
              <w:bottom w:val="single" w:sz="4" w:space="0" w:color="auto"/>
              <w:right w:val="nil"/>
            </w:tcBorders>
            <w:shd w:val="clear" w:color="auto" w:fill="D7D7D7"/>
          </w:tcPr>
          <w:p w14:paraId="71FFBDFA" w14:textId="77777777" w:rsidR="004863E1" w:rsidRDefault="004863E1">
            <w:pPr>
              <w:pStyle w:val="TableParagraph"/>
              <w:spacing w:line="246" w:lineRule="exact"/>
              <w:ind w:left="83"/>
              <w:rPr>
                <w:b/>
              </w:rPr>
            </w:pPr>
            <w:r>
              <w:rPr>
                <w:b/>
              </w:rPr>
              <w:t>Policy DM13 Self and custom build housing</w:t>
            </w:r>
          </w:p>
        </w:tc>
        <w:tc>
          <w:tcPr>
            <w:tcW w:w="283" w:type="dxa"/>
            <w:tcBorders>
              <w:top w:val="single" w:sz="4" w:space="0" w:color="auto"/>
              <w:left w:val="nil"/>
              <w:bottom w:val="single" w:sz="4" w:space="0" w:color="auto"/>
              <w:right w:val="nil"/>
            </w:tcBorders>
            <w:shd w:val="clear" w:color="auto" w:fill="D7D7D7"/>
          </w:tcPr>
          <w:p w14:paraId="7B281C59" w14:textId="77777777" w:rsidR="004863E1" w:rsidRDefault="004863E1">
            <w:pPr>
              <w:pStyle w:val="TableParagraph"/>
              <w:spacing w:line="246" w:lineRule="exact"/>
              <w:ind w:left="83"/>
              <w:rPr>
                <w:b/>
              </w:rPr>
            </w:pPr>
          </w:p>
        </w:tc>
        <w:tc>
          <w:tcPr>
            <w:tcW w:w="284" w:type="dxa"/>
            <w:gridSpan w:val="2"/>
            <w:tcBorders>
              <w:top w:val="single" w:sz="4" w:space="0" w:color="auto"/>
              <w:left w:val="nil"/>
              <w:bottom w:val="single" w:sz="4" w:space="0" w:color="auto"/>
              <w:right w:val="nil"/>
            </w:tcBorders>
            <w:shd w:val="clear" w:color="auto" w:fill="D7D7D7"/>
          </w:tcPr>
          <w:p w14:paraId="4CD47E57" w14:textId="77777777" w:rsidR="004863E1" w:rsidRDefault="004863E1">
            <w:pPr>
              <w:pStyle w:val="TableParagraph"/>
              <w:spacing w:line="246" w:lineRule="exact"/>
              <w:ind w:left="83"/>
              <w:rPr>
                <w:b/>
              </w:rPr>
            </w:pPr>
          </w:p>
        </w:tc>
        <w:tc>
          <w:tcPr>
            <w:tcW w:w="421" w:type="dxa"/>
            <w:gridSpan w:val="2"/>
            <w:tcBorders>
              <w:top w:val="single" w:sz="4" w:space="0" w:color="auto"/>
              <w:left w:val="nil"/>
              <w:bottom w:val="single" w:sz="4" w:space="0" w:color="auto"/>
              <w:right w:val="single" w:sz="4" w:space="0" w:color="auto"/>
            </w:tcBorders>
            <w:shd w:val="clear" w:color="auto" w:fill="D7D7D7"/>
          </w:tcPr>
          <w:p w14:paraId="26E2A742" w14:textId="52DFE277" w:rsidR="004863E1" w:rsidRDefault="004863E1">
            <w:pPr>
              <w:pStyle w:val="TableParagraph"/>
              <w:spacing w:line="246" w:lineRule="exact"/>
              <w:ind w:left="83"/>
              <w:rPr>
                <w:b/>
              </w:rPr>
            </w:pPr>
          </w:p>
        </w:tc>
        <w:tc>
          <w:tcPr>
            <w:tcW w:w="3828" w:type="dxa"/>
            <w:tcBorders>
              <w:left w:val="single" w:sz="4" w:space="0" w:color="auto"/>
            </w:tcBorders>
            <w:shd w:val="clear" w:color="auto" w:fill="D7D7D7"/>
          </w:tcPr>
          <w:p w14:paraId="60375196" w14:textId="77777777" w:rsidR="004863E1" w:rsidRDefault="004863E1">
            <w:pPr>
              <w:pStyle w:val="TableParagraph"/>
              <w:rPr>
                <w:rFonts w:ascii="Times New Roman"/>
                <w:sz w:val="18"/>
              </w:rPr>
            </w:pPr>
          </w:p>
        </w:tc>
      </w:tr>
      <w:tr w:rsidR="000C5380" w14:paraId="49F9FF59" w14:textId="77777777" w:rsidTr="004863E1">
        <w:trPr>
          <w:trHeight w:val="3036"/>
        </w:trPr>
        <w:tc>
          <w:tcPr>
            <w:tcW w:w="708" w:type="dxa"/>
            <w:tcBorders>
              <w:top w:val="single" w:sz="4" w:space="0" w:color="auto"/>
              <w:bottom w:val="single" w:sz="4" w:space="0" w:color="auto"/>
            </w:tcBorders>
          </w:tcPr>
          <w:p w14:paraId="0962EBDF" w14:textId="77777777" w:rsidR="000C5380" w:rsidRDefault="002D63E9">
            <w:pPr>
              <w:pStyle w:val="TableParagraph"/>
              <w:spacing w:before="2"/>
              <w:ind w:left="83"/>
            </w:pPr>
            <w:r>
              <w:t>18</w:t>
            </w:r>
          </w:p>
        </w:tc>
        <w:tc>
          <w:tcPr>
            <w:tcW w:w="993" w:type="dxa"/>
            <w:tcBorders>
              <w:top w:val="single" w:sz="4" w:space="0" w:color="auto"/>
              <w:bottom w:val="single" w:sz="4" w:space="0" w:color="auto"/>
            </w:tcBorders>
          </w:tcPr>
          <w:p w14:paraId="32FF70D3" w14:textId="77777777" w:rsidR="000C5380" w:rsidRDefault="002D63E9">
            <w:pPr>
              <w:pStyle w:val="TableParagraph"/>
              <w:spacing w:before="2"/>
              <w:ind w:left="84" w:right="231"/>
            </w:pPr>
            <w:r>
              <w:t>Policy DM13,</w:t>
            </w:r>
          </w:p>
          <w:p w14:paraId="0C982BF1" w14:textId="77777777" w:rsidR="000C5380" w:rsidRDefault="002D63E9">
            <w:pPr>
              <w:pStyle w:val="TableParagraph"/>
              <w:spacing w:line="251" w:lineRule="exact"/>
              <w:ind w:left="84"/>
            </w:pPr>
            <w:r>
              <w:t>Part 3</w:t>
            </w:r>
          </w:p>
        </w:tc>
        <w:tc>
          <w:tcPr>
            <w:tcW w:w="7229" w:type="dxa"/>
            <w:tcBorders>
              <w:top w:val="single" w:sz="4" w:space="0" w:color="auto"/>
              <w:bottom w:val="single" w:sz="4" w:space="0" w:color="auto"/>
            </w:tcBorders>
          </w:tcPr>
          <w:p w14:paraId="44DA757F" w14:textId="77777777" w:rsidR="000C5380" w:rsidRDefault="002D63E9">
            <w:pPr>
              <w:pStyle w:val="TableParagraph"/>
              <w:spacing w:before="2"/>
              <w:ind w:left="84" w:right="34"/>
            </w:pPr>
            <w:r>
              <w:t xml:space="preserve">“3. Affordable self-build plots will be considered and encouraged as a suitable product within the affordable housing </w:t>
            </w:r>
            <w:r>
              <w:rPr>
                <w:strike/>
              </w:rPr>
              <w:t xml:space="preserve">requirement </w:t>
            </w:r>
            <w:r>
              <w:rPr>
                <w:b/>
              </w:rPr>
              <w:t xml:space="preserve">mix provided on </w:t>
            </w:r>
            <w:r>
              <w:t xml:space="preserve">larger sites </w:t>
            </w:r>
            <w:r>
              <w:rPr>
                <w:b/>
              </w:rPr>
              <w:t>(200 dwellings) where it is demonstrated to meet an identified need and is not substituted for needed social rented and affordable rented housing</w:t>
            </w:r>
            <w:r>
              <w:t>.”</w:t>
            </w:r>
          </w:p>
        </w:tc>
        <w:tc>
          <w:tcPr>
            <w:tcW w:w="1843" w:type="dxa"/>
            <w:gridSpan w:val="7"/>
            <w:tcBorders>
              <w:top w:val="single" w:sz="4" w:space="0" w:color="auto"/>
              <w:bottom w:val="single" w:sz="4" w:space="0" w:color="auto"/>
            </w:tcBorders>
          </w:tcPr>
          <w:p w14:paraId="0BDA64C7" w14:textId="77777777" w:rsidR="000C5380" w:rsidRDefault="002D63E9">
            <w:pPr>
              <w:pStyle w:val="TableParagraph"/>
              <w:spacing w:before="2"/>
              <w:ind w:left="85" w:right="346"/>
            </w:pPr>
            <w:r>
              <w:t>Clarification in response to representor</w:t>
            </w:r>
          </w:p>
        </w:tc>
        <w:tc>
          <w:tcPr>
            <w:tcW w:w="3828" w:type="dxa"/>
          </w:tcPr>
          <w:p w14:paraId="5458DF63" w14:textId="77777777" w:rsidR="000C5380" w:rsidRDefault="002D63E9">
            <w:pPr>
              <w:pStyle w:val="TableParagraph"/>
              <w:spacing w:before="2"/>
              <w:ind w:left="86" w:right="55"/>
            </w:pPr>
            <w:r>
              <w:t>No - the SA provides a high-level appraisal of the policy and the proposed change is not considered significant for the purposes of the SA. Page A52 of the SA report provides a high level summary of the policy that references part 3 of the policy, it is considered that the summary as presented in the SA Report stands and there is no need to amend this to reflect the proposed changes to the</w:t>
            </w:r>
          </w:p>
          <w:p w14:paraId="707EC289" w14:textId="77777777" w:rsidR="000C5380" w:rsidRDefault="002D63E9">
            <w:pPr>
              <w:pStyle w:val="TableParagraph"/>
              <w:spacing w:line="231" w:lineRule="exact"/>
              <w:ind w:left="86"/>
            </w:pPr>
            <w:r>
              <w:t>policy.</w:t>
            </w:r>
          </w:p>
        </w:tc>
      </w:tr>
      <w:tr w:rsidR="004863E1" w14:paraId="7265D65D" w14:textId="77777777" w:rsidTr="004863E1">
        <w:trPr>
          <w:trHeight w:val="270"/>
        </w:trPr>
        <w:tc>
          <w:tcPr>
            <w:tcW w:w="9643" w:type="dxa"/>
            <w:gridSpan w:val="4"/>
            <w:tcBorders>
              <w:top w:val="single" w:sz="4" w:space="0" w:color="auto"/>
              <w:left w:val="single" w:sz="4" w:space="0" w:color="auto"/>
              <w:bottom w:val="single" w:sz="4" w:space="0" w:color="auto"/>
              <w:right w:val="nil"/>
            </w:tcBorders>
            <w:shd w:val="clear" w:color="auto" w:fill="D7D7D7"/>
          </w:tcPr>
          <w:p w14:paraId="4EEFD269" w14:textId="77777777" w:rsidR="004863E1" w:rsidRDefault="004863E1">
            <w:pPr>
              <w:pStyle w:val="TableParagraph"/>
              <w:spacing w:before="2" w:line="249" w:lineRule="exact"/>
              <w:ind w:left="83"/>
              <w:rPr>
                <w:b/>
              </w:rPr>
            </w:pPr>
            <w:r>
              <w:rPr>
                <w:b/>
              </w:rPr>
              <w:t>Policy DM14 Highway safety and access</w:t>
            </w:r>
          </w:p>
        </w:tc>
        <w:tc>
          <w:tcPr>
            <w:tcW w:w="425" w:type="dxa"/>
            <w:gridSpan w:val="2"/>
            <w:tcBorders>
              <w:top w:val="single" w:sz="4" w:space="0" w:color="auto"/>
              <w:left w:val="nil"/>
              <w:bottom w:val="single" w:sz="4" w:space="0" w:color="auto"/>
              <w:right w:val="nil"/>
            </w:tcBorders>
            <w:shd w:val="clear" w:color="auto" w:fill="D7D7D7"/>
          </w:tcPr>
          <w:p w14:paraId="6167E72D" w14:textId="77777777" w:rsidR="004863E1" w:rsidRDefault="004863E1">
            <w:pPr>
              <w:pStyle w:val="TableParagraph"/>
              <w:spacing w:before="2" w:line="249" w:lineRule="exact"/>
              <w:ind w:left="83"/>
              <w:rPr>
                <w:b/>
              </w:rPr>
            </w:pPr>
          </w:p>
        </w:tc>
        <w:tc>
          <w:tcPr>
            <w:tcW w:w="284" w:type="dxa"/>
            <w:gridSpan w:val="2"/>
            <w:tcBorders>
              <w:top w:val="single" w:sz="4" w:space="0" w:color="auto"/>
              <w:left w:val="nil"/>
              <w:bottom w:val="single" w:sz="4" w:space="0" w:color="auto"/>
              <w:right w:val="nil"/>
            </w:tcBorders>
            <w:shd w:val="clear" w:color="auto" w:fill="D7D7D7"/>
          </w:tcPr>
          <w:p w14:paraId="6A1C8BCD" w14:textId="77777777" w:rsidR="004863E1" w:rsidRDefault="004863E1">
            <w:pPr>
              <w:pStyle w:val="TableParagraph"/>
              <w:spacing w:before="2" w:line="249" w:lineRule="exact"/>
              <w:ind w:left="83"/>
              <w:rPr>
                <w:b/>
              </w:rPr>
            </w:pPr>
          </w:p>
        </w:tc>
        <w:tc>
          <w:tcPr>
            <w:tcW w:w="421" w:type="dxa"/>
            <w:gridSpan w:val="2"/>
            <w:tcBorders>
              <w:top w:val="single" w:sz="4" w:space="0" w:color="auto"/>
              <w:left w:val="nil"/>
              <w:bottom w:val="single" w:sz="4" w:space="0" w:color="auto"/>
              <w:right w:val="single" w:sz="4" w:space="0" w:color="auto"/>
            </w:tcBorders>
            <w:shd w:val="clear" w:color="auto" w:fill="D7D7D7"/>
          </w:tcPr>
          <w:p w14:paraId="16C5E3A8" w14:textId="6C8BEC29" w:rsidR="004863E1" w:rsidRDefault="004863E1">
            <w:pPr>
              <w:pStyle w:val="TableParagraph"/>
              <w:spacing w:before="2" w:line="249" w:lineRule="exact"/>
              <w:ind w:left="83"/>
              <w:rPr>
                <w:b/>
              </w:rPr>
            </w:pPr>
          </w:p>
        </w:tc>
        <w:tc>
          <w:tcPr>
            <w:tcW w:w="3828" w:type="dxa"/>
            <w:tcBorders>
              <w:left w:val="single" w:sz="4" w:space="0" w:color="auto"/>
            </w:tcBorders>
            <w:shd w:val="clear" w:color="auto" w:fill="D7D7D7"/>
          </w:tcPr>
          <w:p w14:paraId="40BB7434" w14:textId="77777777" w:rsidR="004863E1" w:rsidRDefault="004863E1">
            <w:pPr>
              <w:pStyle w:val="TableParagraph"/>
              <w:rPr>
                <w:rFonts w:ascii="Times New Roman"/>
                <w:sz w:val="20"/>
              </w:rPr>
            </w:pPr>
          </w:p>
        </w:tc>
      </w:tr>
      <w:tr w:rsidR="000C5380" w14:paraId="017A293D" w14:textId="77777777" w:rsidTr="004863E1">
        <w:trPr>
          <w:trHeight w:val="1771"/>
        </w:trPr>
        <w:tc>
          <w:tcPr>
            <w:tcW w:w="708" w:type="dxa"/>
            <w:tcBorders>
              <w:top w:val="single" w:sz="4" w:space="0" w:color="auto"/>
            </w:tcBorders>
          </w:tcPr>
          <w:p w14:paraId="47DDA811" w14:textId="77777777" w:rsidR="000C5380" w:rsidRDefault="002D63E9">
            <w:pPr>
              <w:pStyle w:val="TableParagraph"/>
              <w:ind w:left="83"/>
            </w:pPr>
            <w:r>
              <w:t>19</w:t>
            </w:r>
          </w:p>
        </w:tc>
        <w:tc>
          <w:tcPr>
            <w:tcW w:w="993" w:type="dxa"/>
            <w:tcBorders>
              <w:top w:val="single" w:sz="4" w:space="0" w:color="auto"/>
            </w:tcBorders>
          </w:tcPr>
          <w:p w14:paraId="1D857ECD" w14:textId="77777777" w:rsidR="000C5380" w:rsidRDefault="002D63E9">
            <w:pPr>
              <w:pStyle w:val="TableParagraph"/>
              <w:ind w:left="84" w:right="231"/>
            </w:pPr>
            <w:r>
              <w:t>Policy DM14,</w:t>
            </w:r>
          </w:p>
          <w:p w14:paraId="255E4428" w14:textId="77777777" w:rsidR="000C5380" w:rsidRDefault="002D63E9">
            <w:pPr>
              <w:pStyle w:val="TableParagraph"/>
              <w:ind w:left="84"/>
            </w:pPr>
            <w:r>
              <w:t>Part 1</w:t>
            </w:r>
          </w:p>
        </w:tc>
        <w:tc>
          <w:tcPr>
            <w:tcW w:w="7229" w:type="dxa"/>
            <w:tcBorders>
              <w:top w:val="single" w:sz="4" w:space="0" w:color="auto"/>
            </w:tcBorders>
          </w:tcPr>
          <w:p w14:paraId="2C698986" w14:textId="77777777" w:rsidR="000C5380" w:rsidRDefault="002D63E9">
            <w:pPr>
              <w:pStyle w:val="TableParagraph"/>
              <w:ind w:left="84" w:right="73"/>
            </w:pPr>
            <w:r>
              <w:t xml:space="preserve">“1. Development must ensure that the safety of highway users is properly taken in consideration and that any new development would not have an </w:t>
            </w:r>
            <w:r>
              <w:rPr>
                <w:b/>
              </w:rPr>
              <w:t xml:space="preserve">unacceptable </w:t>
            </w:r>
            <w:r>
              <w:t>adverse impact on highway</w:t>
            </w:r>
            <w:r>
              <w:rPr>
                <w:spacing w:val="-5"/>
              </w:rPr>
              <w:t xml:space="preserve"> </w:t>
            </w:r>
            <w:r>
              <w:t>safety.”</w:t>
            </w:r>
          </w:p>
        </w:tc>
        <w:tc>
          <w:tcPr>
            <w:tcW w:w="1843" w:type="dxa"/>
            <w:gridSpan w:val="7"/>
            <w:tcBorders>
              <w:top w:val="single" w:sz="4" w:space="0" w:color="auto"/>
            </w:tcBorders>
          </w:tcPr>
          <w:p w14:paraId="67CDAF19" w14:textId="77777777" w:rsidR="000C5380" w:rsidRDefault="002D63E9">
            <w:pPr>
              <w:pStyle w:val="TableParagraph"/>
              <w:ind w:left="85" w:right="297"/>
            </w:pPr>
            <w:r>
              <w:t>Consistency in response to representor</w:t>
            </w:r>
          </w:p>
        </w:tc>
        <w:tc>
          <w:tcPr>
            <w:tcW w:w="3828" w:type="dxa"/>
          </w:tcPr>
          <w:p w14:paraId="58C32E9E" w14:textId="77777777" w:rsidR="000C5380" w:rsidRDefault="002D63E9">
            <w:pPr>
              <w:pStyle w:val="TableParagraph"/>
              <w:ind w:left="86" w:right="33"/>
            </w:pPr>
            <w:r>
              <w:t>Yes - amend summary of the policy to recognise the change to the wording. This does not affect the assessment of the policy as the SA presents a high-level appraisal of the policy. The introduction of the term</w:t>
            </w:r>
          </w:p>
          <w:p w14:paraId="52E049C0" w14:textId="77777777" w:rsidR="000C5380" w:rsidRDefault="002D63E9">
            <w:pPr>
              <w:pStyle w:val="TableParagraph"/>
              <w:spacing w:before="1" w:line="232" w:lineRule="exact"/>
              <w:ind w:left="86"/>
            </w:pPr>
            <w:r>
              <w:t>‘unacceptable’ reflects Planning</w:t>
            </w:r>
          </w:p>
        </w:tc>
      </w:tr>
    </w:tbl>
    <w:p w14:paraId="468CBE82" w14:textId="77777777" w:rsidR="000C5380" w:rsidRDefault="000C5380">
      <w:pPr>
        <w:spacing w:line="232" w:lineRule="exact"/>
        <w:sectPr w:rsidR="000C5380">
          <w:pgSz w:w="16840" w:h="11910" w:orient="landscape"/>
          <w:pgMar w:top="1180" w:right="860" w:bottom="820" w:left="1120" w:header="584" w:footer="622" w:gutter="0"/>
          <w:cols w:space="720"/>
        </w:sectPr>
      </w:pPr>
    </w:p>
    <w:p w14:paraId="207567A8" w14:textId="77777777" w:rsidR="000C5380" w:rsidRDefault="000C5380">
      <w:pPr>
        <w:pStyle w:val="BodyText"/>
        <w:rPr>
          <w:rFonts w:ascii="Times New Roman"/>
        </w:rPr>
      </w:pPr>
    </w:p>
    <w:p w14:paraId="53166296" w14:textId="77777777" w:rsidR="000C5380" w:rsidRDefault="000C5380">
      <w:pPr>
        <w:pStyle w:val="BodyText"/>
        <w:rPr>
          <w:rFonts w:ascii="Times New Roman"/>
          <w:sz w:val="27"/>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Screening of Proposed Changes"/>
        <w:tblDescription w:val="Screening of Proposed Changes"/>
      </w:tblPr>
      <w:tblGrid>
        <w:gridCol w:w="708"/>
        <w:gridCol w:w="993"/>
        <w:gridCol w:w="7229"/>
        <w:gridCol w:w="571"/>
        <w:gridCol w:w="426"/>
        <w:gridCol w:w="425"/>
        <w:gridCol w:w="421"/>
        <w:gridCol w:w="3828"/>
      </w:tblGrid>
      <w:tr w:rsidR="000C5380" w14:paraId="6DED8962" w14:textId="77777777" w:rsidTr="004863E1">
        <w:trPr>
          <w:trHeight w:val="568"/>
          <w:tblHeader/>
        </w:trPr>
        <w:tc>
          <w:tcPr>
            <w:tcW w:w="708" w:type="dxa"/>
            <w:shd w:val="clear" w:color="auto" w:fill="D9D9D9"/>
          </w:tcPr>
          <w:p w14:paraId="1CD0E412" w14:textId="77777777" w:rsidR="000C5380" w:rsidRDefault="002D63E9">
            <w:pPr>
              <w:pStyle w:val="TableParagraph"/>
              <w:ind w:left="83"/>
              <w:rPr>
                <w:b/>
              </w:rPr>
            </w:pPr>
            <w:r>
              <w:rPr>
                <w:b/>
              </w:rPr>
              <w:t>Ref</w:t>
            </w:r>
          </w:p>
        </w:tc>
        <w:tc>
          <w:tcPr>
            <w:tcW w:w="993" w:type="dxa"/>
            <w:shd w:val="clear" w:color="auto" w:fill="D9D9D9"/>
          </w:tcPr>
          <w:p w14:paraId="14CA3645" w14:textId="77777777" w:rsidR="000C5380" w:rsidRDefault="002D63E9">
            <w:pPr>
              <w:pStyle w:val="TableParagraph"/>
              <w:ind w:left="84" w:right="169"/>
              <w:rPr>
                <w:b/>
              </w:rPr>
            </w:pPr>
            <w:r>
              <w:rPr>
                <w:b/>
              </w:rPr>
              <w:t>Policy/ para</w:t>
            </w:r>
          </w:p>
        </w:tc>
        <w:tc>
          <w:tcPr>
            <w:tcW w:w="7229" w:type="dxa"/>
            <w:shd w:val="clear" w:color="auto" w:fill="D9D9D9"/>
          </w:tcPr>
          <w:p w14:paraId="2C90C398" w14:textId="77777777" w:rsidR="000C5380" w:rsidRDefault="002D63E9">
            <w:pPr>
              <w:pStyle w:val="TableParagraph"/>
              <w:ind w:left="84"/>
              <w:rPr>
                <w:b/>
              </w:rPr>
            </w:pPr>
            <w:r>
              <w:rPr>
                <w:b/>
              </w:rPr>
              <w:t>Proposed change</w:t>
            </w:r>
          </w:p>
          <w:p w14:paraId="48AC5F7B" w14:textId="77777777" w:rsidR="000C5380" w:rsidRDefault="002D63E9">
            <w:pPr>
              <w:pStyle w:val="TableParagraph"/>
              <w:spacing w:before="1"/>
              <w:ind w:left="84"/>
              <w:rPr>
                <w:b/>
              </w:rPr>
            </w:pPr>
            <w:r>
              <w:t xml:space="preserve">Deleted text is </w:t>
            </w:r>
            <w:r>
              <w:rPr>
                <w:strike/>
              </w:rPr>
              <w:t>struck through</w:t>
            </w:r>
            <w:r>
              <w:t xml:space="preserve">; new text is in </w:t>
            </w:r>
            <w:r>
              <w:rPr>
                <w:b/>
              </w:rPr>
              <w:t>bold.</w:t>
            </w:r>
          </w:p>
        </w:tc>
        <w:tc>
          <w:tcPr>
            <w:tcW w:w="1843" w:type="dxa"/>
            <w:gridSpan w:val="4"/>
            <w:shd w:val="clear" w:color="auto" w:fill="D9D9D9"/>
          </w:tcPr>
          <w:p w14:paraId="17D7D38B" w14:textId="77777777" w:rsidR="000C5380" w:rsidRDefault="002D63E9">
            <w:pPr>
              <w:pStyle w:val="TableParagraph"/>
              <w:ind w:left="85"/>
              <w:rPr>
                <w:b/>
              </w:rPr>
            </w:pPr>
            <w:r>
              <w:rPr>
                <w:b/>
              </w:rPr>
              <w:t>Reason</w:t>
            </w:r>
          </w:p>
        </w:tc>
        <w:tc>
          <w:tcPr>
            <w:tcW w:w="3828" w:type="dxa"/>
            <w:shd w:val="clear" w:color="auto" w:fill="D9D9D9"/>
          </w:tcPr>
          <w:p w14:paraId="4DDB3783" w14:textId="77777777" w:rsidR="000C5380" w:rsidRDefault="002D63E9">
            <w:pPr>
              <w:pStyle w:val="TableParagraph"/>
              <w:ind w:left="86" w:right="20"/>
              <w:rPr>
                <w:b/>
              </w:rPr>
            </w:pPr>
            <w:r>
              <w:rPr>
                <w:b/>
              </w:rPr>
              <w:t>Are there implications for the SA arising from the proposed change?</w:t>
            </w:r>
          </w:p>
        </w:tc>
      </w:tr>
      <w:tr w:rsidR="000C5380" w14:paraId="78739F49" w14:textId="77777777">
        <w:trPr>
          <w:trHeight w:val="1517"/>
        </w:trPr>
        <w:tc>
          <w:tcPr>
            <w:tcW w:w="708" w:type="dxa"/>
          </w:tcPr>
          <w:p w14:paraId="4CBC6AEA" w14:textId="77777777" w:rsidR="000C5380" w:rsidRDefault="000C5380">
            <w:pPr>
              <w:pStyle w:val="TableParagraph"/>
              <w:rPr>
                <w:rFonts w:ascii="Times New Roman"/>
                <w:sz w:val="20"/>
              </w:rPr>
            </w:pPr>
          </w:p>
        </w:tc>
        <w:tc>
          <w:tcPr>
            <w:tcW w:w="993" w:type="dxa"/>
          </w:tcPr>
          <w:p w14:paraId="735E65A7" w14:textId="77777777" w:rsidR="000C5380" w:rsidRDefault="000C5380">
            <w:pPr>
              <w:pStyle w:val="TableParagraph"/>
              <w:rPr>
                <w:rFonts w:ascii="Times New Roman"/>
                <w:sz w:val="20"/>
              </w:rPr>
            </w:pPr>
          </w:p>
        </w:tc>
        <w:tc>
          <w:tcPr>
            <w:tcW w:w="7229" w:type="dxa"/>
          </w:tcPr>
          <w:p w14:paraId="076E9EEC" w14:textId="77777777" w:rsidR="000C5380" w:rsidRDefault="000C5380">
            <w:pPr>
              <w:pStyle w:val="TableParagraph"/>
              <w:rPr>
                <w:rFonts w:ascii="Times New Roman"/>
                <w:sz w:val="20"/>
              </w:rPr>
            </w:pPr>
          </w:p>
        </w:tc>
        <w:tc>
          <w:tcPr>
            <w:tcW w:w="1843" w:type="dxa"/>
            <w:gridSpan w:val="4"/>
          </w:tcPr>
          <w:p w14:paraId="39D382E6" w14:textId="77777777" w:rsidR="000C5380" w:rsidRDefault="000C5380">
            <w:pPr>
              <w:pStyle w:val="TableParagraph"/>
              <w:rPr>
                <w:rFonts w:ascii="Times New Roman"/>
                <w:sz w:val="20"/>
              </w:rPr>
            </w:pPr>
          </w:p>
        </w:tc>
        <w:tc>
          <w:tcPr>
            <w:tcW w:w="3828" w:type="dxa"/>
          </w:tcPr>
          <w:p w14:paraId="0251901E" w14:textId="77777777" w:rsidR="000C5380" w:rsidRDefault="002D63E9">
            <w:pPr>
              <w:pStyle w:val="TableParagraph"/>
              <w:ind w:left="86" w:right="104"/>
            </w:pPr>
            <w:r>
              <w:t>Guidance which identifies the need for Transport Assessments or Transport Statements to propose mitigation measures where these are necessary to avoid unacceptable or</w:t>
            </w:r>
          </w:p>
          <w:p w14:paraId="0E128B38" w14:textId="77777777" w:rsidR="000C5380" w:rsidRDefault="002D63E9">
            <w:pPr>
              <w:pStyle w:val="TableParagraph"/>
              <w:spacing w:line="232" w:lineRule="exact"/>
              <w:ind w:left="86"/>
              <w:rPr>
                <w:sz w:val="14"/>
              </w:rPr>
            </w:pPr>
            <w:r>
              <w:t>severe impacts.</w:t>
            </w:r>
            <w:r>
              <w:rPr>
                <w:position w:val="8"/>
                <w:sz w:val="14"/>
              </w:rPr>
              <w:t>2</w:t>
            </w:r>
          </w:p>
        </w:tc>
      </w:tr>
      <w:tr w:rsidR="000C5380" w14:paraId="3E90A42D" w14:textId="77777777">
        <w:trPr>
          <w:trHeight w:val="1771"/>
        </w:trPr>
        <w:tc>
          <w:tcPr>
            <w:tcW w:w="708" w:type="dxa"/>
          </w:tcPr>
          <w:p w14:paraId="06B2B05B" w14:textId="77777777" w:rsidR="000C5380" w:rsidRDefault="002D63E9">
            <w:pPr>
              <w:pStyle w:val="TableParagraph"/>
              <w:ind w:left="83"/>
            </w:pPr>
            <w:r>
              <w:t>20</w:t>
            </w:r>
          </w:p>
        </w:tc>
        <w:tc>
          <w:tcPr>
            <w:tcW w:w="993" w:type="dxa"/>
          </w:tcPr>
          <w:p w14:paraId="102437DA" w14:textId="77777777" w:rsidR="000C5380" w:rsidRDefault="002D63E9">
            <w:pPr>
              <w:pStyle w:val="TableParagraph"/>
              <w:ind w:left="84" w:right="231"/>
            </w:pPr>
            <w:r>
              <w:t>Policy DM14,</w:t>
            </w:r>
          </w:p>
          <w:p w14:paraId="587F60CA" w14:textId="77777777" w:rsidR="000C5380" w:rsidRDefault="002D63E9">
            <w:pPr>
              <w:pStyle w:val="TableParagraph"/>
              <w:ind w:left="84"/>
            </w:pPr>
            <w:r>
              <w:t>Part 5</w:t>
            </w:r>
          </w:p>
        </w:tc>
        <w:tc>
          <w:tcPr>
            <w:tcW w:w="7229" w:type="dxa"/>
          </w:tcPr>
          <w:p w14:paraId="29B100DF" w14:textId="77777777" w:rsidR="000C5380" w:rsidRDefault="002D63E9">
            <w:pPr>
              <w:pStyle w:val="TableParagraph"/>
              <w:ind w:left="84" w:right="171"/>
            </w:pPr>
            <w:r>
              <w:t xml:space="preserve">“5. On Birmingham’s strategic highway network, </w:t>
            </w:r>
            <w:r>
              <w:rPr>
                <w:strike/>
              </w:rPr>
              <w:t>and other principle and</w:t>
            </w:r>
            <w:r>
              <w:t xml:space="preserve"> </w:t>
            </w:r>
            <w:r>
              <w:rPr>
                <w:strike/>
              </w:rPr>
              <w:t>main distributor routes,</w:t>
            </w:r>
            <w:r>
              <w:t xml:space="preserve"> development must seek opportunities to remove unnecessary access points. New direct vehicular accesses will be supported where specified in a local plan or where there are no practical alternatives (including consideration of impacts on public transport, walking and cycling routes and road</w:t>
            </w:r>
            <w:r>
              <w:rPr>
                <w:spacing w:val="-8"/>
              </w:rPr>
              <w:t xml:space="preserve"> </w:t>
            </w:r>
            <w:r>
              <w:t>safety).</w:t>
            </w:r>
          </w:p>
        </w:tc>
        <w:tc>
          <w:tcPr>
            <w:tcW w:w="1843" w:type="dxa"/>
            <w:gridSpan w:val="4"/>
          </w:tcPr>
          <w:p w14:paraId="067B3C8A" w14:textId="77777777" w:rsidR="000C5380" w:rsidRDefault="002D63E9">
            <w:pPr>
              <w:pStyle w:val="TableParagraph"/>
              <w:ind w:left="85" w:right="297"/>
            </w:pPr>
            <w:r>
              <w:t>Consistency in response to representor</w:t>
            </w:r>
          </w:p>
        </w:tc>
        <w:tc>
          <w:tcPr>
            <w:tcW w:w="3828" w:type="dxa"/>
          </w:tcPr>
          <w:p w14:paraId="40CE1F39" w14:textId="77777777" w:rsidR="000C5380" w:rsidRDefault="002D63E9">
            <w:pPr>
              <w:pStyle w:val="TableParagraph"/>
              <w:ind w:left="86" w:right="35"/>
            </w:pPr>
            <w:r>
              <w:t>Yes - amend summary of the policy to recognise the change to the wording. This does not affect the assessment of the policy as the SA presents a high-level appraisal of the policy.</w:t>
            </w:r>
          </w:p>
        </w:tc>
      </w:tr>
      <w:tr w:rsidR="000C5380" w14:paraId="3FB9DE92" w14:textId="77777777" w:rsidTr="004863E1">
        <w:trPr>
          <w:trHeight w:val="1264"/>
        </w:trPr>
        <w:tc>
          <w:tcPr>
            <w:tcW w:w="708" w:type="dxa"/>
            <w:tcBorders>
              <w:bottom w:val="single" w:sz="4" w:space="0" w:color="auto"/>
            </w:tcBorders>
          </w:tcPr>
          <w:p w14:paraId="4DF71D5A" w14:textId="77777777" w:rsidR="000C5380" w:rsidRDefault="002D63E9">
            <w:pPr>
              <w:pStyle w:val="TableParagraph"/>
              <w:ind w:left="83"/>
            </w:pPr>
            <w:r>
              <w:t>21</w:t>
            </w:r>
          </w:p>
        </w:tc>
        <w:tc>
          <w:tcPr>
            <w:tcW w:w="993" w:type="dxa"/>
            <w:tcBorders>
              <w:bottom w:val="single" w:sz="4" w:space="0" w:color="auto"/>
            </w:tcBorders>
          </w:tcPr>
          <w:p w14:paraId="1C2DD8B8" w14:textId="77777777" w:rsidR="000C5380" w:rsidRDefault="002D63E9">
            <w:pPr>
              <w:pStyle w:val="TableParagraph"/>
              <w:ind w:left="84"/>
            </w:pPr>
            <w:r>
              <w:t>DM14,</w:t>
            </w:r>
          </w:p>
          <w:p w14:paraId="25DFC836" w14:textId="77777777" w:rsidR="000C5380" w:rsidRDefault="002D63E9">
            <w:pPr>
              <w:pStyle w:val="TableParagraph"/>
              <w:spacing w:before="1"/>
              <w:ind w:left="84" w:right="145"/>
            </w:pPr>
            <w:r>
              <w:t>Part 6, point e)</w:t>
            </w:r>
          </w:p>
        </w:tc>
        <w:tc>
          <w:tcPr>
            <w:tcW w:w="7229" w:type="dxa"/>
            <w:tcBorders>
              <w:bottom w:val="single" w:sz="4" w:space="0" w:color="auto"/>
            </w:tcBorders>
          </w:tcPr>
          <w:p w14:paraId="15109065" w14:textId="77777777" w:rsidR="000C5380" w:rsidRDefault="002D63E9">
            <w:pPr>
              <w:pStyle w:val="TableParagraph"/>
              <w:ind w:left="84" w:right="405"/>
              <w:jc w:val="both"/>
            </w:pPr>
            <w:r>
              <w:t xml:space="preserve">“e) the prevention or restriction of the implementation of necessary or future transport improvements, </w:t>
            </w:r>
            <w:r>
              <w:rPr>
                <w:b/>
              </w:rPr>
              <w:t>unless there are no practical viable alternatives</w:t>
            </w:r>
            <w:r>
              <w:t>.”</w:t>
            </w:r>
          </w:p>
        </w:tc>
        <w:tc>
          <w:tcPr>
            <w:tcW w:w="1843" w:type="dxa"/>
            <w:gridSpan w:val="4"/>
            <w:tcBorders>
              <w:bottom w:val="single" w:sz="4" w:space="0" w:color="auto"/>
            </w:tcBorders>
          </w:tcPr>
          <w:p w14:paraId="37801ED3" w14:textId="77777777" w:rsidR="000C5380" w:rsidRDefault="002D63E9">
            <w:pPr>
              <w:pStyle w:val="TableParagraph"/>
              <w:ind w:left="85" w:right="297"/>
            </w:pPr>
            <w:r>
              <w:t>Consistency in response to representor</w:t>
            </w:r>
          </w:p>
        </w:tc>
        <w:tc>
          <w:tcPr>
            <w:tcW w:w="3828" w:type="dxa"/>
          </w:tcPr>
          <w:p w14:paraId="492B5DF7" w14:textId="77777777" w:rsidR="000C5380" w:rsidRDefault="002D63E9">
            <w:pPr>
              <w:pStyle w:val="TableParagraph"/>
              <w:ind w:left="86" w:right="19"/>
            </w:pPr>
            <w:r>
              <w:t>Yes - amend summary of the policy to recognise the change to the wording. This does not affect the assessment</w:t>
            </w:r>
          </w:p>
          <w:p w14:paraId="1FC0BA5A" w14:textId="77777777" w:rsidR="000C5380" w:rsidRDefault="002D63E9">
            <w:pPr>
              <w:pStyle w:val="TableParagraph"/>
              <w:spacing w:before="6" w:line="252" w:lineRule="exact"/>
              <w:ind w:left="86" w:right="449"/>
            </w:pPr>
            <w:r>
              <w:t>of the policy as the SA presents a high-level appraisal of the policy.</w:t>
            </w:r>
          </w:p>
        </w:tc>
      </w:tr>
      <w:tr w:rsidR="004863E1" w14:paraId="30BF234F" w14:textId="77777777" w:rsidTr="004863E1">
        <w:trPr>
          <w:trHeight w:val="265"/>
        </w:trPr>
        <w:tc>
          <w:tcPr>
            <w:tcW w:w="9501" w:type="dxa"/>
            <w:gridSpan w:val="4"/>
            <w:tcBorders>
              <w:top w:val="single" w:sz="4" w:space="0" w:color="auto"/>
              <w:left w:val="single" w:sz="4" w:space="0" w:color="auto"/>
              <w:bottom w:val="single" w:sz="4" w:space="0" w:color="auto"/>
              <w:right w:val="nil"/>
            </w:tcBorders>
            <w:shd w:val="clear" w:color="auto" w:fill="D7D7D7"/>
          </w:tcPr>
          <w:p w14:paraId="3422D87B" w14:textId="77777777" w:rsidR="004863E1" w:rsidRDefault="004863E1">
            <w:pPr>
              <w:pStyle w:val="TableParagraph"/>
              <w:spacing w:line="246" w:lineRule="exact"/>
              <w:ind w:left="83"/>
              <w:rPr>
                <w:b/>
              </w:rPr>
            </w:pPr>
            <w:r>
              <w:rPr>
                <w:b/>
              </w:rPr>
              <w:t>Policy DM15 Parking and servicing</w:t>
            </w:r>
          </w:p>
        </w:tc>
        <w:tc>
          <w:tcPr>
            <w:tcW w:w="426" w:type="dxa"/>
            <w:tcBorders>
              <w:top w:val="single" w:sz="4" w:space="0" w:color="auto"/>
              <w:left w:val="nil"/>
              <w:bottom w:val="single" w:sz="4" w:space="0" w:color="auto"/>
              <w:right w:val="nil"/>
            </w:tcBorders>
            <w:shd w:val="clear" w:color="auto" w:fill="D7D7D7"/>
          </w:tcPr>
          <w:p w14:paraId="37D7AF37" w14:textId="77777777" w:rsidR="004863E1" w:rsidRDefault="004863E1">
            <w:pPr>
              <w:pStyle w:val="TableParagraph"/>
              <w:spacing w:line="246" w:lineRule="exact"/>
              <w:ind w:left="83"/>
              <w:rPr>
                <w:b/>
              </w:rPr>
            </w:pPr>
          </w:p>
        </w:tc>
        <w:tc>
          <w:tcPr>
            <w:tcW w:w="425" w:type="dxa"/>
            <w:tcBorders>
              <w:top w:val="single" w:sz="4" w:space="0" w:color="auto"/>
              <w:left w:val="nil"/>
              <w:bottom w:val="single" w:sz="4" w:space="0" w:color="auto"/>
              <w:right w:val="nil"/>
            </w:tcBorders>
            <w:shd w:val="clear" w:color="auto" w:fill="D7D7D7"/>
          </w:tcPr>
          <w:p w14:paraId="6869A439" w14:textId="77777777" w:rsidR="004863E1" w:rsidRDefault="004863E1">
            <w:pPr>
              <w:pStyle w:val="TableParagraph"/>
              <w:spacing w:line="246" w:lineRule="exact"/>
              <w:ind w:left="83"/>
              <w:rPr>
                <w:b/>
              </w:rPr>
            </w:pPr>
          </w:p>
        </w:tc>
        <w:tc>
          <w:tcPr>
            <w:tcW w:w="421" w:type="dxa"/>
            <w:tcBorders>
              <w:top w:val="single" w:sz="4" w:space="0" w:color="auto"/>
              <w:left w:val="nil"/>
              <w:bottom w:val="single" w:sz="4" w:space="0" w:color="auto"/>
              <w:right w:val="single" w:sz="4" w:space="0" w:color="auto"/>
            </w:tcBorders>
            <w:shd w:val="clear" w:color="auto" w:fill="D7D7D7"/>
          </w:tcPr>
          <w:p w14:paraId="589C52A4" w14:textId="37077511" w:rsidR="004863E1" w:rsidRDefault="004863E1">
            <w:pPr>
              <w:pStyle w:val="TableParagraph"/>
              <w:spacing w:line="246" w:lineRule="exact"/>
              <w:ind w:left="83"/>
              <w:rPr>
                <w:b/>
              </w:rPr>
            </w:pPr>
          </w:p>
        </w:tc>
        <w:tc>
          <w:tcPr>
            <w:tcW w:w="3828" w:type="dxa"/>
            <w:tcBorders>
              <w:left w:val="single" w:sz="4" w:space="0" w:color="auto"/>
            </w:tcBorders>
            <w:shd w:val="clear" w:color="auto" w:fill="D7D7D7"/>
          </w:tcPr>
          <w:p w14:paraId="001B41FC" w14:textId="77777777" w:rsidR="004863E1" w:rsidRDefault="004863E1">
            <w:pPr>
              <w:pStyle w:val="TableParagraph"/>
              <w:rPr>
                <w:rFonts w:ascii="Times New Roman"/>
                <w:sz w:val="18"/>
              </w:rPr>
            </w:pPr>
          </w:p>
        </w:tc>
      </w:tr>
      <w:tr w:rsidR="000C5380" w14:paraId="3C14F8E4" w14:textId="77777777" w:rsidTr="004863E1">
        <w:trPr>
          <w:trHeight w:val="2784"/>
        </w:trPr>
        <w:tc>
          <w:tcPr>
            <w:tcW w:w="708" w:type="dxa"/>
            <w:tcBorders>
              <w:top w:val="single" w:sz="4" w:space="0" w:color="auto"/>
            </w:tcBorders>
          </w:tcPr>
          <w:p w14:paraId="2FBA6179" w14:textId="77777777" w:rsidR="000C5380" w:rsidRDefault="002D63E9">
            <w:pPr>
              <w:pStyle w:val="TableParagraph"/>
              <w:ind w:left="83"/>
            </w:pPr>
            <w:r>
              <w:t>22</w:t>
            </w:r>
          </w:p>
        </w:tc>
        <w:tc>
          <w:tcPr>
            <w:tcW w:w="993" w:type="dxa"/>
            <w:tcBorders>
              <w:top w:val="single" w:sz="4" w:space="0" w:color="auto"/>
            </w:tcBorders>
          </w:tcPr>
          <w:p w14:paraId="1C3A23AB" w14:textId="77777777" w:rsidR="000C5380" w:rsidRDefault="002D63E9">
            <w:pPr>
              <w:pStyle w:val="TableParagraph"/>
              <w:ind w:left="84" w:right="231"/>
            </w:pPr>
            <w:r>
              <w:t>Policy DM15,</w:t>
            </w:r>
          </w:p>
          <w:p w14:paraId="7D77203F" w14:textId="77777777" w:rsidR="000C5380" w:rsidRDefault="002D63E9">
            <w:pPr>
              <w:pStyle w:val="TableParagraph"/>
              <w:spacing w:before="1"/>
              <w:ind w:left="84"/>
            </w:pPr>
            <w:r>
              <w:t>Part 2</w:t>
            </w:r>
          </w:p>
        </w:tc>
        <w:tc>
          <w:tcPr>
            <w:tcW w:w="7229" w:type="dxa"/>
            <w:tcBorders>
              <w:top w:val="single" w:sz="4" w:space="0" w:color="auto"/>
            </w:tcBorders>
          </w:tcPr>
          <w:p w14:paraId="5E1D1BE1" w14:textId="77777777" w:rsidR="000C5380" w:rsidRDefault="002D63E9">
            <w:pPr>
              <w:pStyle w:val="TableParagraph"/>
              <w:ind w:left="84" w:right="218"/>
            </w:pPr>
            <w:r>
              <w:t xml:space="preserve">“2. New development will </w:t>
            </w:r>
            <w:r>
              <w:rPr>
                <w:b/>
              </w:rPr>
              <w:t xml:space="preserve">need </w:t>
            </w:r>
            <w:r>
              <w:rPr>
                <w:strike/>
              </w:rPr>
              <w:t>be required</w:t>
            </w:r>
            <w:r>
              <w:t xml:space="preserve"> to ensure that the operational needs of the development are met and parking provision, including parking for people with disabilities, cycle parking and infrastructure to support the use of low emission vehicles and car clubs </w:t>
            </w:r>
            <w:r>
              <w:rPr>
                <w:b/>
              </w:rPr>
              <w:t xml:space="preserve">aims to meet the guidance contained in </w:t>
            </w:r>
            <w:r>
              <w:rPr>
                <w:strike/>
              </w:rPr>
              <w:t>is in accordance with</w:t>
            </w:r>
            <w:r>
              <w:t xml:space="preserve"> the Council’s Parking Supplementary Planning Document.”</w:t>
            </w:r>
          </w:p>
        </w:tc>
        <w:tc>
          <w:tcPr>
            <w:tcW w:w="1843" w:type="dxa"/>
            <w:gridSpan w:val="4"/>
            <w:tcBorders>
              <w:top w:val="single" w:sz="4" w:space="0" w:color="auto"/>
            </w:tcBorders>
          </w:tcPr>
          <w:p w14:paraId="1DC35E7B" w14:textId="77777777" w:rsidR="000C5380" w:rsidRDefault="002D63E9">
            <w:pPr>
              <w:pStyle w:val="TableParagraph"/>
              <w:ind w:left="85" w:right="150"/>
            </w:pPr>
            <w:r>
              <w:t>Clarification and consistency in response to representors</w:t>
            </w:r>
          </w:p>
        </w:tc>
        <w:tc>
          <w:tcPr>
            <w:tcW w:w="3828" w:type="dxa"/>
          </w:tcPr>
          <w:p w14:paraId="6B0C630E" w14:textId="77777777" w:rsidR="000C5380" w:rsidRDefault="002D63E9">
            <w:pPr>
              <w:pStyle w:val="TableParagraph"/>
              <w:ind w:left="86" w:right="55"/>
            </w:pPr>
            <w:r>
              <w:t>No - the SA provides a high-level appraisal of the policy and the proposed change is not considered significant for the purposes of the SA. Page A60 of the SA report provides a high level summary of the policy, it is considered that the summary as presented in the SA Report stands and there is no need to amend this to</w:t>
            </w:r>
          </w:p>
          <w:p w14:paraId="55411023" w14:textId="77777777" w:rsidR="000C5380" w:rsidRDefault="002D63E9">
            <w:pPr>
              <w:pStyle w:val="TableParagraph"/>
              <w:spacing w:before="6" w:line="252" w:lineRule="exact"/>
              <w:ind w:left="86" w:right="263"/>
            </w:pPr>
            <w:r>
              <w:t>reflect the proposed changes to the policy.</w:t>
            </w:r>
          </w:p>
        </w:tc>
      </w:tr>
    </w:tbl>
    <w:p w14:paraId="0B9D0511" w14:textId="77777777" w:rsidR="000C5380" w:rsidRDefault="000C5380">
      <w:pPr>
        <w:pStyle w:val="BodyText"/>
        <w:rPr>
          <w:rFonts w:ascii="Times New Roman"/>
        </w:rPr>
      </w:pPr>
    </w:p>
    <w:p w14:paraId="21D82688" w14:textId="2DE9F186" w:rsidR="000C5380" w:rsidRDefault="002D63E9">
      <w:pPr>
        <w:pStyle w:val="BodyText"/>
        <w:spacing w:before="11"/>
        <w:rPr>
          <w:rFonts w:ascii="Times New Roman"/>
          <w:sz w:val="15"/>
        </w:rPr>
      </w:pPr>
      <w:r>
        <w:rPr>
          <w:noProof/>
        </w:rPr>
        <mc:AlternateContent>
          <mc:Choice Requires="wps">
            <w:drawing>
              <wp:anchor distT="0" distB="0" distL="0" distR="0" simplePos="0" relativeHeight="251663360" behindDoc="1" locked="0" layoutInCell="1" allowOverlap="1" wp14:anchorId="57D35874" wp14:editId="17EB389A">
                <wp:simplePos x="0" y="0"/>
                <wp:positionH relativeFrom="page">
                  <wp:posOffset>792480</wp:posOffset>
                </wp:positionH>
                <wp:positionV relativeFrom="paragraph">
                  <wp:posOffset>146685</wp:posOffset>
                </wp:positionV>
                <wp:extent cx="1828800" cy="0"/>
                <wp:effectExtent l="11430" t="13335" r="7620" b="5715"/>
                <wp:wrapTopAndBottom/>
                <wp:docPr id="16"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3D2C935B" id="Line 2" o:spid="_x0000_s1026" alt="&quot;&quot;"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4pt,11.55pt" to="206.4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" strokeweight=".72pt">
                <w10:wrap type="topAndBottom" anchorx="page"/>
              </v:line>
            </w:pict>
          </mc:Fallback>
        </mc:AlternateContent>
      </w:r>
    </w:p>
    <w:p w14:paraId="7C4B0293" w14:textId="066D2768" w:rsidR="000C5380" w:rsidRDefault="002D63E9">
      <w:pPr>
        <w:spacing w:before="68"/>
        <w:ind w:left="127"/>
        <w:rPr>
          <w:sz w:val="18"/>
        </w:rPr>
      </w:pPr>
      <w:r>
        <w:rPr>
          <w:position w:val="6"/>
          <w:sz w:val="12"/>
        </w:rPr>
        <w:t xml:space="preserve">2 </w:t>
      </w:r>
      <w:hyperlink r:id="rId21" w:tooltip="Link to Travel plans transport assessments and statements">
        <w:r>
          <w:rPr>
            <w:sz w:val="18"/>
          </w:rPr>
          <w:t>Travel plans transport assessments and statements</w:t>
        </w:r>
      </w:hyperlink>
    </w:p>
    <w:p w14:paraId="64AEB311" w14:textId="77777777" w:rsidR="000C5380" w:rsidRDefault="000C5380">
      <w:pPr>
        <w:rPr>
          <w:sz w:val="18"/>
        </w:rPr>
        <w:sectPr w:rsidR="000C5380">
          <w:pgSz w:w="16840" w:h="11910" w:orient="landscape"/>
          <w:pgMar w:top="1180" w:right="860" w:bottom="820" w:left="1120" w:header="584" w:footer="622" w:gutter="0"/>
          <w:cols w:space="720"/>
        </w:sectPr>
      </w:pPr>
    </w:p>
    <w:p w14:paraId="1D188226" w14:textId="77777777" w:rsidR="000C5380" w:rsidRDefault="000C5380">
      <w:pPr>
        <w:pStyle w:val="BodyText"/>
        <w:rPr>
          <w:rFonts w:ascii="Times New Roman"/>
        </w:rPr>
      </w:pPr>
    </w:p>
    <w:p w14:paraId="50459FA8" w14:textId="77777777" w:rsidR="000C5380" w:rsidRDefault="000C5380">
      <w:pPr>
        <w:pStyle w:val="BodyText"/>
        <w:rPr>
          <w:rFonts w:ascii="Times New Roman"/>
          <w:sz w:val="27"/>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Screening of Proposed Changes"/>
        <w:tblDescription w:val="Screening of Proposed Changes"/>
      </w:tblPr>
      <w:tblGrid>
        <w:gridCol w:w="708"/>
        <w:gridCol w:w="993"/>
        <w:gridCol w:w="7229"/>
        <w:gridCol w:w="1843"/>
        <w:gridCol w:w="3828"/>
      </w:tblGrid>
      <w:tr w:rsidR="000C5380" w14:paraId="0F1BD6EE" w14:textId="77777777" w:rsidTr="004863E1">
        <w:trPr>
          <w:trHeight w:val="568"/>
          <w:tblHeader/>
        </w:trPr>
        <w:tc>
          <w:tcPr>
            <w:tcW w:w="708" w:type="dxa"/>
            <w:shd w:val="clear" w:color="auto" w:fill="D9D9D9"/>
          </w:tcPr>
          <w:p w14:paraId="1A0ABE2F" w14:textId="77777777" w:rsidR="000C5380" w:rsidRDefault="002D63E9">
            <w:pPr>
              <w:pStyle w:val="TableParagraph"/>
              <w:ind w:left="83"/>
              <w:rPr>
                <w:b/>
              </w:rPr>
            </w:pPr>
            <w:r>
              <w:rPr>
                <w:b/>
              </w:rPr>
              <w:t>Ref</w:t>
            </w:r>
          </w:p>
        </w:tc>
        <w:tc>
          <w:tcPr>
            <w:tcW w:w="993" w:type="dxa"/>
            <w:shd w:val="clear" w:color="auto" w:fill="D9D9D9"/>
          </w:tcPr>
          <w:p w14:paraId="292ED5DC" w14:textId="77777777" w:rsidR="000C5380" w:rsidRDefault="002D63E9">
            <w:pPr>
              <w:pStyle w:val="TableParagraph"/>
              <w:ind w:left="84" w:right="169"/>
              <w:rPr>
                <w:b/>
              </w:rPr>
            </w:pPr>
            <w:r>
              <w:rPr>
                <w:b/>
              </w:rPr>
              <w:t>Policy/ para</w:t>
            </w:r>
          </w:p>
        </w:tc>
        <w:tc>
          <w:tcPr>
            <w:tcW w:w="7229" w:type="dxa"/>
            <w:shd w:val="clear" w:color="auto" w:fill="D9D9D9"/>
          </w:tcPr>
          <w:p w14:paraId="04CF2906" w14:textId="77777777" w:rsidR="000C5380" w:rsidRDefault="002D63E9">
            <w:pPr>
              <w:pStyle w:val="TableParagraph"/>
              <w:ind w:left="84"/>
              <w:rPr>
                <w:b/>
              </w:rPr>
            </w:pPr>
            <w:r>
              <w:rPr>
                <w:b/>
              </w:rPr>
              <w:t>Proposed change</w:t>
            </w:r>
          </w:p>
          <w:p w14:paraId="1A658554" w14:textId="77777777" w:rsidR="000C5380" w:rsidRDefault="002D63E9">
            <w:pPr>
              <w:pStyle w:val="TableParagraph"/>
              <w:spacing w:before="1"/>
              <w:ind w:left="84"/>
              <w:rPr>
                <w:b/>
              </w:rPr>
            </w:pPr>
            <w:r>
              <w:t xml:space="preserve">Deleted text is </w:t>
            </w:r>
            <w:r>
              <w:rPr>
                <w:strike/>
              </w:rPr>
              <w:t>struck through</w:t>
            </w:r>
            <w:r>
              <w:t xml:space="preserve">; new text is in </w:t>
            </w:r>
            <w:r>
              <w:rPr>
                <w:b/>
              </w:rPr>
              <w:t>bold.</w:t>
            </w:r>
          </w:p>
        </w:tc>
        <w:tc>
          <w:tcPr>
            <w:tcW w:w="1843" w:type="dxa"/>
            <w:shd w:val="clear" w:color="auto" w:fill="D9D9D9"/>
          </w:tcPr>
          <w:p w14:paraId="43B89931" w14:textId="77777777" w:rsidR="000C5380" w:rsidRDefault="002D63E9">
            <w:pPr>
              <w:pStyle w:val="TableParagraph"/>
              <w:ind w:left="85"/>
              <w:rPr>
                <w:b/>
              </w:rPr>
            </w:pPr>
            <w:r>
              <w:rPr>
                <w:b/>
              </w:rPr>
              <w:t>Reason</w:t>
            </w:r>
          </w:p>
        </w:tc>
        <w:tc>
          <w:tcPr>
            <w:tcW w:w="3828" w:type="dxa"/>
            <w:shd w:val="clear" w:color="auto" w:fill="D9D9D9"/>
          </w:tcPr>
          <w:p w14:paraId="1BD9D70D" w14:textId="77777777" w:rsidR="000C5380" w:rsidRDefault="002D63E9">
            <w:pPr>
              <w:pStyle w:val="TableParagraph"/>
              <w:ind w:left="86" w:right="20"/>
              <w:rPr>
                <w:b/>
              </w:rPr>
            </w:pPr>
            <w:r>
              <w:rPr>
                <w:b/>
              </w:rPr>
              <w:t>Are there implications for the SA arising from the proposed change?</w:t>
            </w:r>
          </w:p>
        </w:tc>
      </w:tr>
      <w:tr w:rsidR="000C5380" w14:paraId="4A799EDE" w14:textId="77777777">
        <w:trPr>
          <w:trHeight w:val="758"/>
        </w:trPr>
        <w:tc>
          <w:tcPr>
            <w:tcW w:w="708" w:type="dxa"/>
          </w:tcPr>
          <w:p w14:paraId="3A112DB2" w14:textId="77777777" w:rsidR="000C5380" w:rsidRDefault="002D63E9">
            <w:pPr>
              <w:pStyle w:val="TableParagraph"/>
              <w:ind w:left="83"/>
            </w:pPr>
            <w:r>
              <w:t>23</w:t>
            </w:r>
          </w:p>
        </w:tc>
        <w:tc>
          <w:tcPr>
            <w:tcW w:w="993" w:type="dxa"/>
          </w:tcPr>
          <w:p w14:paraId="4012D936" w14:textId="77777777" w:rsidR="000C5380" w:rsidRDefault="002D63E9">
            <w:pPr>
              <w:pStyle w:val="TableParagraph"/>
              <w:ind w:left="84" w:right="414"/>
            </w:pPr>
            <w:r>
              <w:t>Para 5.14</w:t>
            </w:r>
          </w:p>
        </w:tc>
        <w:tc>
          <w:tcPr>
            <w:tcW w:w="7229" w:type="dxa"/>
          </w:tcPr>
          <w:p w14:paraId="2E23B466" w14:textId="77777777" w:rsidR="000C5380" w:rsidRDefault="002D63E9">
            <w:pPr>
              <w:pStyle w:val="TableParagraph"/>
              <w:ind w:left="84" w:right="233"/>
            </w:pPr>
            <w:r>
              <w:t xml:space="preserve">“The Council will support and promote the provision of </w:t>
            </w:r>
            <w:r>
              <w:rPr>
                <w:b/>
              </w:rPr>
              <w:t xml:space="preserve">on-street and off-street </w:t>
            </w:r>
            <w:r>
              <w:t>charging point for ultra-low emission vehicles and car clubs.”</w:t>
            </w:r>
          </w:p>
        </w:tc>
        <w:tc>
          <w:tcPr>
            <w:tcW w:w="1843" w:type="dxa"/>
          </w:tcPr>
          <w:p w14:paraId="2ACC8758" w14:textId="77777777" w:rsidR="000C5380" w:rsidRDefault="002D63E9">
            <w:pPr>
              <w:pStyle w:val="TableParagraph"/>
              <w:ind w:left="85"/>
            </w:pPr>
            <w:r>
              <w:t xml:space="preserve">Clarification </w:t>
            </w:r>
            <w:r>
              <w:rPr>
                <w:spacing w:val="-11"/>
              </w:rPr>
              <w:t xml:space="preserve">in </w:t>
            </w:r>
            <w:r>
              <w:t>response</w:t>
            </w:r>
            <w:r>
              <w:rPr>
                <w:spacing w:val="-2"/>
              </w:rPr>
              <w:t xml:space="preserve"> </w:t>
            </w:r>
            <w:r>
              <w:t>to</w:t>
            </w:r>
          </w:p>
          <w:p w14:paraId="03711017" w14:textId="77777777" w:rsidR="000C5380" w:rsidRDefault="002D63E9">
            <w:pPr>
              <w:pStyle w:val="TableParagraph"/>
              <w:spacing w:line="232" w:lineRule="exact"/>
              <w:ind w:left="85"/>
            </w:pPr>
            <w:r>
              <w:t>representor</w:t>
            </w:r>
          </w:p>
        </w:tc>
        <w:tc>
          <w:tcPr>
            <w:tcW w:w="3828" w:type="dxa"/>
          </w:tcPr>
          <w:p w14:paraId="23830305" w14:textId="77777777" w:rsidR="000C5380" w:rsidRDefault="002D63E9">
            <w:pPr>
              <w:pStyle w:val="TableParagraph"/>
              <w:ind w:left="86" w:right="178"/>
            </w:pPr>
            <w:r>
              <w:t>No - this is a change to supporting text explaining how Policy DM15 will</w:t>
            </w:r>
          </w:p>
          <w:p w14:paraId="7417A749" w14:textId="77777777" w:rsidR="000C5380" w:rsidRDefault="002D63E9">
            <w:pPr>
              <w:pStyle w:val="TableParagraph"/>
              <w:spacing w:line="232" w:lineRule="exact"/>
              <w:ind w:left="86"/>
            </w:pPr>
            <w:r>
              <w:t>be implemented.</w:t>
            </w:r>
          </w:p>
        </w:tc>
      </w:tr>
      <w:tr w:rsidR="000C5380" w14:paraId="496B79B5" w14:textId="77777777">
        <w:trPr>
          <w:trHeight w:val="3794"/>
        </w:trPr>
        <w:tc>
          <w:tcPr>
            <w:tcW w:w="708" w:type="dxa"/>
          </w:tcPr>
          <w:p w14:paraId="36D09486" w14:textId="77777777" w:rsidR="000C5380" w:rsidRDefault="002D63E9">
            <w:pPr>
              <w:pStyle w:val="TableParagraph"/>
              <w:ind w:left="83"/>
            </w:pPr>
            <w:r>
              <w:t>23</w:t>
            </w:r>
          </w:p>
        </w:tc>
        <w:tc>
          <w:tcPr>
            <w:tcW w:w="993" w:type="dxa"/>
          </w:tcPr>
          <w:p w14:paraId="7ADEA567" w14:textId="77777777" w:rsidR="000C5380" w:rsidRDefault="002D63E9">
            <w:pPr>
              <w:pStyle w:val="TableParagraph"/>
              <w:spacing w:line="242" w:lineRule="auto"/>
              <w:ind w:left="84" w:right="353"/>
            </w:pPr>
            <w:r>
              <w:t>Para. 5.13</w:t>
            </w:r>
          </w:p>
        </w:tc>
        <w:tc>
          <w:tcPr>
            <w:tcW w:w="7229" w:type="dxa"/>
          </w:tcPr>
          <w:p w14:paraId="4A7C609F" w14:textId="77777777" w:rsidR="000C5380" w:rsidRDefault="002D63E9">
            <w:pPr>
              <w:pStyle w:val="TableParagraph"/>
              <w:ind w:left="84" w:right="71"/>
            </w:pPr>
            <w:r>
              <w:t>“The Council</w:t>
            </w:r>
            <w:r>
              <w:rPr>
                <w:b/>
              </w:rPr>
              <w:t xml:space="preserve">’s </w:t>
            </w:r>
            <w:r>
              <w:t xml:space="preserve">parking </w:t>
            </w:r>
            <w:r>
              <w:rPr>
                <w:b/>
              </w:rPr>
              <w:t xml:space="preserve">standards currently set out in the </w:t>
            </w:r>
            <w:r>
              <w:rPr>
                <w:strike/>
              </w:rPr>
              <w:t>is currently</w:t>
            </w:r>
            <w:r>
              <w:t xml:space="preserve"> </w:t>
            </w:r>
            <w:r>
              <w:rPr>
                <w:strike/>
              </w:rPr>
              <w:t>consulting on a new Parking Supplementary Planning Document (SPD)</w:t>
            </w:r>
            <w:r>
              <w:t xml:space="preserve"> </w:t>
            </w:r>
            <w:r>
              <w:rPr>
                <w:strike/>
              </w:rPr>
              <w:t>which will replace the existing</w:t>
            </w:r>
            <w:r>
              <w:t xml:space="preserve"> Car Parking Guidelines Supplementary Planning Document (2012) </w:t>
            </w:r>
            <w:r>
              <w:rPr>
                <w:b/>
              </w:rPr>
              <w:t xml:space="preserve">will be replaced by updated standards in the Parking Supplementary Planning Document </w:t>
            </w:r>
            <w:r>
              <w:rPr>
                <w:strike/>
              </w:rPr>
              <w:t>and elements of the</w:t>
            </w:r>
            <w:r>
              <w:t xml:space="preserve"> </w:t>
            </w:r>
            <w:r>
              <w:rPr>
                <w:strike/>
              </w:rPr>
              <w:t>Birmingham Parking Policy (2010).</w:t>
            </w:r>
            <w:r>
              <w:t xml:space="preserve"> It provides revised parking standards for all new developments in the city to reflect the National Planning Policy Framework. The approach to the provision of parking aims to promote sustainable transport, reduce congestion, improve road safety and reduce pollution. </w:t>
            </w:r>
            <w:r>
              <w:rPr>
                <w:b/>
              </w:rPr>
              <w:t xml:space="preserve">The City Council will take account of whether there are any circumstances, related either to the site or the operation of the development, which may support an alternative level of parking provision. </w:t>
            </w:r>
            <w:r>
              <w:t>The Parking SPD will also set out how the</w:t>
            </w:r>
          </w:p>
          <w:p w14:paraId="20938583" w14:textId="77777777" w:rsidR="000C5380" w:rsidRDefault="002D63E9">
            <w:pPr>
              <w:pStyle w:val="TableParagraph"/>
              <w:spacing w:before="3" w:line="254" w:lineRule="exact"/>
              <w:ind w:left="84" w:right="842"/>
            </w:pPr>
            <w:r>
              <w:t>city will manage on-street (public highway) and off-street parking provision across the city.”</w:t>
            </w:r>
          </w:p>
        </w:tc>
        <w:tc>
          <w:tcPr>
            <w:tcW w:w="1843" w:type="dxa"/>
          </w:tcPr>
          <w:p w14:paraId="5675AC95" w14:textId="77777777" w:rsidR="000C5380" w:rsidRDefault="002D63E9">
            <w:pPr>
              <w:pStyle w:val="TableParagraph"/>
              <w:ind w:left="85" w:right="150"/>
            </w:pPr>
            <w:r>
              <w:t>Clarification and consistency in response to representors</w:t>
            </w:r>
          </w:p>
        </w:tc>
        <w:tc>
          <w:tcPr>
            <w:tcW w:w="3828" w:type="dxa"/>
          </w:tcPr>
          <w:p w14:paraId="7B6AC098" w14:textId="77777777" w:rsidR="000C5380" w:rsidRDefault="002D63E9">
            <w:pPr>
              <w:pStyle w:val="TableParagraph"/>
              <w:ind w:left="86" w:right="178"/>
            </w:pPr>
            <w:r>
              <w:t>No - this is a change to supporting text explaining how Policy DM15 will be implemented.</w:t>
            </w:r>
          </w:p>
        </w:tc>
      </w:tr>
      <w:tr w:rsidR="000C5380" w14:paraId="68580056" w14:textId="77777777">
        <w:trPr>
          <w:trHeight w:val="1008"/>
        </w:trPr>
        <w:tc>
          <w:tcPr>
            <w:tcW w:w="708" w:type="dxa"/>
          </w:tcPr>
          <w:p w14:paraId="3B290393" w14:textId="77777777" w:rsidR="000C5380" w:rsidRDefault="002D63E9">
            <w:pPr>
              <w:pStyle w:val="TableParagraph"/>
              <w:spacing w:line="248" w:lineRule="exact"/>
              <w:ind w:left="83"/>
            </w:pPr>
            <w:r>
              <w:t>24</w:t>
            </w:r>
          </w:p>
        </w:tc>
        <w:tc>
          <w:tcPr>
            <w:tcW w:w="993" w:type="dxa"/>
          </w:tcPr>
          <w:p w14:paraId="2F7AEAAE" w14:textId="77777777" w:rsidR="000C5380" w:rsidRDefault="002D63E9">
            <w:pPr>
              <w:pStyle w:val="TableParagraph"/>
              <w:spacing w:line="242" w:lineRule="auto"/>
              <w:ind w:left="84" w:right="414"/>
            </w:pPr>
            <w:r>
              <w:t>Para 5.15</w:t>
            </w:r>
          </w:p>
        </w:tc>
        <w:tc>
          <w:tcPr>
            <w:tcW w:w="7229" w:type="dxa"/>
          </w:tcPr>
          <w:p w14:paraId="1989EB9B" w14:textId="77777777" w:rsidR="000C5380" w:rsidRDefault="002D63E9">
            <w:pPr>
              <w:pStyle w:val="TableParagraph"/>
              <w:spacing w:line="242" w:lineRule="auto"/>
              <w:ind w:left="84" w:right="59"/>
              <w:rPr>
                <w:b/>
              </w:rPr>
            </w:pPr>
            <w:r>
              <w:t xml:space="preserve">“Garages will only be accepted as contributing towards parking provision for development if they have adequate functional space </w:t>
            </w:r>
            <w:r>
              <w:rPr>
                <w:b/>
              </w:rPr>
              <w:t>as defined</w:t>
            </w:r>
          </w:p>
          <w:p w14:paraId="5B205D58" w14:textId="77777777" w:rsidR="000C5380" w:rsidRDefault="002D63E9">
            <w:pPr>
              <w:pStyle w:val="TableParagraph"/>
              <w:spacing w:line="248" w:lineRule="exact"/>
              <w:ind w:left="84"/>
              <w:rPr>
                <w:b/>
              </w:rPr>
            </w:pPr>
            <w:r>
              <w:rPr>
                <w:b/>
              </w:rPr>
              <w:t>within the Parking SPD.”</w:t>
            </w:r>
          </w:p>
        </w:tc>
        <w:tc>
          <w:tcPr>
            <w:tcW w:w="1843" w:type="dxa"/>
          </w:tcPr>
          <w:p w14:paraId="03A9D01D" w14:textId="77777777" w:rsidR="000C5380" w:rsidRDefault="002D63E9">
            <w:pPr>
              <w:pStyle w:val="TableParagraph"/>
              <w:ind w:left="85" w:right="346"/>
            </w:pPr>
            <w:r>
              <w:t>Clarification in response to representor</w:t>
            </w:r>
          </w:p>
        </w:tc>
        <w:tc>
          <w:tcPr>
            <w:tcW w:w="3828" w:type="dxa"/>
          </w:tcPr>
          <w:p w14:paraId="24A1A587" w14:textId="77777777" w:rsidR="000C5380" w:rsidRDefault="002D63E9">
            <w:pPr>
              <w:pStyle w:val="TableParagraph"/>
              <w:ind w:left="86" w:right="178"/>
            </w:pPr>
            <w:r>
              <w:t>No - this is a change to supporting text explaining how Policy DM15 will be implemented.</w:t>
            </w:r>
          </w:p>
        </w:tc>
      </w:tr>
      <w:tr w:rsidR="000C5380" w14:paraId="3114BAAB" w14:textId="77777777">
        <w:trPr>
          <w:trHeight w:val="2783"/>
        </w:trPr>
        <w:tc>
          <w:tcPr>
            <w:tcW w:w="708" w:type="dxa"/>
          </w:tcPr>
          <w:p w14:paraId="1311CA59" w14:textId="77777777" w:rsidR="000C5380" w:rsidRDefault="002D63E9">
            <w:pPr>
              <w:pStyle w:val="TableParagraph"/>
              <w:ind w:left="83"/>
            </w:pPr>
            <w:r>
              <w:t>25</w:t>
            </w:r>
          </w:p>
        </w:tc>
        <w:tc>
          <w:tcPr>
            <w:tcW w:w="993" w:type="dxa"/>
          </w:tcPr>
          <w:p w14:paraId="2C8C6969" w14:textId="77777777" w:rsidR="000C5380" w:rsidRDefault="002D63E9">
            <w:pPr>
              <w:pStyle w:val="TableParagraph"/>
              <w:ind w:left="84" w:right="231"/>
            </w:pPr>
            <w:r>
              <w:t>Policy DM15,</w:t>
            </w:r>
          </w:p>
          <w:p w14:paraId="21B4BA03" w14:textId="77777777" w:rsidR="000C5380" w:rsidRDefault="002D63E9">
            <w:pPr>
              <w:pStyle w:val="TableParagraph"/>
              <w:ind w:left="84"/>
            </w:pPr>
            <w:r>
              <w:t>Part 3</w:t>
            </w:r>
          </w:p>
        </w:tc>
        <w:tc>
          <w:tcPr>
            <w:tcW w:w="7229" w:type="dxa"/>
          </w:tcPr>
          <w:p w14:paraId="2D50C8E7" w14:textId="77777777" w:rsidR="000C5380" w:rsidRDefault="002D63E9">
            <w:pPr>
              <w:pStyle w:val="TableParagraph"/>
              <w:ind w:left="84" w:right="759"/>
              <w:jc w:val="both"/>
            </w:pPr>
            <w:r>
              <w:t xml:space="preserve">“3. Proposals for parking and servicing shall avoid highway safety problems and protect the local amenity and character of the area. Parking </w:t>
            </w:r>
            <w:r>
              <w:rPr>
                <w:b/>
              </w:rPr>
              <w:t xml:space="preserve">and servicing </w:t>
            </w:r>
            <w:r>
              <w:t xml:space="preserve">should be designed to be secure and </w:t>
            </w:r>
            <w:r>
              <w:rPr>
                <w:strike/>
              </w:rPr>
              <w:t>fully</w:t>
            </w:r>
            <w:r>
              <w:t xml:space="preserve"> accessible to </w:t>
            </w:r>
            <w:r>
              <w:rPr>
                <w:b/>
              </w:rPr>
              <w:t xml:space="preserve">its </w:t>
            </w:r>
            <w:r>
              <w:rPr>
                <w:strike/>
              </w:rPr>
              <w:t xml:space="preserve">all </w:t>
            </w:r>
            <w:r>
              <w:t>users and adhere to the principles of relevant Supplementary Planning Documents.”</w:t>
            </w:r>
          </w:p>
        </w:tc>
        <w:tc>
          <w:tcPr>
            <w:tcW w:w="1843" w:type="dxa"/>
          </w:tcPr>
          <w:p w14:paraId="0F380828" w14:textId="77777777" w:rsidR="000C5380" w:rsidRDefault="002D63E9">
            <w:pPr>
              <w:pStyle w:val="TableParagraph"/>
              <w:ind w:left="85" w:right="297"/>
            </w:pPr>
            <w:r>
              <w:t>Consistency in response to representor</w:t>
            </w:r>
          </w:p>
        </w:tc>
        <w:tc>
          <w:tcPr>
            <w:tcW w:w="3828" w:type="dxa"/>
          </w:tcPr>
          <w:p w14:paraId="739DAFE2" w14:textId="77777777" w:rsidR="000C5380" w:rsidRDefault="002D63E9">
            <w:pPr>
              <w:pStyle w:val="TableParagraph"/>
              <w:ind w:left="86" w:right="55"/>
            </w:pPr>
            <w:r>
              <w:t>No - the SA provides a high-level appraisal of the policy and the proposed change is not considered significant for the purposes of the SA. Page A60 of the SA report provides a high level summary of the policy, it is considered that the summary as presented in the SA Report stands and there is no need to amend this to</w:t>
            </w:r>
          </w:p>
          <w:p w14:paraId="03716AA4" w14:textId="77777777" w:rsidR="000C5380" w:rsidRDefault="002D63E9">
            <w:pPr>
              <w:pStyle w:val="TableParagraph"/>
              <w:spacing w:before="5" w:line="252" w:lineRule="exact"/>
              <w:ind w:left="86" w:right="263"/>
            </w:pPr>
            <w:r>
              <w:t>reflect the proposed changes to the policy.</w:t>
            </w:r>
          </w:p>
        </w:tc>
      </w:tr>
    </w:tbl>
    <w:p w14:paraId="034A0898" w14:textId="77777777" w:rsidR="000C5380" w:rsidRDefault="000C5380">
      <w:pPr>
        <w:spacing w:line="252" w:lineRule="exact"/>
        <w:sectPr w:rsidR="000C5380">
          <w:pgSz w:w="16840" w:h="11910" w:orient="landscape"/>
          <w:pgMar w:top="1180" w:right="860" w:bottom="820" w:left="1120" w:header="584" w:footer="622" w:gutter="0"/>
          <w:cols w:space="720"/>
        </w:sectPr>
      </w:pPr>
    </w:p>
    <w:p w14:paraId="4A3853DC" w14:textId="77777777" w:rsidR="000C5380" w:rsidRDefault="000C5380">
      <w:pPr>
        <w:pStyle w:val="BodyText"/>
        <w:spacing w:before="4"/>
        <w:rPr>
          <w:rFonts w:ascii="Times New Roman"/>
          <w:sz w:val="17"/>
        </w:rPr>
      </w:pPr>
    </w:p>
    <w:sectPr w:rsidR="000C5380">
      <w:pgSz w:w="16840" w:h="11910" w:orient="landscape"/>
      <w:pgMar w:top="1180" w:right="860" w:bottom="820" w:left="1120" w:header="584" w:footer="6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4D079" w14:textId="77777777" w:rsidR="0047422E" w:rsidRDefault="0047422E">
      <w:r>
        <w:separator/>
      </w:r>
    </w:p>
  </w:endnote>
  <w:endnote w:type="continuationSeparator" w:id="0">
    <w:p w14:paraId="5943C7A8" w14:textId="77777777" w:rsidR="0047422E" w:rsidRDefault="00474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7FC54" w14:textId="6D89A2D0" w:rsidR="002D63E9" w:rsidRDefault="002D63E9">
    <w:pPr>
      <w:pStyle w:val="BodyText"/>
      <w:spacing w:line="14" w:lineRule="auto"/>
    </w:pPr>
    <w:r>
      <w:rPr>
        <w:noProof/>
      </w:rPr>
      <w:drawing>
        <wp:anchor distT="0" distB="0" distL="0" distR="0" simplePos="0" relativeHeight="268394231" behindDoc="1" locked="0" layoutInCell="1" allowOverlap="1" wp14:anchorId="423D13AF" wp14:editId="3C28E5CF">
          <wp:simplePos x="0" y="0"/>
          <wp:positionH relativeFrom="page">
            <wp:posOffset>6412139</wp:posOffset>
          </wp:positionH>
          <wp:positionV relativeFrom="page">
            <wp:posOffset>10206252</wp:posOffset>
          </wp:positionV>
          <wp:extent cx="439238" cy="147116"/>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439238" cy="147116"/>
                  </a:xfrm>
                  <a:prstGeom prst="rect">
                    <a:avLst/>
                  </a:prstGeom>
                </pic:spPr>
              </pic:pic>
            </a:graphicData>
          </a:graphic>
        </wp:anchor>
      </w:drawing>
    </w:r>
    <w:r>
      <w:rPr>
        <w:noProof/>
      </w:rPr>
      <mc:AlternateContent>
        <mc:Choice Requires="wps">
          <w:drawing>
            <wp:anchor distT="0" distB="0" distL="114300" distR="114300" simplePos="0" relativeHeight="503275280" behindDoc="1" locked="0" layoutInCell="1" allowOverlap="1" wp14:anchorId="080509BF" wp14:editId="1908469D">
              <wp:simplePos x="0" y="0"/>
              <wp:positionH relativeFrom="page">
                <wp:posOffset>701040</wp:posOffset>
              </wp:positionH>
              <wp:positionV relativeFrom="page">
                <wp:posOffset>10123805</wp:posOffset>
              </wp:positionV>
              <wp:extent cx="6158230" cy="0"/>
              <wp:effectExtent l="5715" t="8255" r="8255" b="10795"/>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9144">
                        <a:solidFill>
                          <a:srgbClr val="36353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015D977" id="Line 7" o:spid="_x0000_s1026" style="position:absolute;z-index:-4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97.15pt" to="540.1pt,7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" strokecolor="#36353e" strokeweight=".72pt">
              <w10:wrap anchorx="page" anchory="page"/>
            </v:line>
          </w:pict>
        </mc:Fallback>
      </mc:AlternateContent>
    </w:r>
    <w:r>
      <w:rPr>
        <w:noProof/>
      </w:rPr>
      <mc:AlternateContent>
        <mc:Choice Requires="wps">
          <w:drawing>
            <wp:anchor distT="0" distB="0" distL="114300" distR="114300" simplePos="0" relativeHeight="503275304" behindDoc="1" locked="0" layoutInCell="1" allowOverlap="1" wp14:anchorId="4453AC2B" wp14:editId="18EE0E65">
              <wp:simplePos x="0" y="0"/>
              <wp:positionH relativeFrom="page">
                <wp:posOffset>706755</wp:posOffset>
              </wp:positionH>
              <wp:positionV relativeFrom="page">
                <wp:posOffset>10192385</wp:posOffset>
              </wp:positionV>
              <wp:extent cx="1911350" cy="260350"/>
              <wp:effectExtent l="1905" t="635" r="127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7510A" w14:textId="77777777" w:rsidR="002D63E9" w:rsidRDefault="002D63E9">
                          <w:pPr>
                            <w:spacing w:before="19" w:line="186" w:lineRule="exact"/>
                            <w:ind w:left="20"/>
                            <w:rPr>
                              <w:sz w:val="14"/>
                            </w:rPr>
                          </w:pPr>
                          <w:r>
                            <w:rPr>
                              <w:color w:val="898A8D"/>
                              <w:sz w:val="14"/>
                            </w:rPr>
                            <w:t>May 2020</w:t>
                          </w:r>
                        </w:p>
                        <w:p w14:paraId="048CED10" w14:textId="77777777" w:rsidR="002D63E9" w:rsidRDefault="002D63E9">
                          <w:pPr>
                            <w:spacing w:line="186" w:lineRule="exact"/>
                            <w:ind w:left="20"/>
                            <w:rPr>
                              <w:sz w:val="14"/>
                            </w:rPr>
                          </w:pPr>
                          <w:r>
                            <w:rPr>
                              <w:color w:val="898A8D"/>
                              <w:sz w:val="14"/>
                            </w:rPr>
                            <w:t>Doc Ref: 40761-WOOD-XX-XX-TN-T-0002_S3_1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3AC2B" id="_x0000_t202" coordsize="21600,21600" o:spt="202" path="m,l,21600r21600,l21600,xe">
              <v:stroke joinstyle="miter"/>
              <v:path gradientshapeok="t" o:connecttype="rect"/>
            </v:shapetype>
            <v:shape id="Text Box 6" o:spid="_x0000_s1028" type="#_x0000_t202" style="position:absolute;margin-left:55.65pt;margin-top:802.55pt;width:150.5pt;height:20.5pt;z-index:-41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QbArgIAALE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" filled="f" stroked="f">
              <v:textbox inset="0,0,0,0">
                <w:txbxContent>
                  <w:p w14:paraId="6717510A" w14:textId="77777777" w:rsidR="002D63E9" w:rsidRDefault="002D63E9">
                    <w:pPr>
                      <w:spacing w:before="19" w:line="186" w:lineRule="exact"/>
                      <w:ind w:left="20"/>
                      <w:rPr>
                        <w:sz w:val="14"/>
                      </w:rPr>
                    </w:pPr>
                    <w:r>
                      <w:rPr>
                        <w:color w:val="898A8D"/>
                        <w:sz w:val="14"/>
                      </w:rPr>
                      <w:t>May 2020</w:t>
                    </w:r>
                  </w:p>
                  <w:p w14:paraId="048CED10" w14:textId="77777777" w:rsidR="002D63E9" w:rsidRDefault="002D63E9">
                    <w:pPr>
                      <w:spacing w:line="186" w:lineRule="exact"/>
                      <w:ind w:left="20"/>
                      <w:rPr>
                        <w:sz w:val="14"/>
                      </w:rPr>
                    </w:pPr>
                    <w:r>
                      <w:rPr>
                        <w:color w:val="898A8D"/>
                        <w:sz w:val="14"/>
                      </w:rPr>
                      <w:t>Doc Ref: 40761-WOOD-XX-XX-TN-T-0002_S3_1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2D246" w14:textId="2D4C22CC" w:rsidR="002D63E9" w:rsidRDefault="002D63E9">
    <w:pPr>
      <w:pStyle w:val="BodyText"/>
      <w:spacing w:line="14" w:lineRule="auto"/>
    </w:pPr>
    <w:r>
      <w:rPr>
        <w:noProof/>
      </w:rPr>
      <mc:AlternateContent>
        <mc:Choice Requires="wps">
          <w:drawing>
            <wp:anchor distT="0" distB="0" distL="114300" distR="114300" simplePos="0" relativeHeight="503275424" behindDoc="1" locked="0" layoutInCell="1" allowOverlap="1" wp14:anchorId="102E966E" wp14:editId="080E7286">
              <wp:simplePos x="0" y="0"/>
              <wp:positionH relativeFrom="page">
                <wp:posOffset>774065</wp:posOffset>
              </wp:positionH>
              <wp:positionV relativeFrom="page">
                <wp:posOffset>6991985</wp:posOffset>
              </wp:positionV>
              <wp:extent cx="8858885" cy="0"/>
              <wp:effectExtent l="12065" t="10160" r="6350" b="889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885" cy="0"/>
                      </a:xfrm>
                      <a:prstGeom prst="line">
                        <a:avLst/>
                      </a:prstGeom>
                      <a:noFill/>
                      <a:ln w="9144">
                        <a:solidFill>
                          <a:srgbClr val="36353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3112C67" id="Line 2" o:spid="_x0000_s1026" style="position:absolute;z-index:-4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5pt,550.55pt" to="758.5pt,5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" strokecolor="#36353e" strokeweight=".72pt">
              <w10:wrap anchorx="page" anchory="page"/>
            </v:line>
          </w:pict>
        </mc:Fallback>
      </mc:AlternateContent>
    </w:r>
    <w:r>
      <w:rPr>
        <w:noProof/>
      </w:rPr>
      <mc:AlternateContent>
        <mc:Choice Requires="wps">
          <w:drawing>
            <wp:anchor distT="0" distB="0" distL="114300" distR="114300" simplePos="0" relativeHeight="503275448" behindDoc="1" locked="0" layoutInCell="1" allowOverlap="1" wp14:anchorId="664DB7A0" wp14:editId="051EA30F">
              <wp:simplePos x="0" y="0"/>
              <wp:positionH relativeFrom="page">
                <wp:posOffset>779780</wp:posOffset>
              </wp:positionH>
              <wp:positionV relativeFrom="page">
                <wp:posOffset>7060565</wp:posOffset>
              </wp:positionV>
              <wp:extent cx="1911350" cy="260350"/>
              <wp:effectExtent l="0" t="2540" r="4445"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0499C" w14:textId="77777777" w:rsidR="002D63E9" w:rsidRDefault="002D63E9">
                          <w:pPr>
                            <w:spacing w:before="19" w:line="186" w:lineRule="exact"/>
                            <w:ind w:left="20"/>
                            <w:rPr>
                              <w:sz w:val="14"/>
                            </w:rPr>
                          </w:pPr>
                          <w:r>
                            <w:rPr>
                              <w:color w:val="898A8D"/>
                              <w:sz w:val="14"/>
                            </w:rPr>
                            <w:t>May 2020</w:t>
                          </w:r>
                        </w:p>
                        <w:p w14:paraId="48C4ABBB" w14:textId="77777777" w:rsidR="002D63E9" w:rsidRDefault="002D63E9">
                          <w:pPr>
                            <w:spacing w:line="186" w:lineRule="exact"/>
                            <w:ind w:left="20"/>
                            <w:rPr>
                              <w:sz w:val="14"/>
                            </w:rPr>
                          </w:pPr>
                          <w:r>
                            <w:rPr>
                              <w:color w:val="898A8D"/>
                              <w:sz w:val="14"/>
                            </w:rPr>
                            <w:t>Doc Ref: 40761-WOOD-XX-XX-TN-T-0002_S3_1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4DB7A0" id="_x0000_t202" coordsize="21600,21600" o:spt="202" path="m,l,21600r21600,l21600,xe">
              <v:stroke joinstyle="miter"/>
              <v:path gradientshapeok="t" o:connecttype="rect"/>
            </v:shapetype>
            <v:shape id="Text Box 1" o:spid="_x0000_s1031" type="#_x0000_t202" style="position:absolute;margin-left:61.4pt;margin-top:555.95pt;width:150.5pt;height:20.5pt;z-index:-41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" filled="f" stroked="f">
              <v:textbox inset="0,0,0,0">
                <w:txbxContent>
                  <w:p w14:paraId="2270499C" w14:textId="77777777" w:rsidR="002D63E9" w:rsidRDefault="002D63E9">
                    <w:pPr>
                      <w:spacing w:before="19" w:line="186" w:lineRule="exact"/>
                      <w:ind w:left="20"/>
                      <w:rPr>
                        <w:sz w:val="14"/>
                      </w:rPr>
                    </w:pPr>
                    <w:r>
                      <w:rPr>
                        <w:color w:val="898A8D"/>
                        <w:sz w:val="14"/>
                      </w:rPr>
                      <w:t>May 2020</w:t>
                    </w:r>
                  </w:p>
                  <w:p w14:paraId="48C4ABBB" w14:textId="77777777" w:rsidR="002D63E9" w:rsidRDefault="002D63E9">
                    <w:pPr>
                      <w:spacing w:line="186" w:lineRule="exact"/>
                      <w:ind w:left="20"/>
                      <w:rPr>
                        <w:sz w:val="14"/>
                      </w:rPr>
                    </w:pPr>
                    <w:r>
                      <w:rPr>
                        <w:color w:val="898A8D"/>
                        <w:sz w:val="14"/>
                      </w:rPr>
                      <w:t>Doc Ref: 40761-WOOD-XX-XX-TN-T-0002_S3_1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D220C" w14:textId="77777777" w:rsidR="0047422E" w:rsidRDefault="0047422E">
      <w:r>
        <w:separator/>
      </w:r>
    </w:p>
  </w:footnote>
  <w:footnote w:type="continuationSeparator" w:id="0">
    <w:p w14:paraId="229EA1A8" w14:textId="77777777" w:rsidR="0047422E" w:rsidRDefault="00474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9FB0A" w14:textId="7C10BDB0" w:rsidR="002D63E9" w:rsidRDefault="002D63E9">
    <w:pPr>
      <w:pStyle w:val="BodyText"/>
      <w:spacing w:line="14" w:lineRule="auto"/>
    </w:pPr>
    <w:r>
      <w:rPr>
        <w:noProof/>
      </w:rPr>
      <mc:AlternateContent>
        <mc:Choice Requires="wps">
          <w:drawing>
            <wp:anchor distT="0" distB="0" distL="114300" distR="114300" simplePos="0" relativeHeight="503275160" behindDoc="1" locked="0" layoutInCell="1" allowOverlap="1" wp14:anchorId="25FF2E81" wp14:editId="49D14354">
              <wp:simplePos x="0" y="0"/>
              <wp:positionH relativeFrom="page">
                <wp:posOffset>720090</wp:posOffset>
              </wp:positionH>
              <wp:positionV relativeFrom="page">
                <wp:posOffset>370840</wp:posOffset>
              </wp:positionV>
              <wp:extent cx="359410" cy="359410"/>
              <wp:effectExtent l="5715" t="8890" r="6350" b="3175"/>
              <wp:wrapNone/>
              <wp:docPr id="15"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410" cy="359410"/>
                      </a:xfrm>
                      <a:custGeom>
                        <a:avLst/>
                        <a:gdLst>
                          <a:gd name="T0" fmla="+- 0 1417 1134"/>
                          <a:gd name="T1" fmla="*/ T0 w 566"/>
                          <a:gd name="T2" fmla="+- 0 584 584"/>
                          <a:gd name="T3" fmla="*/ 584 h 566"/>
                          <a:gd name="T4" fmla="+- 0 1342 1134"/>
                          <a:gd name="T5" fmla="*/ T4 w 566"/>
                          <a:gd name="T6" fmla="+- 0 594 584"/>
                          <a:gd name="T7" fmla="*/ 594 h 566"/>
                          <a:gd name="T8" fmla="+- 0 1274 1134"/>
                          <a:gd name="T9" fmla="*/ T8 w 566"/>
                          <a:gd name="T10" fmla="+- 0 623 584"/>
                          <a:gd name="T11" fmla="*/ 623 h 566"/>
                          <a:gd name="T12" fmla="+- 0 1217 1134"/>
                          <a:gd name="T13" fmla="*/ T12 w 566"/>
                          <a:gd name="T14" fmla="+- 0 667 584"/>
                          <a:gd name="T15" fmla="*/ 667 h 566"/>
                          <a:gd name="T16" fmla="+- 0 1173 1134"/>
                          <a:gd name="T17" fmla="*/ T16 w 566"/>
                          <a:gd name="T18" fmla="+- 0 724 584"/>
                          <a:gd name="T19" fmla="*/ 724 h 566"/>
                          <a:gd name="T20" fmla="+- 0 1144 1134"/>
                          <a:gd name="T21" fmla="*/ T20 w 566"/>
                          <a:gd name="T22" fmla="+- 0 792 584"/>
                          <a:gd name="T23" fmla="*/ 792 h 566"/>
                          <a:gd name="T24" fmla="+- 0 1134 1134"/>
                          <a:gd name="T25" fmla="*/ T24 w 566"/>
                          <a:gd name="T26" fmla="+- 0 867 584"/>
                          <a:gd name="T27" fmla="*/ 867 h 566"/>
                          <a:gd name="T28" fmla="+- 0 1144 1134"/>
                          <a:gd name="T29" fmla="*/ T28 w 566"/>
                          <a:gd name="T30" fmla="+- 0 942 584"/>
                          <a:gd name="T31" fmla="*/ 942 h 566"/>
                          <a:gd name="T32" fmla="+- 0 1173 1134"/>
                          <a:gd name="T33" fmla="*/ T32 w 566"/>
                          <a:gd name="T34" fmla="+- 0 1010 584"/>
                          <a:gd name="T35" fmla="*/ 1010 h 566"/>
                          <a:gd name="T36" fmla="+- 0 1217 1134"/>
                          <a:gd name="T37" fmla="*/ T36 w 566"/>
                          <a:gd name="T38" fmla="+- 0 1067 584"/>
                          <a:gd name="T39" fmla="*/ 1067 h 566"/>
                          <a:gd name="T40" fmla="+- 0 1274 1134"/>
                          <a:gd name="T41" fmla="*/ T40 w 566"/>
                          <a:gd name="T42" fmla="+- 0 1111 584"/>
                          <a:gd name="T43" fmla="*/ 1111 h 566"/>
                          <a:gd name="T44" fmla="+- 0 1342 1134"/>
                          <a:gd name="T45" fmla="*/ T44 w 566"/>
                          <a:gd name="T46" fmla="+- 0 1140 584"/>
                          <a:gd name="T47" fmla="*/ 1140 h 566"/>
                          <a:gd name="T48" fmla="+- 0 1417 1134"/>
                          <a:gd name="T49" fmla="*/ T48 w 566"/>
                          <a:gd name="T50" fmla="+- 0 1150 584"/>
                          <a:gd name="T51" fmla="*/ 1150 h 566"/>
                          <a:gd name="T52" fmla="+- 0 1492 1134"/>
                          <a:gd name="T53" fmla="*/ T52 w 566"/>
                          <a:gd name="T54" fmla="+- 0 1140 584"/>
                          <a:gd name="T55" fmla="*/ 1140 h 566"/>
                          <a:gd name="T56" fmla="+- 0 1560 1134"/>
                          <a:gd name="T57" fmla="*/ T56 w 566"/>
                          <a:gd name="T58" fmla="+- 0 1111 584"/>
                          <a:gd name="T59" fmla="*/ 1111 h 566"/>
                          <a:gd name="T60" fmla="+- 0 1617 1134"/>
                          <a:gd name="T61" fmla="*/ T60 w 566"/>
                          <a:gd name="T62" fmla="+- 0 1067 584"/>
                          <a:gd name="T63" fmla="*/ 1067 h 566"/>
                          <a:gd name="T64" fmla="+- 0 1661 1134"/>
                          <a:gd name="T65" fmla="*/ T64 w 566"/>
                          <a:gd name="T66" fmla="+- 0 1010 584"/>
                          <a:gd name="T67" fmla="*/ 1010 h 566"/>
                          <a:gd name="T68" fmla="+- 0 1690 1134"/>
                          <a:gd name="T69" fmla="*/ T68 w 566"/>
                          <a:gd name="T70" fmla="+- 0 942 584"/>
                          <a:gd name="T71" fmla="*/ 942 h 566"/>
                          <a:gd name="T72" fmla="+- 0 1700 1134"/>
                          <a:gd name="T73" fmla="*/ T72 w 566"/>
                          <a:gd name="T74" fmla="+- 0 867 584"/>
                          <a:gd name="T75" fmla="*/ 867 h 566"/>
                          <a:gd name="T76" fmla="+- 0 1690 1134"/>
                          <a:gd name="T77" fmla="*/ T76 w 566"/>
                          <a:gd name="T78" fmla="+- 0 792 584"/>
                          <a:gd name="T79" fmla="*/ 792 h 566"/>
                          <a:gd name="T80" fmla="+- 0 1661 1134"/>
                          <a:gd name="T81" fmla="*/ T80 w 566"/>
                          <a:gd name="T82" fmla="+- 0 724 584"/>
                          <a:gd name="T83" fmla="*/ 724 h 566"/>
                          <a:gd name="T84" fmla="+- 0 1617 1134"/>
                          <a:gd name="T85" fmla="*/ T84 w 566"/>
                          <a:gd name="T86" fmla="+- 0 667 584"/>
                          <a:gd name="T87" fmla="*/ 667 h 566"/>
                          <a:gd name="T88" fmla="+- 0 1560 1134"/>
                          <a:gd name="T89" fmla="*/ T88 w 566"/>
                          <a:gd name="T90" fmla="+- 0 623 584"/>
                          <a:gd name="T91" fmla="*/ 623 h 566"/>
                          <a:gd name="T92" fmla="+- 0 1492 1134"/>
                          <a:gd name="T93" fmla="*/ T92 w 566"/>
                          <a:gd name="T94" fmla="+- 0 594 584"/>
                          <a:gd name="T95" fmla="*/ 594 h 566"/>
                          <a:gd name="T96" fmla="+- 0 1417 1134"/>
                          <a:gd name="T97" fmla="*/ T96 w 566"/>
                          <a:gd name="T98" fmla="+- 0 584 584"/>
                          <a:gd name="T99" fmla="*/ 584 h 5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6" h="566">
                            <a:moveTo>
                              <a:pt x="283" y="0"/>
                            </a:moveTo>
                            <a:lnTo>
                              <a:pt x="208" y="10"/>
                            </a:lnTo>
                            <a:lnTo>
                              <a:pt x="140" y="39"/>
                            </a:lnTo>
                            <a:lnTo>
                              <a:pt x="83" y="83"/>
                            </a:lnTo>
                            <a:lnTo>
                              <a:pt x="39" y="140"/>
                            </a:lnTo>
                            <a:lnTo>
                              <a:pt x="10" y="208"/>
                            </a:lnTo>
                            <a:lnTo>
                              <a:pt x="0" y="283"/>
                            </a:lnTo>
                            <a:lnTo>
                              <a:pt x="10" y="358"/>
                            </a:lnTo>
                            <a:lnTo>
                              <a:pt x="39" y="426"/>
                            </a:lnTo>
                            <a:lnTo>
                              <a:pt x="83" y="483"/>
                            </a:lnTo>
                            <a:lnTo>
                              <a:pt x="140" y="527"/>
                            </a:lnTo>
                            <a:lnTo>
                              <a:pt x="208" y="556"/>
                            </a:lnTo>
                            <a:lnTo>
                              <a:pt x="283" y="566"/>
                            </a:lnTo>
                            <a:lnTo>
                              <a:pt x="358" y="556"/>
                            </a:lnTo>
                            <a:lnTo>
                              <a:pt x="426" y="527"/>
                            </a:lnTo>
                            <a:lnTo>
                              <a:pt x="483" y="483"/>
                            </a:lnTo>
                            <a:lnTo>
                              <a:pt x="527" y="426"/>
                            </a:lnTo>
                            <a:lnTo>
                              <a:pt x="556" y="358"/>
                            </a:lnTo>
                            <a:lnTo>
                              <a:pt x="566" y="283"/>
                            </a:lnTo>
                            <a:lnTo>
                              <a:pt x="556" y="208"/>
                            </a:lnTo>
                            <a:lnTo>
                              <a:pt x="527" y="140"/>
                            </a:lnTo>
                            <a:lnTo>
                              <a:pt x="483" y="83"/>
                            </a:lnTo>
                            <a:lnTo>
                              <a:pt x="426" y="39"/>
                            </a:lnTo>
                            <a:lnTo>
                              <a:pt x="358" y="10"/>
                            </a:lnTo>
                            <a:lnTo>
                              <a:pt x="283" y="0"/>
                            </a:lnTo>
                            <a:close/>
                          </a:path>
                        </a:pathLst>
                      </a:custGeom>
                      <a:solidFill>
                        <a:srgbClr val="874B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5637289" id="Freeform 10" o:spid="_x0000_s1026" style="position:absolute;margin-left:56.7pt;margin-top:29.2pt;width:28.3pt;height:28.3pt;z-index:-41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66,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" path="m283,l208,10,140,39,83,83,39,140,10,208,,283r10,75l39,426r44,57l140,527r68,29l283,566r75,-10l426,527r57,-44l527,426r29,-68l566,283,556,208,527,140,483,83,426,39,358,10,283,xe" fillcolor="#874b91" stroked="f">
              <v:path arrowok="t" o:connecttype="custom" o:connectlocs="179705,370840;132080,377190;88900,395605;52705,423545;24765,459740;6350,502920;0,550545;6350,598170;24765,641350;52705,677545;88900,705485;132080,723900;179705,730250;227330,723900;270510,705485;306705,677545;334645,641350;353060,598170;359410,550545;353060,502920;334645,459740;306705,423545;270510,395605;227330,377190;179705,370840" o:connectangles="0,0,0,0,0,0,0,0,0,0,0,0,0,0,0,0,0,0,0,0,0,0,0,0,0"/>
              <w10:wrap anchorx="page" anchory="page"/>
            </v:shape>
          </w:pict>
        </mc:Fallback>
      </mc:AlternateContent>
    </w:r>
    <w:r>
      <w:rPr>
        <w:noProof/>
      </w:rPr>
      <w:drawing>
        <wp:anchor distT="0" distB="0" distL="0" distR="0" simplePos="0" relativeHeight="268394159" behindDoc="1" locked="0" layoutInCell="1" allowOverlap="1" wp14:anchorId="49A7DAF6" wp14:editId="4787EFE0">
          <wp:simplePos x="0" y="0"/>
          <wp:positionH relativeFrom="page">
            <wp:posOffset>6120765</wp:posOffset>
          </wp:positionH>
          <wp:positionV relativeFrom="page">
            <wp:posOffset>396239</wp:posOffset>
          </wp:positionV>
          <wp:extent cx="718337" cy="2206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18337" cy="220675"/>
                  </a:xfrm>
                  <a:prstGeom prst="rect">
                    <a:avLst/>
                  </a:prstGeom>
                </pic:spPr>
              </pic:pic>
            </a:graphicData>
          </a:graphic>
        </wp:anchor>
      </w:drawing>
    </w:r>
    <w:r>
      <w:rPr>
        <w:noProof/>
      </w:rPr>
      <mc:AlternateContent>
        <mc:Choice Requires="wps">
          <w:drawing>
            <wp:anchor distT="0" distB="0" distL="114300" distR="114300" simplePos="0" relativeHeight="503275208" behindDoc="1" locked="0" layoutInCell="1" allowOverlap="1" wp14:anchorId="450A3C6A" wp14:editId="22230A5C">
              <wp:simplePos x="0" y="0"/>
              <wp:positionH relativeFrom="page">
                <wp:posOffset>800735</wp:posOffset>
              </wp:positionH>
              <wp:positionV relativeFrom="page">
                <wp:posOffset>455930</wp:posOffset>
              </wp:positionV>
              <wp:extent cx="197485" cy="193675"/>
              <wp:effectExtent l="635" t="0" r="1905"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A61C5" w14:textId="77777777" w:rsidR="002D63E9" w:rsidRDefault="002D63E9">
                          <w:pPr>
                            <w:spacing w:before="19"/>
                            <w:ind w:left="40"/>
                            <w:rPr>
                              <w:b/>
                              <w:sz w:val="20"/>
                            </w:rPr>
                          </w:pPr>
                          <w:r>
                            <w:fldChar w:fldCharType="begin"/>
                          </w:r>
                          <w:r>
                            <w:rPr>
                              <w:b/>
                              <w:color w:val="FFFFFF"/>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A3C6A" id="_x0000_t202" coordsize="21600,21600" o:spt="202" path="m,l,21600r21600,l21600,xe">
              <v:stroke joinstyle="miter"/>
              <v:path gradientshapeok="t" o:connecttype="rect"/>
            </v:shapetype>
            <v:shape id="Text Box 9" o:spid="_x0000_s1026" type="#_x0000_t202" style="position:absolute;margin-left:63.05pt;margin-top:35.9pt;width:15.55pt;height:15.25pt;z-index:-41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pfqrAIAAKk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" filled="f" stroked="f">
              <v:textbox inset="0,0,0,0">
                <w:txbxContent>
                  <w:p w14:paraId="4E8A61C5" w14:textId="77777777" w:rsidR="002D63E9" w:rsidRDefault="002D63E9">
                    <w:pPr>
                      <w:spacing w:before="19"/>
                      <w:ind w:left="40"/>
                      <w:rPr>
                        <w:b/>
                        <w:sz w:val="20"/>
                      </w:rPr>
                    </w:pPr>
                    <w:r>
                      <w:fldChar w:fldCharType="begin"/>
                    </w:r>
                    <w:r>
                      <w:rPr>
                        <w:b/>
                        <w:color w:val="FFFFFF"/>
                        <w:sz w:val="20"/>
                      </w:rP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75232" behindDoc="1" locked="0" layoutInCell="1" allowOverlap="1" wp14:anchorId="34BC98C2" wp14:editId="6F307A62">
              <wp:simplePos x="0" y="0"/>
              <wp:positionH relativeFrom="page">
                <wp:posOffset>1137920</wp:posOffset>
              </wp:positionH>
              <wp:positionV relativeFrom="page">
                <wp:posOffset>497205</wp:posOffset>
              </wp:positionV>
              <wp:extent cx="2371090" cy="143510"/>
              <wp:effectExtent l="4445" t="1905"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09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BBA5C" w14:textId="77777777" w:rsidR="002D63E9" w:rsidRDefault="002D63E9">
                          <w:pPr>
                            <w:spacing w:before="19"/>
                            <w:ind w:left="20"/>
                            <w:rPr>
                              <w:sz w:val="14"/>
                            </w:rPr>
                          </w:pPr>
                          <w:r>
                            <w:rPr>
                              <w:color w:val="898A8D"/>
                              <w:sz w:val="14"/>
                            </w:rPr>
                            <w:t>© Wood Environment &amp; Infrastructure Solutions UK Limited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C98C2" id="Text Box 8" o:spid="_x0000_s1027" type="#_x0000_t202" style="position:absolute;margin-left:89.6pt;margin-top:39.15pt;width:186.7pt;height:11.3pt;z-index:-4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jlsgIAALE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" filled="f" stroked="f">
              <v:textbox inset="0,0,0,0">
                <w:txbxContent>
                  <w:p w14:paraId="790BBA5C" w14:textId="77777777" w:rsidR="002D63E9" w:rsidRDefault="002D63E9">
                    <w:pPr>
                      <w:spacing w:before="19"/>
                      <w:ind w:left="20"/>
                      <w:rPr>
                        <w:sz w:val="14"/>
                      </w:rPr>
                    </w:pPr>
                    <w:r>
                      <w:rPr>
                        <w:color w:val="898A8D"/>
                        <w:sz w:val="14"/>
                      </w:rPr>
                      <w:t>© Wood Environment &amp; Infrastructure Solutions UK Limited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D3F1C" w14:textId="69971EC3" w:rsidR="002D63E9" w:rsidRDefault="002D63E9">
    <w:pPr>
      <w:pStyle w:val="BodyText"/>
      <w:spacing w:line="14" w:lineRule="auto"/>
    </w:pPr>
    <w:r>
      <w:rPr>
        <w:noProof/>
      </w:rPr>
      <mc:AlternateContent>
        <mc:Choice Requires="wps">
          <w:drawing>
            <wp:anchor distT="0" distB="0" distL="114300" distR="114300" simplePos="0" relativeHeight="503275328" behindDoc="1" locked="0" layoutInCell="1" allowOverlap="1" wp14:anchorId="5900C7E9" wp14:editId="4BB7E9F4">
              <wp:simplePos x="0" y="0"/>
              <wp:positionH relativeFrom="page">
                <wp:posOffset>720090</wp:posOffset>
              </wp:positionH>
              <wp:positionV relativeFrom="page">
                <wp:posOffset>370840</wp:posOffset>
              </wp:positionV>
              <wp:extent cx="359410" cy="359410"/>
              <wp:effectExtent l="5715" t="8890" r="6350" b="3175"/>
              <wp:wrapNone/>
              <wp:docPr id="1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410" cy="359410"/>
                      </a:xfrm>
                      <a:custGeom>
                        <a:avLst/>
                        <a:gdLst>
                          <a:gd name="T0" fmla="+- 0 1417 1134"/>
                          <a:gd name="T1" fmla="*/ T0 w 566"/>
                          <a:gd name="T2" fmla="+- 0 584 584"/>
                          <a:gd name="T3" fmla="*/ 584 h 566"/>
                          <a:gd name="T4" fmla="+- 0 1342 1134"/>
                          <a:gd name="T5" fmla="*/ T4 w 566"/>
                          <a:gd name="T6" fmla="+- 0 594 584"/>
                          <a:gd name="T7" fmla="*/ 594 h 566"/>
                          <a:gd name="T8" fmla="+- 0 1274 1134"/>
                          <a:gd name="T9" fmla="*/ T8 w 566"/>
                          <a:gd name="T10" fmla="+- 0 623 584"/>
                          <a:gd name="T11" fmla="*/ 623 h 566"/>
                          <a:gd name="T12" fmla="+- 0 1217 1134"/>
                          <a:gd name="T13" fmla="*/ T12 w 566"/>
                          <a:gd name="T14" fmla="+- 0 667 584"/>
                          <a:gd name="T15" fmla="*/ 667 h 566"/>
                          <a:gd name="T16" fmla="+- 0 1173 1134"/>
                          <a:gd name="T17" fmla="*/ T16 w 566"/>
                          <a:gd name="T18" fmla="+- 0 724 584"/>
                          <a:gd name="T19" fmla="*/ 724 h 566"/>
                          <a:gd name="T20" fmla="+- 0 1144 1134"/>
                          <a:gd name="T21" fmla="*/ T20 w 566"/>
                          <a:gd name="T22" fmla="+- 0 792 584"/>
                          <a:gd name="T23" fmla="*/ 792 h 566"/>
                          <a:gd name="T24" fmla="+- 0 1134 1134"/>
                          <a:gd name="T25" fmla="*/ T24 w 566"/>
                          <a:gd name="T26" fmla="+- 0 867 584"/>
                          <a:gd name="T27" fmla="*/ 867 h 566"/>
                          <a:gd name="T28" fmla="+- 0 1144 1134"/>
                          <a:gd name="T29" fmla="*/ T28 w 566"/>
                          <a:gd name="T30" fmla="+- 0 942 584"/>
                          <a:gd name="T31" fmla="*/ 942 h 566"/>
                          <a:gd name="T32" fmla="+- 0 1173 1134"/>
                          <a:gd name="T33" fmla="*/ T32 w 566"/>
                          <a:gd name="T34" fmla="+- 0 1010 584"/>
                          <a:gd name="T35" fmla="*/ 1010 h 566"/>
                          <a:gd name="T36" fmla="+- 0 1217 1134"/>
                          <a:gd name="T37" fmla="*/ T36 w 566"/>
                          <a:gd name="T38" fmla="+- 0 1067 584"/>
                          <a:gd name="T39" fmla="*/ 1067 h 566"/>
                          <a:gd name="T40" fmla="+- 0 1274 1134"/>
                          <a:gd name="T41" fmla="*/ T40 w 566"/>
                          <a:gd name="T42" fmla="+- 0 1111 584"/>
                          <a:gd name="T43" fmla="*/ 1111 h 566"/>
                          <a:gd name="T44" fmla="+- 0 1342 1134"/>
                          <a:gd name="T45" fmla="*/ T44 w 566"/>
                          <a:gd name="T46" fmla="+- 0 1140 584"/>
                          <a:gd name="T47" fmla="*/ 1140 h 566"/>
                          <a:gd name="T48" fmla="+- 0 1417 1134"/>
                          <a:gd name="T49" fmla="*/ T48 w 566"/>
                          <a:gd name="T50" fmla="+- 0 1150 584"/>
                          <a:gd name="T51" fmla="*/ 1150 h 566"/>
                          <a:gd name="T52" fmla="+- 0 1492 1134"/>
                          <a:gd name="T53" fmla="*/ T52 w 566"/>
                          <a:gd name="T54" fmla="+- 0 1140 584"/>
                          <a:gd name="T55" fmla="*/ 1140 h 566"/>
                          <a:gd name="T56" fmla="+- 0 1560 1134"/>
                          <a:gd name="T57" fmla="*/ T56 w 566"/>
                          <a:gd name="T58" fmla="+- 0 1111 584"/>
                          <a:gd name="T59" fmla="*/ 1111 h 566"/>
                          <a:gd name="T60" fmla="+- 0 1617 1134"/>
                          <a:gd name="T61" fmla="*/ T60 w 566"/>
                          <a:gd name="T62" fmla="+- 0 1067 584"/>
                          <a:gd name="T63" fmla="*/ 1067 h 566"/>
                          <a:gd name="T64" fmla="+- 0 1661 1134"/>
                          <a:gd name="T65" fmla="*/ T64 w 566"/>
                          <a:gd name="T66" fmla="+- 0 1010 584"/>
                          <a:gd name="T67" fmla="*/ 1010 h 566"/>
                          <a:gd name="T68" fmla="+- 0 1690 1134"/>
                          <a:gd name="T69" fmla="*/ T68 w 566"/>
                          <a:gd name="T70" fmla="+- 0 942 584"/>
                          <a:gd name="T71" fmla="*/ 942 h 566"/>
                          <a:gd name="T72" fmla="+- 0 1700 1134"/>
                          <a:gd name="T73" fmla="*/ T72 w 566"/>
                          <a:gd name="T74" fmla="+- 0 867 584"/>
                          <a:gd name="T75" fmla="*/ 867 h 566"/>
                          <a:gd name="T76" fmla="+- 0 1690 1134"/>
                          <a:gd name="T77" fmla="*/ T76 w 566"/>
                          <a:gd name="T78" fmla="+- 0 792 584"/>
                          <a:gd name="T79" fmla="*/ 792 h 566"/>
                          <a:gd name="T80" fmla="+- 0 1661 1134"/>
                          <a:gd name="T81" fmla="*/ T80 w 566"/>
                          <a:gd name="T82" fmla="+- 0 724 584"/>
                          <a:gd name="T83" fmla="*/ 724 h 566"/>
                          <a:gd name="T84" fmla="+- 0 1617 1134"/>
                          <a:gd name="T85" fmla="*/ T84 w 566"/>
                          <a:gd name="T86" fmla="+- 0 667 584"/>
                          <a:gd name="T87" fmla="*/ 667 h 566"/>
                          <a:gd name="T88" fmla="+- 0 1560 1134"/>
                          <a:gd name="T89" fmla="*/ T88 w 566"/>
                          <a:gd name="T90" fmla="+- 0 623 584"/>
                          <a:gd name="T91" fmla="*/ 623 h 566"/>
                          <a:gd name="T92" fmla="+- 0 1492 1134"/>
                          <a:gd name="T93" fmla="*/ T92 w 566"/>
                          <a:gd name="T94" fmla="+- 0 594 584"/>
                          <a:gd name="T95" fmla="*/ 594 h 566"/>
                          <a:gd name="T96" fmla="+- 0 1417 1134"/>
                          <a:gd name="T97" fmla="*/ T96 w 566"/>
                          <a:gd name="T98" fmla="+- 0 584 584"/>
                          <a:gd name="T99" fmla="*/ 584 h 5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6" h="566">
                            <a:moveTo>
                              <a:pt x="283" y="0"/>
                            </a:moveTo>
                            <a:lnTo>
                              <a:pt x="208" y="10"/>
                            </a:lnTo>
                            <a:lnTo>
                              <a:pt x="140" y="39"/>
                            </a:lnTo>
                            <a:lnTo>
                              <a:pt x="83" y="83"/>
                            </a:lnTo>
                            <a:lnTo>
                              <a:pt x="39" y="140"/>
                            </a:lnTo>
                            <a:lnTo>
                              <a:pt x="10" y="208"/>
                            </a:lnTo>
                            <a:lnTo>
                              <a:pt x="0" y="283"/>
                            </a:lnTo>
                            <a:lnTo>
                              <a:pt x="10" y="358"/>
                            </a:lnTo>
                            <a:lnTo>
                              <a:pt x="39" y="426"/>
                            </a:lnTo>
                            <a:lnTo>
                              <a:pt x="83" y="483"/>
                            </a:lnTo>
                            <a:lnTo>
                              <a:pt x="140" y="527"/>
                            </a:lnTo>
                            <a:lnTo>
                              <a:pt x="208" y="556"/>
                            </a:lnTo>
                            <a:lnTo>
                              <a:pt x="283" y="566"/>
                            </a:lnTo>
                            <a:lnTo>
                              <a:pt x="358" y="556"/>
                            </a:lnTo>
                            <a:lnTo>
                              <a:pt x="426" y="527"/>
                            </a:lnTo>
                            <a:lnTo>
                              <a:pt x="483" y="483"/>
                            </a:lnTo>
                            <a:lnTo>
                              <a:pt x="527" y="426"/>
                            </a:lnTo>
                            <a:lnTo>
                              <a:pt x="556" y="358"/>
                            </a:lnTo>
                            <a:lnTo>
                              <a:pt x="566" y="283"/>
                            </a:lnTo>
                            <a:lnTo>
                              <a:pt x="556" y="208"/>
                            </a:lnTo>
                            <a:lnTo>
                              <a:pt x="527" y="140"/>
                            </a:lnTo>
                            <a:lnTo>
                              <a:pt x="483" y="83"/>
                            </a:lnTo>
                            <a:lnTo>
                              <a:pt x="426" y="39"/>
                            </a:lnTo>
                            <a:lnTo>
                              <a:pt x="358" y="10"/>
                            </a:lnTo>
                            <a:lnTo>
                              <a:pt x="283" y="0"/>
                            </a:lnTo>
                            <a:close/>
                          </a:path>
                        </a:pathLst>
                      </a:custGeom>
                      <a:solidFill>
                        <a:srgbClr val="874B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0B3F69B" id="Freeform 5" o:spid="_x0000_s1026" style="position:absolute;margin-left:56.7pt;margin-top:29.2pt;width:28.3pt;height:28.3pt;z-index:-4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66,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" path="m283,l208,10,140,39,83,83,39,140,10,208,,283r10,75l39,426r44,57l140,527r68,29l283,566r75,-10l426,527r57,-44l527,426r29,-68l566,283,556,208,527,140,483,83,426,39,358,10,283,xe" fillcolor="#874b91" stroked="f">
              <v:path arrowok="t" o:connecttype="custom" o:connectlocs="179705,370840;132080,377190;88900,395605;52705,423545;24765,459740;6350,502920;0,550545;6350,598170;24765,641350;52705,677545;88900,705485;132080,723900;179705,730250;227330,723900;270510,705485;306705,677545;334645,641350;353060,598170;359410,550545;353060,502920;334645,459740;306705,423545;270510,395605;227330,377190;179705,370840" o:connectangles="0,0,0,0,0,0,0,0,0,0,0,0,0,0,0,0,0,0,0,0,0,0,0,0,0"/>
              <w10:wrap anchorx="page" anchory="page"/>
            </v:shape>
          </w:pict>
        </mc:Fallback>
      </mc:AlternateContent>
    </w:r>
    <w:r>
      <w:rPr>
        <w:noProof/>
      </w:rPr>
      <w:drawing>
        <wp:anchor distT="0" distB="0" distL="0" distR="0" simplePos="0" relativeHeight="268394327" behindDoc="1" locked="0" layoutInCell="1" allowOverlap="1" wp14:anchorId="0E020AC4" wp14:editId="7F63C1DD">
          <wp:simplePos x="0" y="0"/>
          <wp:positionH relativeFrom="page">
            <wp:posOffset>6192520</wp:posOffset>
          </wp:positionH>
          <wp:positionV relativeFrom="page">
            <wp:posOffset>396240</wp:posOffset>
          </wp:positionV>
          <wp:extent cx="718337" cy="220675"/>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718337" cy="220675"/>
                  </a:xfrm>
                  <a:prstGeom prst="rect">
                    <a:avLst/>
                  </a:prstGeom>
                </pic:spPr>
              </pic:pic>
            </a:graphicData>
          </a:graphic>
        </wp:anchor>
      </w:drawing>
    </w:r>
    <w:r>
      <w:rPr>
        <w:noProof/>
      </w:rPr>
      <mc:AlternateContent>
        <mc:Choice Requires="wps">
          <w:drawing>
            <wp:anchor distT="0" distB="0" distL="114300" distR="114300" simplePos="0" relativeHeight="503275376" behindDoc="1" locked="0" layoutInCell="1" allowOverlap="1" wp14:anchorId="3111321F" wp14:editId="00CFD4E7">
              <wp:simplePos x="0" y="0"/>
              <wp:positionH relativeFrom="page">
                <wp:posOffset>873760</wp:posOffset>
              </wp:positionH>
              <wp:positionV relativeFrom="page">
                <wp:posOffset>455930</wp:posOffset>
              </wp:positionV>
              <wp:extent cx="197485" cy="19367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1BC92" w14:textId="77777777" w:rsidR="002D63E9" w:rsidRDefault="002D63E9">
                          <w:pPr>
                            <w:spacing w:before="19"/>
                            <w:ind w:left="40"/>
                            <w:rPr>
                              <w:b/>
                              <w:sz w:val="20"/>
                            </w:rPr>
                          </w:pPr>
                          <w:r>
                            <w:fldChar w:fldCharType="begin"/>
                          </w:r>
                          <w:r>
                            <w:rPr>
                              <w:b/>
                              <w:color w:val="FFFFFF"/>
                              <w:sz w:val="20"/>
                            </w:rPr>
                            <w:instrText xml:space="preserve"> PAGE </w:instrText>
                          </w:r>
                          <w:r>
                            <w:fldChar w:fldCharType="separate"/>
                          </w:r>
                          <w: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11321F" id="_x0000_t202" coordsize="21600,21600" o:spt="202" path="m,l,21600r21600,l21600,xe">
              <v:stroke joinstyle="miter"/>
              <v:path gradientshapeok="t" o:connecttype="rect"/>
            </v:shapetype>
            <v:shape id="Text Box 4" o:spid="_x0000_s1029" type="#_x0000_t202" style="position:absolute;margin-left:68.8pt;margin-top:35.9pt;width:15.55pt;height:15.25pt;z-index:-4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" filled="f" stroked="f">
              <v:textbox inset="0,0,0,0">
                <w:txbxContent>
                  <w:p w14:paraId="1FD1BC92" w14:textId="77777777" w:rsidR="002D63E9" w:rsidRDefault="002D63E9">
                    <w:pPr>
                      <w:spacing w:before="19"/>
                      <w:ind w:left="40"/>
                      <w:rPr>
                        <w:b/>
                        <w:sz w:val="20"/>
                      </w:rPr>
                    </w:pPr>
                    <w:r>
                      <w:fldChar w:fldCharType="begin"/>
                    </w:r>
                    <w:r>
                      <w:rPr>
                        <w:b/>
                        <w:color w:val="FFFFFF"/>
                        <w:sz w:val="20"/>
                      </w:rPr>
                      <w:instrText xml:space="preserve"> PAGE </w:instrText>
                    </w:r>
                    <w:r>
                      <w:fldChar w:fldCharType="separate"/>
                    </w:r>
                    <w:r>
                      <w:t>12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75400" behindDoc="1" locked="0" layoutInCell="1" allowOverlap="1" wp14:anchorId="7BBCAC65" wp14:editId="0DEAE2B7">
              <wp:simplePos x="0" y="0"/>
              <wp:positionH relativeFrom="page">
                <wp:posOffset>1211580</wp:posOffset>
              </wp:positionH>
              <wp:positionV relativeFrom="page">
                <wp:posOffset>497205</wp:posOffset>
              </wp:positionV>
              <wp:extent cx="2371090" cy="143510"/>
              <wp:effectExtent l="1905" t="1905"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09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E4984" w14:textId="77777777" w:rsidR="002D63E9" w:rsidRDefault="002D63E9">
                          <w:pPr>
                            <w:spacing w:before="19"/>
                            <w:ind w:left="20"/>
                            <w:rPr>
                              <w:sz w:val="14"/>
                            </w:rPr>
                          </w:pPr>
                          <w:r>
                            <w:rPr>
                              <w:color w:val="898A8D"/>
                              <w:sz w:val="14"/>
                            </w:rPr>
                            <w:t>© Wood Environment &amp; Infrastructure Solutions UK Limited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CAC65" id="Text Box 3" o:spid="_x0000_s1030" type="#_x0000_t202" style="position:absolute;margin-left:95.4pt;margin-top:39.15pt;width:186.7pt;height:11.3pt;z-index:-41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" filled="f" stroked="f">
              <v:textbox inset="0,0,0,0">
                <w:txbxContent>
                  <w:p w14:paraId="344E4984" w14:textId="77777777" w:rsidR="002D63E9" w:rsidRDefault="002D63E9">
                    <w:pPr>
                      <w:spacing w:before="19"/>
                      <w:ind w:left="20"/>
                      <w:rPr>
                        <w:sz w:val="14"/>
                      </w:rPr>
                    </w:pPr>
                    <w:r>
                      <w:rPr>
                        <w:color w:val="898A8D"/>
                        <w:sz w:val="14"/>
                      </w:rPr>
                      <w:t>© Wood Environment &amp; Infrastructure Solutions UK Limited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77E15"/>
    <w:multiLevelType w:val="hybridMultilevel"/>
    <w:tmpl w:val="6B367B92"/>
    <w:lvl w:ilvl="0" w:tplc="2C58A2BC">
      <w:start w:val="1"/>
      <w:numFmt w:val="lowerLetter"/>
      <w:lvlText w:val="%1."/>
      <w:lvlJc w:val="left"/>
      <w:pPr>
        <w:ind w:left="1251" w:hanging="207"/>
        <w:jc w:val="left"/>
      </w:pPr>
      <w:rPr>
        <w:rFonts w:ascii="Segoe UI" w:eastAsia="Segoe UI" w:hAnsi="Segoe UI" w:cs="Segoe UI" w:hint="default"/>
        <w:i/>
        <w:w w:val="99"/>
        <w:sz w:val="20"/>
        <w:szCs w:val="20"/>
        <w:lang w:val="en-GB" w:eastAsia="en-GB" w:bidi="en-GB"/>
      </w:rPr>
    </w:lvl>
    <w:lvl w:ilvl="1" w:tplc="A11401C0">
      <w:numFmt w:val="bullet"/>
      <w:lvlText w:val="•"/>
      <w:lvlJc w:val="left"/>
      <w:pPr>
        <w:ind w:left="2128" w:hanging="207"/>
      </w:pPr>
      <w:rPr>
        <w:rFonts w:hint="default"/>
        <w:lang w:val="en-GB" w:eastAsia="en-GB" w:bidi="en-GB"/>
      </w:rPr>
    </w:lvl>
    <w:lvl w:ilvl="2" w:tplc="6FE63AA6">
      <w:numFmt w:val="bullet"/>
      <w:lvlText w:val="•"/>
      <w:lvlJc w:val="left"/>
      <w:pPr>
        <w:ind w:left="2997" w:hanging="207"/>
      </w:pPr>
      <w:rPr>
        <w:rFonts w:hint="default"/>
        <w:lang w:val="en-GB" w:eastAsia="en-GB" w:bidi="en-GB"/>
      </w:rPr>
    </w:lvl>
    <w:lvl w:ilvl="3" w:tplc="61B83088">
      <w:numFmt w:val="bullet"/>
      <w:lvlText w:val="•"/>
      <w:lvlJc w:val="left"/>
      <w:pPr>
        <w:ind w:left="3865" w:hanging="207"/>
      </w:pPr>
      <w:rPr>
        <w:rFonts w:hint="default"/>
        <w:lang w:val="en-GB" w:eastAsia="en-GB" w:bidi="en-GB"/>
      </w:rPr>
    </w:lvl>
    <w:lvl w:ilvl="4" w:tplc="2E1C556E">
      <w:numFmt w:val="bullet"/>
      <w:lvlText w:val="•"/>
      <w:lvlJc w:val="left"/>
      <w:pPr>
        <w:ind w:left="4734" w:hanging="207"/>
      </w:pPr>
      <w:rPr>
        <w:rFonts w:hint="default"/>
        <w:lang w:val="en-GB" w:eastAsia="en-GB" w:bidi="en-GB"/>
      </w:rPr>
    </w:lvl>
    <w:lvl w:ilvl="5" w:tplc="CB003E2C">
      <w:numFmt w:val="bullet"/>
      <w:lvlText w:val="•"/>
      <w:lvlJc w:val="left"/>
      <w:pPr>
        <w:ind w:left="5603" w:hanging="207"/>
      </w:pPr>
      <w:rPr>
        <w:rFonts w:hint="default"/>
        <w:lang w:val="en-GB" w:eastAsia="en-GB" w:bidi="en-GB"/>
      </w:rPr>
    </w:lvl>
    <w:lvl w:ilvl="6" w:tplc="A7E6C19E">
      <w:numFmt w:val="bullet"/>
      <w:lvlText w:val="•"/>
      <w:lvlJc w:val="left"/>
      <w:pPr>
        <w:ind w:left="6471" w:hanging="207"/>
      </w:pPr>
      <w:rPr>
        <w:rFonts w:hint="default"/>
        <w:lang w:val="en-GB" w:eastAsia="en-GB" w:bidi="en-GB"/>
      </w:rPr>
    </w:lvl>
    <w:lvl w:ilvl="7" w:tplc="3BDE4260">
      <w:numFmt w:val="bullet"/>
      <w:lvlText w:val="•"/>
      <w:lvlJc w:val="left"/>
      <w:pPr>
        <w:ind w:left="7340" w:hanging="207"/>
      </w:pPr>
      <w:rPr>
        <w:rFonts w:hint="default"/>
        <w:lang w:val="en-GB" w:eastAsia="en-GB" w:bidi="en-GB"/>
      </w:rPr>
    </w:lvl>
    <w:lvl w:ilvl="8" w:tplc="BBB0EEFC">
      <w:numFmt w:val="bullet"/>
      <w:lvlText w:val="•"/>
      <w:lvlJc w:val="left"/>
      <w:pPr>
        <w:ind w:left="8209" w:hanging="207"/>
      </w:pPr>
      <w:rPr>
        <w:rFonts w:hint="default"/>
        <w:lang w:val="en-GB" w:eastAsia="en-GB" w:bidi="en-GB"/>
      </w:rPr>
    </w:lvl>
  </w:abstractNum>
  <w:abstractNum w:abstractNumId="1" w15:restartNumberingAfterBreak="0">
    <w:nsid w:val="1699205A"/>
    <w:multiLevelType w:val="hybridMultilevel"/>
    <w:tmpl w:val="95705DA0"/>
    <w:lvl w:ilvl="0" w:tplc="2DF8000A">
      <w:start w:val="1"/>
      <w:numFmt w:val="decimal"/>
      <w:lvlText w:val="%1."/>
      <w:lvlJc w:val="left"/>
      <w:pPr>
        <w:ind w:left="1045" w:hanging="852"/>
        <w:jc w:val="left"/>
      </w:pPr>
      <w:rPr>
        <w:rFonts w:ascii="Segoe UI" w:eastAsia="Segoe UI" w:hAnsi="Segoe UI" w:cs="Segoe UI" w:hint="default"/>
        <w:b/>
        <w:bCs/>
        <w:color w:val="874B91"/>
        <w:spacing w:val="-1"/>
        <w:w w:val="100"/>
        <w:sz w:val="40"/>
        <w:szCs w:val="40"/>
        <w:lang w:val="en-GB" w:eastAsia="en-GB" w:bidi="en-GB"/>
      </w:rPr>
    </w:lvl>
    <w:lvl w:ilvl="1" w:tplc="C50E4EDC">
      <w:numFmt w:val="bullet"/>
      <w:lvlText w:val=""/>
      <w:lvlJc w:val="left"/>
      <w:pPr>
        <w:ind w:left="1405" w:hanging="360"/>
      </w:pPr>
      <w:rPr>
        <w:rFonts w:ascii="Wingdings" w:eastAsia="Wingdings" w:hAnsi="Wingdings" w:cs="Wingdings" w:hint="default"/>
        <w:color w:val="874B91"/>
        <w:w w:val="163"/>
        <w:sz w:val="16"/>
        <w:szCs w:val="16"/>
        <w:lang w:val="en-GB" w:eastAsia="en-GB" w:bidi="en-GB"/>
      </w:rPr>
    </w:lvl>
    <w:lvl w:ilvl="2" w:tplc="AFDAE5F0">
      <w:numFmt w:val="bullet"/>
      <w:lvlText w:val="•"/>
      <w:lvlJc w:val="left"/>
      <w:pPr>
        <w:ind w:left="2349" w:hanging="360"/>
      </w:pPr>
      <w:rPr>
        <w:rFonts w:hint="default"/>
        <w:lang w:val="en-GB" w:eastAsia="en-GB" w:bidi="en-GB"/>
      </w:rPr>
    </w:lvl>
    <w:lvl w:ilvl="3" w:tplc="A8E84DAC">
      <w:numFmt w:val="bullet"/>
      <w:lvlText w:val="•"/>
      <w:lvlJc w:val="left"/>
      <w:pPr>
        <w:ind w:left="3299" w:hanging="360"/>
      </w:pPr>
      <w:rPr>
        <w:rFonts w:hint="default"/>
        <w:lang w:val="en-GB" w:eastAsia="en-GB" w:bidi="en-GB"/>
      </w:rPr>
    </w:lvl>
    <w:lvl w:ilvl="4" w:tplc="17347DBA">
      <w:numFmt w:val="bullet"/>
      <w:lvlText w:val="•"/>
      <w:lvlJc w:val="left"/>
      <w:pPr>
        <w:ind w:left="4248" w:hanging="360"/>
      </w:pPr>
      <w:rPr>
        <w:rFonts w:hint="default"/>
        <w:lang w:val="en-GB" w:eastAsia="en-GB" w:bidi="en-GB"/>
      </w:rPr>
    </w:lvl>
    <w:lvl w:ilvl="5" w:tplc="A6A493A4">
      <w:numFmt w:val="bullet"/>
      <w:lvlText w:val="•"/>
      <w:lvlJc w:val="left"/>
      <w:pPr>
        <w:ind w:left="5198" w:hanging="360"/>
      </w:pPr>
      <w:rPr>
        <w:rFonts w:hint="default"/>
        <w:lang w:val="en-GB" w:eastAsia="en-GB" w:bidi="en-GB"/>
      </w:rPr>
    </w:lvl>
    <w:lvl w:ilvl="6" w:tplc="7DF23044">
      <w:numFmt w:val="bullet"/>
      <w:lvlText w:val="•"/>
      <w:lvlJc w:val="left"/>
      <w:pPr>
        <w:ind w:left="6148" w:hanging="360"/>
      </w:pPr>
      <w:rPr>
        <w:rFonts w:hint="default"/>
        <w:lang w:val="en-GB" w:eastAsia="en-GB" w:bidi="en-GB"/>
      </w:rPr>
    </w:lvl>
    <w:lvl w:ilvl="7" w:tplc="1C5677BE">
      <w:numFmt w:val="bullet"/>
      <w:lvlText w:val="•"/>
      <w:lvlJc w:val="left"/>
      <w:pPr>
        <w:ind w:left="7097" w:hanging="360"/>
      </w:pPr>
      <w:rPr>
        <w:rFonts w:hint="default"/>
        <w:lang w:val="en-GB" w:eastAsia="en-GB" w:bidi="en-GB"/>
      </w:rPr>
    </w:lvl>
    <w:lvl w:ilvl="8" w:tplc="3684C24C">
      <w:numFmt w:val="bullet"/>
      <w:lvlText w:val="•"/>
      <w:lvlJc w:val="left"/>
      <w:pPr>
        <w:ind w:left="8047" w:hanging="360"/>
      </w:pPr>
      <w:rPr>
        <w:rFonts w:hint="default"/>
        <w:lang w:val="en-GB" w:eastAsia="en-GB" w:bidi="en-GB"/>
      </w:rPr>
    </w:lvl>
  </w:abstractNum>
  <w:abstractNum w:abstractNumId="2" w15:restartNumberingAfterBreak="0">
    <w:nsid w:val="1A876446"/>
    <w:multiLevelType w:val="hybridMultilevel"/>
    <w:tmpl w:val="5762B588"/>
    <w:lvl w:ilvl="0" w:tplc="B7E0A538">
      <w:start w:val="1"/>
      <w:numFmt w:val="lowerLetter"/>
      <w:lvlText w:val="%1."/>
      <w:lvlJc w:val="left"/>
      <w:pPr>
        <w:ind w:left="1045" w:hanging="588"/>
        <w:jc w:val="left"/>
      </w:pPr>
      <w:rPr>
        <w:rFonts w:ascii="Segoe UI" w:eastAsia="Segoe UI" w:hAnsi="Segoe UI" w:cs="Segoe UI" w:hint="default"/>
        <w:i/>
        <w:w w:val="99"/>
        <w:sz w:val="20"/>
        <w:szCs w:val="20"/>
        <w:lang w:val="en-GB" w:eastAsia="en-GB" w:bidi="en-GB"/>
      </w:rPr>
    </w:lvl>
    <w:lvl w:ilvl="1" w:tplc="C82E1A68">
      <w:numFmt w:val="bullet"/>
      <w:lvlText w:val="•"/>
      <w:lvlJc w:val="left"/>
      <w:pPr>
        <w:ind w:left="1930" w:hanging="588"/>
      </w:pPr>
      <w:rPr>
        <w:rFonts w:hint="default"/>
        <w:lang w:val="en-GB" w:eastAsia="en-GB" w:bidi="en-GB"/>
      </w:rPr>
    </w:lvl>
    <w:lvl w:ilvl="2" w:tplc="47D661D0">
      <w:numFmt w:val="bullet"/>
      <w:lvlText w:val="•"/>
      <w:lvlJc w:val="left"/>
      <w:pPr>
        <w:ind w:left="2821" w:hanging="588"/>
      </w:pPr>
      <w:rPr>
        <w:rFonts w:hint="default"/>
        <w:lang w:val="en-GB" w:eastAsia="en-GB" w:bidi="en-GB"/>
      </w:rPr>
    </w:lvl>
    <w:lvl w:ilvl="3" w:tplc="EEB2DB50">
      <w:numFmt w:val="bullet"/>
      <w:lvlText w:val="•"/>
      <w:lvlJc w:val="left"/>
      <w:pPr>
        <w:ind w:left="3711" w:hanging="588"/>
      </w:pPr>
      <w:rPr>
        <w:rFonts w:hint="default"/>
        <w:lang w:val="en-GB" w:eastAsia="en-GB" w:bidi="en-GB"/>
      </w:rPr>
    </w:lvl>
    <w:lvl w:ilvl="4" w:tplc="31CA7FBE">
      <w:numFmt w:val="bullet"/>
      <w:lvlText w:val="•"/>
      <w:lvlJc w:val="left"/>
      <w:pPr>
        <w:ind w:left="4602" w:hanging="588"/>
      </w:pPr>
      <w:rPr>
        <w:rFonts w:hint="default"/>
        <w:lang w:val="en-GB" w:eastAsia="en-GB" w:bidi="en-GB"/>
      </w:rPr>
    </w:lvl>
    <w:lvl w:ilvl="5" w:tplc="13420F1A">
      <w:numFmt w:val="bullet"/>
      <w:lvlText w:val="•"/>
      <w:lvlJc w:val="left"/>
      <w:pPr>
        <w:ind w:left="5493" w:hanging="588"/>
      </w:pPr>
      <w:rPr>
        <w:rFonts w:hint="default"/>
        <w:lang w:val="en-GB" w:eastAsia="en-GB" w:bidi="en-GB"/>
      </w:rPr>
    </w:lvl>
    <w:lvl w:ilvl="6" w:tplc="A5842392">
      <w:numFmt w:val="bullet"/>
      <w:lvlText w:val="•"/>
      <w:lvlJc w:val="left"/>
      <w:pPr>
        <w:ind w:left="6383" w:hanging="588"/>
      </w:pPr>
      <w:rPr>
        <w:rFonts w:hint="default"/>
        <w:lang w:val="en-GB" w:eastAsia="en-GB" w:bidi="en-GB"/>
      </w:rPr>
    </w:lvl>
    <w:lvl w:ilvl="7" w:tplc="EB4EAA68">
      <w:numFmt w:val="bullet"/>
      <w:lvlText w:val="•"/>
      <w:lvlJc w:val="left"/>
      <w:pPr>
        <w:ind w:left="7274" w:hanging="588"/>
      </w:pPr>
      <w:rPr>
        <w:rFonts w:hint="default"/>
        <w:lang w:val="en-GB" w:eastAsia="en-GB" w:bidi="en-GB"/>
      </w:rPr>
    </w:lvl>
    <w:lvl w:ilvl="8" w:tplc="F398CF4A">
      <w:numFmt w:val="bullet"/>
      <w:lvlText w:val="•"/>
      <w:lvlJc w:val="left"/>
      <w:pPr>
        <w:ind w:left="8165" w:hanging="588"/>
      </w:pPr>
      <w:rPr>
        <w:rFonts w:hint="default"/>
        <w:lang w:val="en-GB" w:eastAsia="en-GB" w:bidi="en-GB"/>
      </w:rPr>
    </w:lvl>
  </w:abstractNum>
  <w:abstractNum w:abstractNumId="3" w15:restartNumberingAfterBreak="0">
    <w:nsid w:val="29696049"/>
    <w:multiLevelType w:val="hybridMultilevel"/>
    <w:tmpl w:val="4446C298"/>
    <w:lvl w:ilvl="0" w:tplc="D80852FE">
      <w:numFmt w:val="bullet"/>
      <w:lvlText w:val=""/>
      <w:lvlJc w:val="left"/>
      <w:pPr>
        <w:ind w:left="482" w:hanging="360"/>
      </w:pPr>
      <w:rPr>
        <w:rFonts w:ascii="Symbol" w:eastAsia="Symbol" w:hAnsi="Symbol" w:cs="Symbol" w:hint="default"/>
        <w:color w:val="28272E"/>
        <w:w w:val="100"/>
        <w:sz w:val="16"/>
        <w:szCs w:val="16"/>
        <w:lang w:val="en-GB" w:eastAsia="en-GB" w:bidi="en-GB"/>
      </w:rPr>
    </w:lvl>
    <w:lvl w:ilvl="1" w:tplc="4FDE73CC">
      <w:numFmt w:val="bullet"/>
      <w:lvlText w:val="•"/>
      <w:lvlJc w:val="left"/>
      <w:pPr>
        <w:ind w:left="702" w:hanging="360"/>
      </w:pPr>
      <w:rPr>
        <w:rFonts w:hint="default"/>
        <w:lang w:val="en-GB" w:eastAsia="en-GB" w:bidi="en-GB"/>
      </w:rPr>
    </w:lvl>
    <w:lvl w:ilvl="2" w:tplc="F88C9CE6">
      <w:numFmt w:val="bullet"/>
      <w:lvlText w:val="•"/>
      <w:lvlJc w:val="left"/>
      <w:pPr>
        <w:ind w:left="925" w:hanging="360"/>
      </w:pPr>
      <w:rPr>
        <w:rFonts w:hint="default"/>
        <w:lang w:val="en-GB" w:eastAsia="en-GB" w:bidi="en-GB"/>
      </w:rPr>
    </w:lvl>
    <w:lvl w:ilvl="3" w:tplc="C3808952">
      <w:numFmt w:val="bullet"/>
      <w:lvlText w:val="•"/>
      <w:lvlJc w:val="left"/>
      <w:pPr>
        <w:ind w:left="1148" w:hanging="360"/>
      </w:pPr>
      <w:rPr>
        <w:rFonts w:hint="default"/>
        <w:lang w:val="en-GB" w:eastAsia="en-GB" w:bidi="en-GB"/>
      </w:rPr>
    </w:lvl>
    <w:lvl w:ilvl="4" w:tplc="97BC975E">
      <w:numFmt w:val="bullet"/>
      <w:lvlText w:val="•"/>
      <w:lvlJc w:val="left"/>
      <w:pPr>
        <w:ind w:left="1371" w:hanging="360"/>
      </w:pPr>
      <w:rPr>
        <w:rFonts w:hint="default"/>
        <w:lang w:val="en-GB" w:eastAsia="en-GB" w:bidi="en-GB"/>
      </w:rPr>
    </w:lvl>
    <w:lvl w:ilvl="5" w:tplc="6B1C8C42">
      <w:numFmt w:val="bullet"/>
      <w:lvlText w:val="•"/>
      <w:lvlJc w:val="left"/>
      <w:pPr>
        <w:ind w:left="1594" w:hanging="360"/>
      </w:pPr>
      <w:rPr>
        <w:rFonts w:hint="default"/>
        <w:lang w:val="en-GB" w:eastAsia="en-GB" w:bidi="en-GB"/>
      </w:rPr>
    </w:lvl>
    <w:lvl w:ilvl="6" w:tplc="217A8C86">
      <w:numFmt w:val="bullet"/>
      <w:lvlText w:val="•"/>
      <w:lvlJc w:val="left"/>
      <w:pPr>
        <w:ind w:left="1817" w:hanging="360"/>
      </w:pPr>
      <w:rPr>
        <w:rFonts w:hint="default"/>
        <w:lang w:val="en-GB" w:eastAsia="en-GB" w:bidi="en-GB"/>
      </w:rPr>
    </w:lvl>
    <w:lvl w:ilvl="7" w:tplc="52D2DB9C">
      <w:numFmt w:val="bullet"/>
      <w:lvlText w:val="•"/>
      <w:lvlJc w:val="left"/>
      <w:pPr>
        <w:ind w:left="2040" w:hanging="360"/>
      </w:pPr>
      <w:rPr>
        <w:rFonts w:hint="default"/>
        <w:lang w:val="en-GB" w:eastAsia="en-GB" w:bidi="en-GB"/>
      </w:rPr>
    </w:lvl>
    <w:lvl w:ilvl="8" w:tplc="6E4A66BC">
      <w:numFmt w:val="bullet"/>
      <w:lvlText w:val="•"/>
      <w:lvlJc w:val="left"/>
      <w:pPr>
        <w:ind w:left="2263" w:hanging="360"/>
      </w:pPr>
      <w:rPr>
        <w:rFonts w:hint="default"/>
        <w:lang w:val="en-GB" w:eastAsia="en-GB" w:bidi="en-GB"/>
      </w:rPr>
    </w:lvl>
  </w:abstractNum>
  <w:abstractNum w:abstractNumId="4" w15:restartNumberingAfterBreak="0">
    <w:nsid w:val="39BA594D"/>
    <w:multiLevelType w:val="hybridMultilevel"/>
    <w:tmpl w:val="2B26CA46"/>
    <w:lvl w:ilvl="0" w:tplc="944A6792">
      <w:start w:val="2"/>
      <w:numFmt w:val="decimal"/>
      <w:lvlText w:val="%1."/>
      <w:lvlJc w:val="left"/>
      <w:pPr>
        <w:ind w:left="1045" w:hanging="588"/>
        <w:jc w:val="left"/>
      </w:pPr>
      <w:rPr>
        <w:rFonts w:ascii="Segoe UI" w:eastAsia="Segoe UI" w:hAnsi="Segoe UI" w:cs="Segoe UI" w:hint="default"/>
        <w:i/>
        <w:w w:val="99"/>
        <w:sz w:val="20"/>
        <w:szCs w:val="20"/>
        <w:lang w:val="en-GB" w:eastAsia="en-GB" w:bidi="en-GB"/>
      </w:rPr>
    </w:lvl>
    <w:lvl w:ilvl="1" w:tplc="D9AA0FEE">
      <w:numFmt w:val="bullet"/>
      <w:lvlText w:val="•"/>
      <w:lvlJc w:val="left"/>
      <w:pPr>
        <w:ind w:left="1930" w:hanging="588"/>
      </w:pPr>
      <w:rPr>
        <w:rFonts w:hint="default"/>
        <w:lang w:val="en-GB" w:eastAsia="en-GB" w:bidi="en-GB"/>
      </w:rPr>
    </w:lvl>
    <w:lvl w:ilvl="2" w:tplc="861A2274">
      <w:numFmt w:val="bullet"/>
      <w:lvlText w:val="•"/>
      <w:lvlJc w:val="left"/>
      <w:pPr>
        <w:ind w:left="2821" w:hanging="588"/>
      </w:pPr>
      <w:rPr>
        <w:rFonts w:hint="default"/>
        <w:lang w:val="en-GB" w:eastAsia="en-GB" w:bidi="en-GB"/>
      </w:rPr>
    </w:lvl>
    <w:lvl w:ilvl="3" w:tplc="FDAE8AD2">
      <w:numFmt w:val="bullet"/>
      <w:lvlText w:val="•"/>
      <w:lvlJc w:val="left"/>
      <w:pPr>
        <w:ind w:left="3711" w:hanging="588"/>
      </w:pPr>
      <w:rPr>
        <w:rFonts w:hint="default"/>
        <w:lang w:val="en-GB" w:eastAsia="en-GB" w:bidi="en-GB"/>
      </w:rPr>
    </w:lvl>
    <w:lvl w:ilvl="4" w:tplc="4496908C">
      <w:numFmt w:val="bullet"/>
      <w:lvlText w:val="•"/>
      <w:lvlJc w:val="left"/>
      <w:pPr>
        <w:ind w:left="4602" w:hanging="588"/>
      </w:pPr>
      <w:rPr>
        <w:rFonts w:hint="default"/>
        <w:lang w:val="en-GB" w:eastAsia="en-GB" w:bidi="en-GB"/>
      </w:rPr>
    </w:lvl>
    <w:lvl w:ilvl="5" w:tplc="EC06687C">
      <w:numFmt w:val="bullet"/>
      <w:lvlText w:val="•"/>
      <w:lvlJc w:val="left"/>
      <w:pPr>
        <w:ind w:left="5493" w:hanging="588"/>
      </w:pPr>
      <w:rPr>
        <w:rFonts w:hint="default"/>
        <w:lang w:val="en-GB" w:eastAsia="en-GB" w:bidi="en-GB"/>
      </w:rPr>
    </w:lvl>
    <w:lvl w:ilvl="6" w:tplc="BF92CBFC">
      <w:numFmt w:val="bullet"/>
      <w:lvlText w:val="•"/>
      <w:lvlJc w:val="left"/>
      <w:pPr>
        <w:ind w:left="6383" w:hanging="588"/>
      </w:pPr>
      <w:rPr>
        <w:rFonts w:hint="default"/>
        <w:lang w:val="en-GB" w:eastAsia="en-GB" w:bidi="en-GB"/>
      </w:rPr>
    </w:lvl>
    <w:lvl w:ilvl="7" w:tplc="3FD8AAF0">
      <w:numFmt w:val="bullet"/>
      <w:lvlText w:val="•"/>
      <w:lvlJc w:val="left"/>
      <w:pPr>
        <w:ind w:left="7274" w:hanging="588"/>
      </w:pPr>
      <w:rPr>
        <w:rFonts w:hint="default"/>
        <w:lang w:val="en-GB" w:eastAsia="en-GB" w:bidi="en-GB"/>
      </w:rPr>
    </w:lvl>
    <w:lvl w:ilvl="8" w:tplc="31226EE0">
      <w:numFmt w:val="bullet"/>
      <w:lvlText w:val="•"/>
      <w:lvlJc w:val="left"/>
      <w:pPr>
        <w:ind w:left="8165" w:hanging="588"/>
      </w:pPr>
      <w:rPr>
        <w:rFonts w:hint="default"/>
        <w:lang w:val="en-GB" w:eastAsia="en-GB" w:bidi="en-GB"/>
      </w:rPr>
    </w:lvl>
  </w:abstractNum>
  <w:abstractNum w:abstractNumId="5" w15:restartNumberingAfterBreak="0">
    <w:nsid w:val="59957273"/>
    <w:multiLevelType w:val="hybridMultilevel"/>
    <w:tmpl w:val="D2360210"/>
    <w:lvl w:ilvl="0" w:tplc="5E3C8DDC">
      <w:numFmt w:val="bullet"/>
      <w:lvlText w:val=""/>
      <w:lvlJc w:val="left"/>
      <w:pPr>
        <w:ind w:left="837" w:hanging="360"/>
      </w:pPr>
      <w:rPr>
        <w:rFonts w:ascii="Symbol" w:eastAsia="Symbol" w:hAnsi="Symbol" w:cs="Symbol" w:hint="default"/>
        <w:color w:val="28272E"/>
        <w:w w:val="100"/>
        <w:sz w:val="16"/>
        <w:szCs w:val="16"/>
        <w:lang w:val="en-GB" w:eastAsia="en-GB" w:bidi="en-GB"/>
      </w:rPr>
    </w:lvl>
    <w:lvl w:ilvl="1" w:tplc="D1309B7A">
      <w:numFmt w:val="bullet"/>
      <w:lvlText w:val="•"/>
      <w:lvlJc w:val="left"/>
      <w:pPr>
        <w:ind w:left="960" w:hanging="360"/>
      </w:pPr>
      <w:rPr>
        <w:rFonts w:hint="default"/>
        <w:lang w:val="en-GB" w:eastAsia="en-GB" w:bidi="en-GB"/>
      </w:rPr>
    </w:lvl>
    <w:lvl w:ilvl="2" w:tplc="FF98F288">
      <w:numFmt w:val="bullet"/>
      <w:lvlText w:val="•"/>
      <w:lvlJc w:val="left"/>
      <w:pPr>
        <w:ind w:left="2113" w:hanging="360"/>
      </w:pPr>
      <w:rPr>
        <w:rFonts w:hint="default"/>
        <w:lang w:val="en-GB" w:eastAsia="en-GB" w:bidi="en-GB"/>
      </w:rPr>
    </w:lvl>
    <w:lvl w:ilvl="3" w:tplc="DB608D0C">
      <w:numFmt w:val="bullet"/>
      <w:lvlText w:val="•"/>
      <w:lvlJc w:val="left"/>
      <w:pPr>
        <w:ind w:left="3266" w:hanging="360"/>
      </w:pPr>
      <w:rPr>
        <w:rFonts w:hint="default"/>
        <w:lang w:val="en-GB" w:eastAsia="en-GB" w:bidi="en-GB"/>
      </w:rPr>
    </w:lvl>
    <w:lvl w:ilvl="4" w:tplc="7256DDA6">
      <w:numFmt w:val="bullet"/>
      <w:lvlText w:val="•"/>
      <w:lvlJc w:val="left"/>
      <w:pPr>
        <w:ind w:left="4419" w:hanging="360"/>
      </w:pPr>
      <w:rPr>
        <w:rFonts w:hint="default"/>
        <w:lang w:val="en-GB" w:eastAsia="en-GB" w:bidi="en-GB"/>
      </w:rPr>
    </w:lvl>
    <w:lvl w:ilvl="5" w:tplc="E112F580">
      <w:numFmt w:val="bullet"/>
      <w:lvlText w:val="•"/>
      <w:lvlJc w:val="left"/>
      <w:pPr>
        <w:ind w:left="5572" w:hanging="360"/>
      </w:pPr>
      <w:rPr>
        <w:rFonts w:hint="default"/>
        <w:lang w:val="en-GB" w:eastAsia="en-GB" w:bidi="en-GB"/>
      </w:rPr>
    </w:lvl>
    <w:lvl w:ilvl="6" w:tplc="E9BA1BDA">
      <w:numFmt w:val="bullet"/>
      <w:lvlText w:val="•"/>
      <w:lvlJc w:val="left"/>
      <w:pPr>
        <w:ind w:left="6725" w:hanging="360"/>
      </w:pPr>
      <w:rPr>
        <w:rFonts w:hint="default"/>
        <w:lang w:val="en-GB" w:eastAsia="en-GB" w:bidi="en-GB"/>
      </w:rPr>
    </w:lvl>
    <w:lvl w:ilvl="7" w:tplc="E1B6B3A2">
      <w:numFmt w:val="bullet"/>
      <w:lvlText w:val="•"/>
      <w:lvlJc w:val="left"/>
      <w:pPr>
        <w:ind w:left="7878" w:hanging="360"/>
      </w:pPr>
      <w:rPr>
        <w:rFonts w:hint="default"/>
        <w:lang w:val="en-GB" w:eastAsia="en-GB" w:bidi="en-GB"/>
      </w:rPr>
    </w:lvl>
    <w:lvl w:ilvl="8" w:tplc="DF22DCC4">
      <w:numFmt w:val="bullet"/>
      <w:lvlText w:val="•"/>
      <w:lvlJc w:val="left"/>
      <w:pPr>
        <w:ind w:left="9031" w:hanging="360"/>
      </w:pPr>
      <w:rPr>
        <w:rFonts w:hint="default"/>
        <w:lang w:val="en-GB" w:eastAsia="en-GB" w:bidi="en-GB"/>
      </w:rPr>
    </w:lvl>
  </w:abstractNum>
  <w:abstractNum w:abstractNumId="6" w15:restartNumberingAfterBreak="0">
    <w:nsid w:val="6B1B2B96"/>
    <w:multiLevelType w:val="hybridMultilevel"/>
    <w:tmpl w:val="BD52A9D2"/>
    <w:lvl w:ilvl="0" w:tplc="88D6FC2E">
      <w:numFmt w:val="bullet"/>
      <w:lvlText w:val="•"/>
      <w:lvlJc w:val="left"/>
      <w:pPr>
        <w:ind w:left="1045" w:hanging="588"/>
      </w:pPr>
      <w:rPr>
        <w:rFonts w:ascii="Segoe UI" w:eastAsia="Segoe UI" w:hAnsi="Segoe UI" w:cs="Segoe UI" w:hint="default"/>
        <w:i/>
        <w:w w:val="99"/>
        <w:sz w:val="20"/>
        <w:szCs w:val="20"/>
        <w:lang w:val="en-GB" w:eastAsia="en-GB" w:bidi="en-GB"/>
      </w:rPr>
    </w:lvl>
    <w:lvl w:ilvl="1" w:tplc="07523A32">
      <w:numFmt w:val="bullet"/>
      <w:lvlText w:val="•"/>
      <w:lvlJc w:val="left"/>
      <w:pPr>
        <w:ind w:left="1930" w:hanging="588"/>
      </w:pPr>
      <w:rPr>
        <w:rFonts w:hint="default"/>
        <w:lang w:val="en-GB" w:eastAsia="en-GB" w:bidi="en-GB"/>
      </w:rPr>
    </w:lvl>
    <w:lvl w:ilvl="2" w:tplc="DF7C4C42">
      <w:numFmt w:val="bullet"/>
      <w:lvlText w:val="•"/>
      <w:lvlJc w:val="left"/>
      <w:pPr>
        <w:ind w:left="2821" w:hanging="588"/>
      </w:pPr>
      <w:rPr>
        <w:rFonts w:hint="default"/>
        <w:lang w:val="en-GB" w:eastAsia="en-GB" w:bidi="en-GB"/>
      </w:rPr>
    </w:lvl>
    <w:lvl w:ilvl="3" w:tplc="D3D895DE">
      <w:numFmt w:val="bullet"/>
      <w:lvlText w:val="•"/>
      <w:lvlJc w:val="left"/>
      <w:pPr>
        <w:ind w:left="3711" w:hanging="588"/>
      </w:pPr>
      <w:rPr>
        <w:rFonts w:hint="default"/>
        <w:lang w:val="en-GB" w:eastAsia="en-GB" w:bidi="en-GB"/>
      </w:rPr>
    </w:lvl>
    <w:lvl w:ilvl="4" w:tplc="FEA82C3C">
      <w:numFmt w:val="bullet"/>
      <w:lvlText w:val="•"/>
      <w:lvlJc w:val="left"/>
      <w:pPr>
        <w:ind w:left="4602" w:hanging="588"/>
      </w:pPr>
      <w:rPr>
        <w:rFonts w:hint="default"/>
        <w:lang w:val="en-GB" w:eastAsia="en-GB" w:bidi="en-GB"/>
      </w:rPr>
    </w:lvl>
    <w:lvl w:ilvl="5" w:tplc="817026B8">
      <w:numFmt w:val="bullet"/>
      <w:lvlText w:val="•"/>
      <w:lvlJc w:val="left"/>
      <w:pPr>
        <w:ind w:left="5493" w:hanging="588"/>
      </w:pPr>
      <w:rPr>
        <w:rFonts w:hint="default"/>
        <w:lang w:val="en-GB" w:eastAsia="en-GB" w:bidi="en-GB"/>
      </w:rPr>
    </w:lvl>
    <w:lvl w:ilvl="6" w:tplc="CDBADA30">
      <w:numFmt w:val="bullet"/>
      <w:lvlText w:val="•"/>
      <w:lvlJc w:val="left"/>
      <w:pPr>
        <w:ind w:left="6383" w:hanging="588"/>
      </w:pPr>
      <w:rPr>
        <w:rFonts w:hint="default"/>
        <w:lang w:val="en-GB" w:eastAsia="en-GB" w:bidi="en-GB"/>
      </w:rPr>
    </w:lvl>
    <w:lvl w:ilvl="7" w:tplc="E5163E88">
      <w:numFmt w:val="bullet"/>
      <w:lvlText w:val="•"/>
      <w:lvlJc w:val="left"/>
      <w:pPr>
        <w:ind w:left="7274" w:hanging="588"/>
      </w:pPr>
      <w:rPr>
        <w:rFonts w:hint="default"/>
        <w:lang w:val="en-GB" w:eastAsia="en-GB" w:bidi="en-GB"/>
      </w:rPr>
    </w:lvl>
    <w:lvl w:ilvl="8" w:tplc="4BAA3C5E">
      <w:numFmt w:val="bullet"/>
      <w:lvlText w:val="•"/>
      <w:lvlJc w:val="left"/>
      <w:pPr>
        <w:ind w:left="8165" w:hanging="588"/>
      </w:pPr>
      <w:rPr>
        <w:rFonts w:hint="default"/>
        <w:lang w:val="en-GB" w:eastAsia="en-GB" w:bidi="en-GB"/>
      </w:rPr>
    </w:lvl>
  </w:abstractNum>
  <w:abstractNum w:abstractNumId="7" w15:restartNumberingAfterBreak="0">
    <w:nsid w:val="73BE1904"/>
    <w:multiLevelType w:val="hybridMultilevel"/>
    <w:tmpl w:val="B1A0FEF8"/>
    <w:lvl w:ilvl="0" w:tplc="1AB055C0">
      <w:start w:val="1"/>
      <w:numFmt w:val="lowerLetter"/>
      <w:lvlText w:val="%1."/>
      <w:lvlJc w:val="left"/>
      <w:pPr>
        <w:ind w:left="1045" w:hanging="207"/>
        <w:jc w:val="left"/>
      </w:pPr>
      <w:rPr>
        <w:rFonts w:ascii="Segoe UI" w:eastAsia="Segoe UI" w:hAnsi="Segoe UI" w:cs="Segoe UI" w:hint="default"/>
        <w:i/>
        <w:w w:val="99"/>
        <w:sz w:val="20"/>
        <w:szCs w:val="20"/>
        <w:lang w:val="en-GB" w:eastAsia="en-GB" w:bidi="en-GB"/>
      </w:rPr>
    </w:lvl>
    <w:lvl w:ilvl="1" w:tplc="407C6312">
      <w:numFmt w:val="bullet"/>
      <w:lvlText w:val="•"/>
      <w:lvlJc w:val="left"/>
      <w:pPr>
        <w:ind w:left="1930" w:hanging="207"/>
      </w:pPr>
      <w:rPr>
        <w:rFonts w:hint="default"/>
        <w:lang w:val="en-GB" w:eastAsia="en-GB" w:bidi="en-GB"/>
      </w:rPr>
    </w:lvl>
    <w:lvl w:ilvl="2" w:tplc="240C4DE6">
      <w:numFmt w:val="bullet"/>
      <w:lvlText w:val="•"/>
      <w:lvlJc w:val="left"/>
      <w:pPr>
        <w:ind w:left="2821" w:hanging="207"/>
      </w:pPr>
      <w:rPr>
        <w:rFonts w:hint="default"/>
        <w:lang w:val="en-GB" w:eastAsia="en-GB" w:bidi="en-GB"/>
      </w:rPr>
    </w:lvl>
    <w:lvl w:ilvl="3" w:tplc="00DA14C8">
      <w:numFmt w:val="bullet"/>
      <w:lvlText w:val="•"/>
      <w:lvlJc w:val="left"/>
      <w:pPr>
        <w:ind w:left="3711" w:hanging="207"/>
      </w:pPr>
      <w:rPr>
        <w:rFonts w:hint="default"/>
        <w:lang w:val="en-GB" w:eastAsia="en-GB" w:bidi="en-GB"/>
      </w:rPr>
    </w:lvl>
    <w:lvl w:ilvl="4" w:tplc="8326ECFC">
      <w:numFmt w:val="bullet"/>
      <w:lvlText w:val="•"/>
      <w:lvlJc w:val="left"/>
      <w:pPr>
        <w:ind w:left="4602" w:hanging="207"/>
      </w:pPr>
      <w:rPr>
        <w:rFonts w:hint="default"/>
        <w:lang w:val="en-GB" w:eastAsia="en-GB" w:bidi="en-GB"/>
      </w:rPr>
    </w:lvl>
    <w:lvl w:ilvl="5" w:tplc="0F466A72">
      <w:numFmt w:val="bullet"/>
      <w:lvlText w:val="•"/>
      <w:lvlJc w:val="left"/>
      <w:pPr>
        <w:ind w:left="5493" w:hanging="207"/>
      </w:pPr>
      <w:rPr>
        <w:rFonts w:hint="default"/>
        <w:lang w:val="en-GB" w:eastAsia="en-GB" w:bidi="en-GB"/>
      </w:rPr>
    </w:lvl>
    <w:lvl w:ilvl="6" w:tplc="0E181188">
      <w:numFmt w:val="bullet"/>
      <w:lvlText w:val="•"/>
      <w:lvlJc w:val="left"/>
      <w:pPr>
        <w:ind w:left="6383" w:hanging="207"/>
      </w:pPr>
      <w:rPr>
        <w:rFonts w:hint="default"/>
        <w:lang w:val="en-GB" w:eastAsia="en-GB" w:bidi="en-GB"/>
      </w:rPr>
    </w:lvl>
    <w:lvl w:ilvl="7" w:tplc="F6BA0282">
      <w:numFmt w:val="bullet"/>
      <w:lvlText w:val="•"/>
      <w:lvlJc w:val="left"/>
      <w:pPr>
        <w:ind w:left="7274" w:hanging="207"/>
      </w:pPr>
      <w:rPr>
        <w:rFonts w:hint="default"/>
        <w:lang w:val="en-GB" w:eastAsia="en-GB" w:bidi="en-GB"/>
      </w:rPr>
    </w:lvl>
    <w:lvl w:ilvl="8" w:tplc="979251B0">
      <w:numFmt w:val="bullet"/>
      <w:lvlText w:val="•"/>
      <w:lvlJc w:val="left"/>
      <w:pPr>
        <w:ind w:left="8165" w:hanging="207"/>
      </w:pPr>
      <w:rPr>
        <w:rFonts w:hint="default"/>
        <w:lang w:val="en-GB" w:eastAsia="en-GB" w:bidi="en-GB"/>
      </w:rPr>
    </w:lvl>
  </w:abstractNum>
  <w:abstractNum w:abstractNumId="8" w15:restartNumberingAfterBreak="0">
    <w:nsid w:val="73F604D6"/>
    <w:multiLevelType w:val="hybridMultilevel"/>
    <w:tmpl w:val="44D045D2"/>
    <w:lvl w:ilvl="0" w:tplc="07C45F90">
      <w:start w:val="5"/>
      <w:numFmt w:val="decimal"/>
      <w:lvlText w:val="%1."/>
      <w:lvlJc w:val="left"/>
      <w:pPr>
        <w:ind w:left="1045" w:hanging="588"/>
        <w:jc w:val="left"/>
      </w:pPr>
      <w:rPr>
        <w:rFonts w:ascii="Segoe UI" w:eastAsia="Segoe UI" w:hAnsi="Segoe UI" w:cs="Segoe UI" w:hint="default"/>
        <w:i/>
        <w:w w:val="99"/>
        <w:sz w:val="20"/>
        <w:szCs w:val="20"/>
        <w:lang w:val="en-GB" w:eastAsia="en-GB" w:bidi="en-GB"/>
      </w:rPr>
    </w:lvl>
    <w:lvl w:ilvl="1" w:tplc="79146D38">
      <w:numFmt w:val="bullet"/>
      <w:lvlText w:val="•"/>
      <w:lvlJc w:val="left"/>
      <w:pPr>
        <w:ind w:left="1930" w:hanging="588"/>
      </w:pPr>
      <w:rPr>
        <w:rFonts w:hint="default"/>
        <w:lang w:val="en-GB" w:eastAsia="en-GB" w:bidi="en-GB"/>
      </w:rPr>
    </w:lvl>
    <w:lvl w:ilvl="2" w:tplc="94F4FA28">
      <w:numFmt w:val="bullet"/>
      <w:lvlText w:val="•"/>
      <w:lvlJc w:val="left"/>
      <w:pPr>
        <w:ind w:left="2821" w:hanging="588"/>
      </w:pPr>
      <w:rPr>
        <w:rFonts w:hint="default"/>
        <w:lang w:val="en-GB" w:eastAsia="en-GB" w:bidi="en-GB"/>
      </w:rPr>
    </w:lvl>
    <w:lvl w:ilvl="3" w:tplc="768E9920">
      <w:numFmt w:val="bullet"/>
      <w:lvlText w:val="•"/>
      <w:lvlJc w:val="left"/>
      <w:pPr>
        <w:ind w:left="3711" w:hanging="588"/>
      </w:pPr>
      <w:rPr>
        <w:rFonts w:hint="default"/>
        <w:lang w:val="en-GB" w:eastAsia="en-GB" w:bidi="en-GB"/>
      </w:rPr>
    </w:lvl>
    <w:lvl w:ilvl="4" w:tplc="D9A08252">
      <w:numFmt w:val="bullet"/>
      <w:lvlText w:val="•"/>
      <w:lvlJc w:val="left"/>
      <w:pPr>
        <w:ind w:left="4602" w:hanging="588"/>
      </w:pPr>
      <w:rPr>
        <w:rFonts w:hint="default"/>
        <w:lang w:val="en-GB" w:eastAsia="en-GB" w:bidi="en-GB"/>
      </w:rPr>
    </w:lvl>
    <w:lvl w:ilvl="5" w:tplc="2B1C4E8E">
      <w:numFmt w:val="bullet"/>
      <w:lvlText w:val="•"/>
      <w:lvlJc w:val="left"/>
      <w:pPr>
        <w:ind w:left="5493" w:hanging="588"/>
      </w:pPr>
      <w:rPr>
        <w:rFonts w:hint="default"/>
        <w:lang w:val="en-GB" w:eastAsia="en-GB" w:bidi="en-GB"/>
      </w:rPr>
    </w:lvl>
    <w:lvl w:ilvl="6" w:tplc="1798903E">
      <w:numFmt w:val="bullet"/>
      <w:lvlText w:val="•"/>
      <w:lvlJc w:val="left"/>
      <w:pPr>
        <w:ind w:left="6383" w:hanging="588"/>
      </w:pPr>
      <w:rPr>
        <w:rFonts w:hint="default"/>
        <w:lang w:val="en-GB" w:eastAsia="en-GB" w:bidi="en-GB"/>
      </w:rPr>
    </w:lvl>
    <w:lvl w:ilvl="7" w:tplc="0A6EA1C6">
      <w:numFmt w:val="bullet"/>
      <w:lvlText w:val="•"/>
      <w:lvlJc w:val="left"/>
      <w:pPr>
        <w:ind w:left="7274" w:hanging="588"/>
      </w:pPr>
      <w:rPr>
        <w:rFonts w:hint="default"/>
        <w:lang w:val="en-GB" w:eastAsia="en-GB" w:bidi="en-GB"/>
      </w:rPr>
    </w:lvl>
    <w:lvl w:ilvl="8" w:tplc="96ACC81E">
      <w:numFmt w:val="bullet"/>
      <w:lvlText w:val="•"/>
      <w:lvlJc w:val="left"/>
      <w:pPr>
        <w:ind w:left="8165" w:hanging="588"/>
      </w:pPr>
      <w:rPr>
        <w:rFonts w:hint="default"/>
        <w:lang w:val="en-GB" w:eastAsia="en-GB" w:bidi="en-GB"/>
      </w:rPr>
    </w:lvl>
  </w:abstractNum>
  <w:abstractNum w:abstractNumId="9" w15:restartNumberingAfterBreak="0">
    <w:nsid w:val="75DF4FC5"/>
    <w:multiLevelType w:val="hybridMultilevel"/>
    <w:tmpl w:val="EAE020FC"/>
    <w:lvl w:ilvl="0" w:tplc="BE3A3D1C">
      <w:start w:val="5"/>
      <w:numFmt w:val="decimal"/>
      <w:lvlText w:val="%1."/>
      <w:lvlJc w:val="left"/>
      <w:pPr>
        <w:ind w:left="1045" w:hanging="852"/>
        <w:jc w:val="left"/>
      </w:pPr>
      <w:rPr>
        <w:rFonts w:ascii="Segoe UI" w:eastAsia="Segoe UI" w:hAnsi="Segoe UI" w:cs="Segoe UI" w:hint="default"/>
        <w:b/>
        <w:bCs/>
        <w:color w:val="874B91"/>
        <w:spacing w:val="-1"/>
        <w:w w:val="100"/>
        <w:sz w:val="40"/>
        <w:szCs w:val="40"/>
        <w:lang w:val="en-GB" w:eastAsia="en-GB" w:bidi="en-GB"/>
      </w:rPr>
    </w:lvl>
    <w:lvl w:ilvl="1" w:tplc="C750FBD2">
      <w:numFmt w:val="bullet"/>
      <w:lvlText w:val=""/>
      <w:lvlJc w:val="left"/>
      <w:pPr>
        <w:ind w:left="848" w:hanging="360"/>
      </w:pPr>
      <w:rPr>
        <w:rFonts w:ascii="Symbol" w:eastAsia="Symbol" w:hAnsi="Symbol" w:cs="Symbol" w:hint="default"/>
        <w:w w:val="99"/>
        <w:sz w:val="20"/>
        <w:szCs w:val="20"/>
        <w:lang w:val="en-GB" w:eastAsia="en-GB" w:bidi="en-GB"/>
      </w:rPr>
    </w:lvl>
    <w:lvl w:ilvl="2" w:tplc="69821D74">
      <w:numFmt w:val="bullet"/>
      <w:lvlText w:val="•"/>
      <w:lvlJc w:val="left"/>
      <w:pPr>
        <w:ind w:left="2009" w:hanging="360"/>
      </w:pPr>
      <w:rPr>
        <w:rFonts w:hint="default"/>
        <w:lang w:val="en-GB" w:eastAsia="en-GB" w:bidi="en-GB"/>
      </w:rPr>
    </w:lvl>
    <w:lvl w:ilvl="3" w:tplc="5DA03612">
      <w:numFmt w:val="bullet"/>
      <w:lvlText w:val="•"/>
      <w:lvlJc w:val="left"/>
      <w:pPr>
        <w:ind w:left="2979" w:hanging="360"/>
      </w:pPr>
      <w:rPr>
        <w:rFonts w:hint="default"/>
        <w:lang w:val="en-GB" w:eastAsia="en-GB" w:bidi="en-GB"/>
      </w:rPr>
    </w:lvl>
    <w:lvl w:ilvl="4" w:tplc="B89A7D22">
      <w:numFmt w:val="bullet"/>
      <w:lvlText w:val="•"/>
      <w:lvlJc w:val="left"/>
      <w:pPr>
        <w:ind w:left="3948" w:hanging="360"/>
      </w:pPr>
      <w:rPr>
        <w:rFonts w:hint="default"/>
        <w:lang w:val="en-GB" w:eastAsia="en-GB" w:bidi="en-GB"/>
      </w:rPr>
    </w:lvl>
    <w:lvl w:ilvl="5" w:tplc="136A329A">
      <w:numFmt w:val="bullet"/>
      <w:lvlText w:val="•"/>
      <w:lvlJc w:val="left"/>
      <w:pPr>
        <w:ind w:left="4918" w:hanging="360"/>
      </w:pPr>
      <w:rPr>
        <w:rFonts w:hint="default"/>
        <w:lang w:val="en-GB" w:eastAsia="en-GB" w:bidi="en-GB"/>
      </w:rPr>
    </w:lvl>
    <w:lvl w:ilvl="6" w:tplc="B914A304">
      <w:numFmt w:val="bullet"/>
      <w:lvlText w:val="•"/>
      <w:lvlJc w:val="left"/>
      <w:pPr>
        <w:ind w:left="5888" w:hanging="360"/>
      </w:pPr>
      <w:rPr>
        <w:rFonts w:hint="default"/>
        <w:lang w:val="en-GB" w:eastAsia="en-GB" w:bidi="en-GB"/>
      </w:rPr>
    </w:lvl>
    <w:lvl w:ilvl="7" w:tplc="6BBA4C80">
      <w:numFmt w:val="bullet"/>
      <w:lvlText w:val="•"/>
      <w:lvlJc w:val="left"/>
      <w:pPr>
        <w:ind w:left="6857" w:hanging="360"/>
      </w:pPr>
      <w:rPr>
        <w:rFonts w:hint="default"/>
        <w:lang w:val="en-GB" w:eastAsia="en-GB" w:bidi="en-GB"/>
      </w:rPr>
    </w:lvl>
    <w:lvl w:ilvl="8" w:tplc="30603AC0">
      <w:numFmt w:val="bullet"/>
      <w:lvlText w:val="•"/>
      <w:lvlJc w:val="left"/>
      <w:pPr>
        <w:ind w:left="7827" w:hanging="360"/>
      </w:pPr>
      <w:rPr>
        <w:rFonts w:hint="default"/>
        <w:lang w:val="en-GB" w:eastAsia="en-GB" w:bidi="en-GB"/>
      </w:rPr>
    </w:lvl>
  </w:abstractNum>
  <w:abstractNum w:abstractNumId="10" w15:restartNumberingAfterBreak="0">
    <w:nsid w:val="79AA3F10"/>
    <w:multiLevelType w:val="hybridMultilevel"/>
    <w:tmpl w:val="1DCEB58E"/>
    <w:lvl w:ilvl="0" w:tplc="90660612">
      <w:start w:val="1"/>
      <w:numFmt w:val="decimal"/>
      <w:lvlText w:val="%1."/>
      <w:lvlJc w:val="left"/>
      <w:pPr>
        <w:ind w:left="1633" w:hanging="588"/>
        <w:jc w:val="left"/>
      </w:pPr>
      <w:rPr>
        <w:rFonts w:ascii="Segoe UI" w:eastAsia="Segoe UI" w:hAnsi="Segoe UI" w:cs="Segoe UI" w:hint="default"/>
        <w:i/>
        <w:w w:val="99"/>
        <w:sz w:val="20"/>
        <w:szCs w:val="20"/>
        <w:lang w:val="en-GB" w:eastAsia="en-GB" w:bidi="en-GB"/>
      </w:rPr>
    </w:lvl>
    <w:lvl w:ilvl="1" w:tplc="5EF0BA1C">
      <w:numFmt w:val="bullet"/>
      <w:lvlText w:val="•"/>
      <w:lvlJc w:val="left"/>
      <w:pPr>
        <w:ind w:left="2470" w:hanging="588"/>
      </w:pPr>
      <w:rPr>
        <w:rFonts w:hint="default"/>
        <w:lang w:val="en-GB" w:eastAsia="en-GB" w:bidi="en-GB"/>
      </w:rPr>
    </w:lvl>
    <w:lvl w:ilvl="2" w:tplc="68AE392E">
      <w:numFmt w:val="bullet"/>
      <w:lvlText w:val="•"/>
      <w:lvlJc w:val="left"/>
      <w:pPr>
        <w:ind w:left="3301" w:hanging="588"/>
      </w:pPr>
      <w:rPr>
        <w:rFonts w:hint="default"/>
        <w:lang w:val="en-GB" w:eastAsia="en-GB" w:bidi="en-GB"/>
      </w:rPr>
    </w:lvl>
    <w:lvl w:ilvl="3" w:tplc="0F1E4958">
      <w:numFmt w:val="bullet"/>
      <w:lvlText w:val="•"/>
      <w:lvlJc w:val="left"/>
      <w:pPr>
        <w:ind w:left="4131" w:hanging="588"/>
      </w:pPr>
      <w:rPr>
        <w:rFonts w:hint="default"/>
        <w:lang w:val="en-GB" w:eastAsia="en-GB" w:bidi="en-GB"/>
      </w:rPr>
    </w:lvl>
    <w:lvl w:ilvl="4" w:tplc="246EEE4A">
      <w:numFmt w:val="bullet"/>
      <w:lvlText w:val="•"/>
      <w:lvlJc w:val="left"/>
      <w:pPr>
        <w:ind w:left="4962" w:hanging="588"/>
      </w:pPr>
      <w:rPr>
        <w:rFonts w:hint="default"/>
        <w:lang w:val="en-GB" w:eastAsia="en-GB" w:bidi="en-GB"/>
      </w:rPr>
    </w:lvl>
    <w:lvl w:ilvl="5" w:tplc="4F027432">
      <w:numFmt w:val="bullet"/>
      <w:lvlText w:val="•"/>
      <w:lvlJc w:val="left"/>
      <w:pPr>
        <w:ind w:left="5793" w:hanging="588"/>
      </w:pPr>
      <w:rPr>
        <w:rFonts w:hint="default"/>
        <w:lang w:val="en-GB" w:eastAsia="en-GB" w:bidi="en-GB"/>
      </w:rPr>
    </w:lvl>
    <w:lvl w:ilvl="6" w:tplc="3DA2DC90">
      <w:numFmt w:val="bullet"/>
      <w:lvlText w:val="•"/>
      <w:lvlJc w:val="left"/>
      <w:pPr>
        <w:ind w:left="6623" w:hanging="588"/>
      </w:pPr>
      <w:rPr>
        <w:rFonts w:hint="default"/>
        <w:lang w:val="en-GB" w:eastAsia="en-GB" w:bidi="en-GB"/>
      </w:rPr>
    </w:lvl>
    <w:lvl w:ilvl="7" w:tplc="14043DBE">
      <w:numFmt w:val="bullet"/>
      <w:lvlText w:val="•"/>
      <w:lvlJc w:val="left"/>
      <w:pPr>
        <w:ind w:left="7454" w:hanging="588"/>
      </w:pPr>
      <w:rPr>
        <w:rFonts w:hint="default"/>
        <w:lang w:val="en-GB" w:eastAsia="en-GB" w:bidi="en-GB"/>
      </w:rPr>
    </w:lvl>
    <w:lvl w:ilvl="8" w:tplc="1C52BB8A">
      <w:numFmt w:val="bullet"/>
      <w:lvlText w:val="•"/>
      <w:lvlJc w:val="left"/>
      <w:pPr>
        <w:ind w:left="8285" w:hanging="588"/>
      </w:pPr>
      <w:rPr>
        <w:rFonts w:hint="default"/>
        <w:lang w:val="en-GB" w:eastAsia="en-GB" w:bidi="en-GB"/>
      </w:rPr>
    </w:lvl>
  </w:abstractNum>
  <w:num w:numId="1">
    <w:abstractNumId w:val="3"/>
  </w:num>
  <w:num w:numId="2">
    <w:abstractNumId w:val="5"/>
  </w:num>
  <w:num w:numId="3">
    <w:abstractNumId w:val="9"/>
  </w:num>
  <w:num w:numId="4">
    <w:abstractNumId w:val="0"/>
  </w:num>
  <w:num w:numId="5">
    <w:abstractNumId w:val="8"/>
  </w:num>
  <w:num w:numId="6">
    <w:abstractNumId w:val="6"/>
  </w:num>
  <w:num w:numId="7">
    <w:abstractNumId w:val="4"/>
  </w:num>
  <w:num w:numId="8">
    <w:abstractNumId w:val="7"/>
  </w:num>
  <w:num w:numId="9">
    <w:abstractNumId w:val="2"/>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qQAvPVZ+p0bw9tXzU8sz1tiGkR8kHJ4rgZCaGtv5D6QkP4ZTSlbtjf00vc8tBW5f"/>
  </w:docVars>
  <w:rsids>
    <w:rsidRoot w:val="000C5380"/>
    <w:rsid w:val="000C5380"/>
    <w:rsid w:val="00270636"/>
    <w:rsid w:val="002D63E9"/>
    <w:rsid w:val="00316952"/>
    <w:rsid w:val="00344EE1"/>
    <w:rsid w:val="0047422E"/>
    <w:rsid w:val="004863E1"/>
    <w:rsid w:val="006712D3"/>
    <w:rsid w:val="0092309E"/>
    <w:rsid w:val="00D81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04443B"/>
  <w15:docId w15:val="{C0BB30E9-6946-44A5-878A-840A11BF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Segoe UI" w:eastAsia="Segoe UI" w:hAnsi="Segoe UI" w:cs="Segoe UI"/>
      <w:lang w:val="en-GB" w:eastAsia="en-GB" w:bidi="en-GB"/>
    </w:rPr>
  </w:style>
  <w:style w:type="paragraph" w:styleId="Heading1">
    <w:name w:val="heading 1"/>
    <w:basedOn w:val="Normal"/>
    <w:uiPriority w:val="9"/>
    <w:qFormat/>
    <w:pPr>
      <w:spacing w:before="101"/>
      <w:ind w:left="1045" w:hanging="852"/>
      <w:outlineLvl w:val="0"/>
    </w:pPr>
    <w:rPr>
      <w:b/>
      <w:bCs/>
      <w:sz w:val="40"/>
      <w:szCs w:val="40"/>
    </w:rPr>
  </w:style>
  <w:style w:type="paragraph" w:styleId="Heading2">
    <w:name w:val="heading 2"/>
    <w:basedOn w:val="Normal"/>
    <w:uiPriority w:val="9"/>
    <w:unhideWhenUsed/>
    <w:qFormat/>
    <w:pPr>
      <w:ind w:left="193"/>
      <w:outlineLvl w:val="1"/>
    </w:pPr>
    <w:rPr>
      <w:b/>
      <w:bCs/>
      <w:sz w:val="28"/>
      <w:szCs w:val="28"/>
    </w:rPr>
  </w:style>
  <w:style w:type="paragraph" w:styleId="Heading3">
    <w:name w:val="heading 3"/>
    <w:basedOn w:val="Normal"/>
    <w:uiPriority w:val="9"/>
    <w:unhideWhenUsed/>
    <w:qFormat/>
    <w:pPr>
      <w:ind w:left="193"/>
      <w:outlineLvl w:val="2"/>
    </w:pPr>
    <w:rPr>
      <w:b/>
      <w:bCs/>
    </w:rPr>
  </w:style>
  <w:style w:type="paragraph" w:styleId="Heading4">
    <w:name w:val="heading 4"/>
    <w:basedOn w:val="Normal"/>
    <w:uiPriority w:val="9"/>
    <w:unhideWhenUsed/>
    <w:qFormat/>
    <w:pPr>
      <w:spacing w:before="19"/>
      <w:ind w:left="127"/>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59"/>
      <w:ind w:left="1045"/>
    </w:pPr>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www.gov.uk/government/publications/access-to-and-use-of-buildings-approved-document-m" TargetMode="External"/><Relationship Id="rId3" Type="http://schemas.openxmlformats.org/officeDocument/2006/relationships/customXml" Target="../customXml/item3.xml"/><Relationship Id="rId21" Type="http://schemas.openxmlformats.org/officeDocument/2006/relationships/hyperlink" Target="http://www.gov.uk/guidance/travel-plans-transport-assessments-and-statements"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gov.uk/government/publications/technical-housing-standards-nationally-described-space-standard" TargetMode="External"/><Relationship Id="rId2" Type="http://schemas.openxmlformats.org/officeDocument/2006/relationships/customXml" Target="../customXml/item2.xml"/><Relationship Id="rId16" Type="http://schemas.openxmlformats.org/officeDocument/2006/relationships/hyperlink" Target="https://www.birmingham.gov.uk/directory_record/669/45_degree_code_for_residential_extensions" TargetMode="External"/><Relationship Id="rId20" Type="http://schemas.openxmlformats.org/officeDocument/2006/relationships/hyperlink" Target="http://www.birminghambeheard.org.uk/economy/dmb/supporting_documents/Birmingham%20DMB%20Viability%20Assessment.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assets.publishing.service.gov.uk/government/uploads/system/uploads/attachment_data/file/540330/BR_PDF_AD_M1_2015_with_2016_amendments_V3.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4" ma:contentTypeDescription="Create a new document." ma:contentTypeScope="" ma:versionID="8b86f40acef1b05f46c2afbf9df9514f">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2d9edd05bed25d9989d30317f50316a6"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A8D5CD-5F8E-4D95-9AE0-B4B7C2748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5103BA-D0D9-40C6-B0B2-7023396C1B9E}">
  <ds:schemaRefs>
    <ds:schemaRef ds:uri="http://schemas.microsoft.com/sharepoint/v3/contenttype/forms"/>
  </ds:schemaRefs>
</ds:datastoreItem>
</file>

<file path=customXml/itemProps3.xml><?xml version="1.0" encoding="utf-8"?>
<ds:datastoreItem xmlns:ds="http://schemas.openxmlformats.org/officeDocument/2006/customXml" ds:itemID="{21CA8B20-1970-49C5-B75F-FCC10E3736E3}">
  <ds:schemaRefs>
    <ds:schemaRef ds:uri="a142b80d-944f-44f2-a3ac-74f5a99804bb"/>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18d52200-c0d3-49d1-aefb-8e4a6e87486a"/>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10040</Words>
  <Characters>52715</Characters>
  <Application>Microsoft Office Word</Application>
  <DocSecurity>4</DocSecurity>
  <Lines>1550</Lines>
  <Paragraphs>653</Paragraphs>
  <ScaleCrop>false</ScaleCrop>
  <HeadingPairs>
    <vt:vector size="2" baseType="variant">
      <vt:variant>
        <vt:lpstr>Title</vt:lpstr>
      </vt:variant>
      <vt:variant>
        <vt:i4>1</vt:i4>
      </vt:variant>
    </vt:vector>
  </HeadingPairs>
  <TitlesOfParts>
    <vt:vector size="1" baseType="lpstr">
      <vt:lpstr>Addendum to the Sustainability Appraisal</vt:lpstr>
    </vt:vector>
  </TitlesOfParts>
  <Company>Birmingham City Council</Company>
  <LinksUpToDate>false</LinksUpToDate>
  <CharactersWithSpaces>62102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the Sustainability Appraisal</dc:title>
  <dc:creator>Nicholson, Sean</dc:creator>
  <cp:lastModifiedBy>Becky Shergill</cp:lastModifiedBy>
  <cp:revision>2</cp:revision>
  <dcterms:created xsi:type="dcterms:W3CDTF">2021-12-09T09:23:00Z</dcterms:created>
  <dcterms:modified xsi:type="dcterms:W3CDTF">2021-12-09T09:23:00Z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2020-05-18T00:00:00Z</vt:filetime>
  </property>
  <property fmtid="{D5CDD505-2E9C-101B-9397-08002B2CF9AE}" pid="3" name="Creator">
    <vt:lpwstr>Microsoft® Word for Office 365</vt:lpwstr>
  </property>
  <property fmtid="{D5CDD505-2E9C-101B-9397-08002B2CF9AE}" pid="4" name="LastSaved">
    <vt:filetime>2021-12-08T00:00:00Z</vt:filetime>
  </property>
  <property fmtid="{D5CDD505-2E9C-101B-9397-08002B2CF9AE}" pid="5" name="ContentTypeId">
    <vt:lpwstr>0x010100B342DBF74E46544D9222E7A47FFD408E</vt:lpwstr>
  </property>
</Properties>
</file>