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F5448" w14:textId="7DB5EDD8" w:rsidR="004753F4" w:rsidRDefault="0095533E" w:rsidP="008E03B5">
      <w:pPr>
        <w:pStyle w:val="Heading1"/>
      </w:pPr>
      <w:r>
        <w:object w:dxaOrig="11970" w:dyaOrig="1815" w14:anchorId="0C341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irmingham City Council Logo" style="width:414.25pt;height:63.15pt" o:ole="">
            <v:imagedata r:id="rId8" o:title=""/>
          </v:shape>
          <o:OLEObject Type="Embed" ProgID="Imaging.Document" ShapeID="_x0000_i1025" DrawAspect="Content" ObjectID="_1685879652" r:id="rId9"/>
        </w:object>
      </w:r>
    </w:p>
    <w:p w14:paraId="5C6147D7" w14:textId="77777777" w:rsidR="008544CD" w:rsidRDefault="008544CD" w:rsidP="008544CD">
      <w:pPr>
        <w:pStyle w:val="NoSpacing"/>
      </w:pPr>
    </w:p>
    <w:p w14:paraId="1B0DDC59" w14:textId="77777777" w:rsidR="008544CD" w:rsidRDefault="008544CD" w:rsidP="008544CD">
      <w:pPr>
        <w:pStyle w:val="NoSpacing"/>
        <w:rPr>
          <w:rFonts w:ascii="Arial" w:hAnsi="Arial" w:cs="Arial"/>
        </w:rPr>
      </w:pPr>
    </w:p>
    <w:p w14:paraId="7DCB029E" w14:textId="77777777" w:rsidR="008544CD" w:rsidRPr="00B33074" w:rsidRDefault="008544CD" w:rsidP="008544CD">
      <w:pPr>
        <w:pStyle w:val="NoSpacing"/>
        <w:rPr>
          <w:rFonts w:ascii="Arial" w:hAnsi="Arial" w:cs="Arial"/>
          <w:b/>
        </w:rPr>
      </w:pPr>
      <w:r w:rsidRPr="006C52BF">
        <w:rPr>
          <w:rFonts w:cs="Calibri"/>
          <w:b/>
          <w:sz w:val="24"/>
          <w:szCs w:val="24"/>
        </w:rPr>
        <w:t>Report to:</w:t>
      </w:r>
      <w:r w:rsidRPr="006C52BF">
        <w:rPr>
          <w:rFonts w:cs="Calibri"/>
          <w:b/>
          <w:sz w:val="24"/>
          <w:szCs w:val="24"/>
        </w:rPr>
        <w:tab/>
      </w:r>
      <w:r w:rsidR="00F32E4C" w:rsidRPr="00B33074">
        <w:rPr>
          <w:rFonts w:ascii="Arial" w:hAnsi="Arial" w:cs="Arial"/>
          <w:b/>
        </w:rPr>
        <w:t>Schools Forum</w:t>
      </w:r>
      <w:r w:rsidR="003266DB">
        <w:rPr>
          <w:rFonts w:ascii="Arial" w:hAnsi="Arial" w:cs="Arial"/>
          <w:b/>
        </w:rPr>
        <w:t xml:space="preserve"> </w:t>
      </w:r>
    </w:p>
    <w:p w14:paraId="703061C1" w14:textId="77777777" w:rsidR="00F32E4C" w:rsidRPr="00B33074" w:rsidRDefault="00F32E4C" w:rsidP="008544CD">
      <w:pPr>
        <w:pStyle w:val="NoSpacing"/>
        <w:rPr>
          <w:rFonts w:ascii="Arial" w:hAnsi="Arial" w:cs="Arial"/>
          <w:b/>
        </w:rPr>
      </w:pPr>
    </w:p>
    <w:p w14:paraId="0B231AC8" w14:textId="77777777" w:rsidR="008544CD" w:rsidRPr="00B33074" w:rsidRDefault="007614A4" w:rsidP="008544CD">
      <w:pPr>
        <w:pStyle w:val="NoSpacing"/>
        <w:rPr>
          <w:rFonts w:ascii="Arial" w:hAnsi="Arial" w:cs="Arial"/>
          <w:b/>
        </w:rPr>
      </w:pPr>
      <w:r>
        <w:rPr>
          <w:rFonts w:ascii="Arial" w:hAnsi="Arial" w:cs="Arial"/>
          <w:b/>
        </w:rPr>
        <w:t>Date</w:t>
      </w:r>
      <w:r>
        <w:rPr>
          <w:rFonts w:ascii="Arial" w:hAnsi="Arial" w:cs="Arial"/>
          <w:b/>
        </w:rPr>
        <w:tab/>
      </w:r>
      <w:r>
        <w:rPr>
          <w:rFonts w:ascii="Arial" w:hAnsi="Arial" w:cs="Arial"/>
          <w:b/>
        </w:rPr>
        <w:tab/>
        <w:t>21</w:t>
      </w:r>
      <w:r w:rsidRPr="007614A4">
        <w:rPr>
          <w:rFonts w:ascii="Arial" w:hAnsi="Arial" w:cs="Arial"/>
          <w:b/>
          <w:vertAlign w:val="superscript"/>
        </w:rPr>
        <w:t>st</w:t>
      </w:r>
      <w:r>
        <w:rPr>
          <w:rFonts w:ascii="Arial" w:hAnsi="Arial" w:cs="Arial"/>
          <w:b/>
        </w:rPr>
        <w:t xml:space="preserve"> January 2021 </w:t>
      </w:r>
      <w:r w:rsidR="00EC624D" w:rsidRPr="00B33074">
        <w:rPr>
          <w:rFonts w:ascii="Arial" w:hAnsi="Arial" w:cs="Arial"/>
          <w:b/>
        </w:rPr>
        <w:tab/>
      </w:r>
    </w:p>
    <w:p w14:paraId="5CC73343" w14:textId="77777777" w:rsidR="008544CD" w:rsidRPr="00B33074" w:rsidRDefault="008544CD" w:rsidP="008544CD">
      <w:pPr>
        <w:pStyle w:val="NoSpacing"/>
        <w:rPr>
          <w:rFonts w:ascii="Arial" w:hAnsi="Arial" w:cs="Arial"/>
          <w:b/>
        </w:rPr>
      </w:pPr>
    </w:p>
    <w:p w14:paraId="61066B8D" w14:textId="77777777" w:rsidR="008544CD" w:rsidRDefault="008544CD" w:rsidP="007E696A">
      <w:pPr>
        <w:pStyle w:val="NoSpacing"/>
        <w:ind w:left="1440" w:hanging="1440"/>
        <w:rPr>
          <w:rFonts w:ascii="Arial" w:hAnsi="Arial" w:cs="Arial"/>
          <w:b/>
        </w:rPr>
      </w:pPr>
      <w:r w:rsidRPr="00B33074">
        <w:rPr>
          <w:rFonts w:ascii="Arial" w:hAnsi="Arial" w:cs="Arial"/>
          <w:b/>
        </w:rPr>
        <w:t>Report of:</w:t>
      </w:r>
      <w:r w:rsidRPr="00B33074">
        <w:rPr>
          <w:rFonts w:ascii="Arial" w:hAnsi="Arial" w:cs="Arial"/>
          <w:b/>
        </w:rPr>
        <w:tab/>
      </w:r>
      <w:r w:rsidR="009F01AD">
        <w:rPr>
          <w:rFonts w:ascii="Arial" w:hAnsi="Arial" w:cs="Arial"/>
          <w:b/>
        </w:rPr>
        <w:t xml:space="preserve">John Betts, Interim </w:t>
      </w:r>
      <w:r w:rsidR="00EA4A73">
        <w:rPr>
          <w:rFonts w:ascii="Arial" w:hAnsi="Arial" w:cs="Arial"/>
          <w:b/>
        </w:rPr>
        <w:t>Finance Bu</w:t>
      </w:r>
      <w:r w:rsidR="00A555ED">
        <w:rPr>
          <w:rFonts w:ascii="Arial" w:hAnsi="Arial" w:cs="Arial"/>
          <w:b/>
        </w:rPr>
        <w:t>s</w:t>
      </w:r>
      <w:r w:rsidR="00EA4A73">
        <w:rPr>
          <w:rFonts w:ascii="Arial" w:hAnsi="Arial" w:cs="Arial"/>
          <w:b/>
        </w:rPr>
        <w:t>iness Partner</w:t>
      </w:r>
      <w:r w:rsidR="009F01AD">
        <w:rPr>
          <w:rFonts w:ascii="Arial" w:hAnsi="Arial" w:cs="Arial"/>
          <w:b/>
        </w:rPr>
        <w:t xml:space="preserve"> (Education &amp; Skills) </w:t>
      </w:r>
    </w:p>
    <w:p w14:paraId="4E58F4BC" w14:textId="77777777" w:rsidR="00EA4A73" w:rsidRPr="00B33074" w:rsidRDefault="00EA4A73" w:rsidP="007E696A">
      <w:pPr>
        <w:pStyle w:val="NoSpacing"/>
        <w:ind w:left="1440" w:hanging="1440"/>
        <w:rPr>
          <w:rFonts w:ascii="Arial" w:hAnsi="Arial" w:cs="Arial"/>
          <w:b/>
        </w:rPr>
      </w:pPr>
    </w:p>
    <w:p w14:paraId="45B1BB72" w14:textId="77777777" w:rsidR="0061434E" w:rsidRDefault="00EC624D" w:rsidP="007614A4">
      <w:pPr>
        <w:pStyle w:val="NoSpacing"/>
        <w:ind w:left="1395" w:hanging="1395"/>
        <w:rPr>
          <w:rFonts w:ascii="Arial" w:hAnsi="Arial" w:cs="Arial"/>
          <w:b/>
        </w:rPr>
      </w:pPr>
      <w:r w:rsidRPr="00B33074">
        <w:rPr>
          <w:rFonts w:ascii="Arial" w:hAnsi="Arial" w:cs="Arial"/>
          <w:b/>
        </w:rPr>
        <w:t>Title:</w:t>
      </w:r>
      <w:r w:rsidRPr="00B33074">
        <w:rPr>
          <w:rFonts w:ascii="Arial" w:hAnsi="Arial" w:cs="Arial"/>
          <w:b/>
        </w:rPr>
        <w:tab/>
      </w:r>
      <w:bookmarkStart w:id="0" w:name="_GoBack"/>
      <w:r w:rsidR="007E1E48">
        <w:rPr>
          <w:rFonts w:ascii="Arial" w:hAnsi="Arial" w:cs="Arial"/>
          <w:b/>
        </w:rPr>
        <w:t>Proposed High Needs Block 2021-22</w:t>
      </w:r>
      <w:bookmarkEnd w:id="0"/>
    </w:p>
    <w:p w14:paraId="4E70D483" w14:textId="77777777" w:rsidR="0061434E" w:rsidRDefault="0061434E" w:rsidP="008544CD">
      <w:pPr>
        <w:pStyle w:val="NoSpacing"/>
        <w:rPr>
          <w:rFonts w:ascii="Arial" w:hAnsi="Arial" w:cs="Arial"/>
          <w:b/>
        </w:rPr>
      </w:pPr>
    </w:p>
    <w:p w14:paraId="59958619" w14:textId="77777777" w:rsidR="008544CD" w:rsidRPr="00B33074" w:rsidRDefault="0061434E" w:rsidP="008544CD">
      <w:pPr>
        <w:pStyle w:val="NoSpacing"/>
        <w:rPr>
          <w:rFonts w:ascii="Arial" w:hAnsi="Arial" w:cs="Arial"/>
        </w:rPr>
      </w:pPr>
      <w:r>
        <w:rPr>
          <w:rFonts w:ascii="Arial" w:hAnsi="Arial" w:cs="Arial"/>
          <w:b/>
        </w:rPr>
        <w:t>Status</w:t>
      </w:r>
      <w:r>
        <w:rPr>
          <w:rFonts w:ascii="Arial" w:hAnsi="Arial" w:cs="Arial"/>
          <w:b/>
        </w:rPr>
        <w:tab/>
      </w:r>
      <w:r>
        <w:rPr>
          <w:rFonts w:ascii="Arial" w:hAnsi="Arial" w:cs="Arial"/>
          <w:b/>
        </w:rPr>
        <w:tab/>
        <w:t xml:space="preserve">For </w:t>
      </w:r>
      <w:r w:rsidR="007E1E48">
        <w:rPr>
          <w:rFonts w:ascii="Arial" w:hAnsi="Arial" w:cs="Arial"/>
          <w:b/>
        </w:rPr>
        <w:t xml:space="preserve">consultation </w:t>
      </w:r>
    </w:p>
    <w:p w14:paraId="5846451F" w14:textId="77777777" w:rsidR="008544CD" w:rsidRPr="006C52BF" w:rsidRDefault="008544CD" w:rsidP="008544CD">
      <w:pPr>
        <w:pStyle w:val="NoSpacing"/>
        <w:rPr>
          <w:rFonts w:cs="Calibri"/>
          <w:sz w:val="24"/>
          <w:szCs w:val="24"/>
        </w:rPr>
      </w:pPr>
    </w:p>
    <w:p w14:paraId="1AD6A083" w14:textId="77777777" w:rsidR="00F32E4C" w:rsidRDefault="00F32E4C" w:rsidP="00F32E4C">
      <w:pPr>
        <w:pStyle w:val="NoSpacing"/>
        <w:jc w:val="both"/>
        <w:rPr>
          <w:rFonts w:cs="Calibri"/>
          <w:b/>
          <w:sz w:val="24"/>
          <w:szCs w:val="24"/>
        </w:rPr>
      </w:pPr>
    </w:p>
    <w:p w14:paraId="36D88ACC" w14:textId="77777777" w:rsidR="007614A4" w:rsidRPr="00485DA7" w:rsidRDefault="007614A4" w:rsidP="00F32E4C">
      <w:pPr>
        <w:pStyle w:val="NoSpacing"/>
        <w:jc w:val="both"/>
        <w:rPr>
          <w:rFonts w:cs="Calibri"/>
          <w:b/>
          <w:sz w:val="24"/>
          <w:szCs w:val="24"/>
        </w:rPr>
      </w:pPr>
      <w:r w:rsidRPr="00485DA7">
        <w:rPr>
          <w:rFonts w:cs="Calibri"/>
          <w:b/>
          <w:sz w:val="24"/>
          <w:szCs w:val="24"/>
        </w:rPr>
        <w:t>Purpose</w:t>
      </w:r>
    </w:p>
    <w:p w14:paraId="2C517958" w14:textId="77777777" w:rsidR="007614A4" w:rsidRPr="00485DA7" w:rsidRDefault="007614A4" w:rsidP="00F32E4C">
      <w:pPr>
        <w:pStyle w:val="NoSpacing"/>
        <w:jc w:val="both"/>
        <w:rPr>
          <w:rFonts w:cs="Calibri"/>
          <w:b/>
          <w:sz w:val="24"/>
          <w:szCs w:val="24"/>
        </w:rPr>
      </w:pPr>
    </w:p>
    <w:p w14:paraId="4CA8F883" w14:textId="77777777" w:rsidR="007E1E48" w:rsidRPr="00485DA7" w:rsidRDefault="00485DA7" w:rsidP="007E1E48">
      <w:pPr>
        <w:pStyle w:val="NoSpacing"/>
        <w:rPr>
          <w:sz w:val="24"/>
          <w:szCs w:val="24"/>
        </w:rPr>
      </w:pPr>
      <w:r w:rsidRPr="00485DA7">
        <w:rPr>
          <w:sz w:val="24"/>
          <w:szCs w:val="24"/>
        </w:rPr>
        <w:t>L</w:t>
      </w:r>
      <w:r w:rsidR="007E1E48" w:rsidRPr="00485DA7">
        <w:rPr>
          <w:sz w:val="24"/>
          <w:szCs w:val="24"/>
        </w:rPr>
        <w:t>ocal authorities make decisions about the</w:t>
      </w:r>
      <w:r w:rsidRPr="00485DA7">
        <w:rPr>
          <w:sz w:val="24"/>
          <w:szCs w:val="24"/>
        </w:rPr>
        <w:t xml:space="preserve"> </w:t>
      </w:r>
      <w:r w:rsidR="007E1E48" w:rsidRPr="00485DA7">
        <w:rPr>
          <w:sz w:val="24"/>
          <w:szCs w:val="24"/>
        </w:rPr>
        <w:t>delegation of funds to schools, which for primary and secondary schools is on the basis</w:t>
      </w:r>
      <w:r w:rsidRPr="00485DA7">
        <w:rPr>
          <w:sz w:val="24"/>
          <w:szCs w:val="24"/>
        </w:rPr>
        <w:t xml:space="preserve"> </w:t>
      </w:r>
      <w:r w:rsidR="007E1E48" w:rsidRPr="00485DA7">
        <w:rPr>
          <w:sz w:val="24"/>
          <w:szCs w:val="24"/>
        </w:rPr>
        <w:t>of a local formula, and on the spending of funds held centrally, most of which is used for</w:t>
      </w:r>
      <w:r w:rsidRPr="00485DA7">
        <w:rPr>
          <w:sz w:val="24"/>
          <w:szCs w:val="24"/>
        </w:rPr>
        <w:t xml:space="preserve"> </w:t>
      </w:r>
      <w:r w:rsidR="007E1E48" w:rsidRPr="00485DA7">
        <w:rPr>
          <w:sz w:val="24"/>
          <w:szCs w:val="24"/>
        </w:rPr>
        <w:t>making high needs provision</w:t>
      </w:r>
      <w:r w:rsidRPr="00485DA7">
        <w:rPr>
          <w:sz w:val="24"/>
          <w:szCs w:val="24"/>
        </w:rPr>
        <w:t xml:space="preserve">, in consultation with their Schools Forums. </w:t>
      </w:r>
    </w:p>
    <w:p w14:paraId="0952A7BD" w14:textId="77777777" w:rsidR="00485DA7" w:rsidRPr="00485DA7" w:rsidRDefault="00485DA7" w:rsidP="007E1E48">
      <w:pPr>
        <w:pStyle w:val="NoSpacing"/>
        <w:rPr>
          <w:sz w:val="24"/>
          <w:szCs w:val="24"/>
        </w:rPr>
      </w:pPr>
    </w:p>
    <w:p w14:paraId="42F9B196" w14:textId="77777777" w:rsidR="00485DA7" w:rsidRPr="00485DA7" w:rsidRDefault="00485DA7" w:rsidP="007E1E48">
      <w:pPr>
        <w:pStyle w:val="NoSpacing"/>
        <w:rPr>
          <w:sz w:val="24"/>
          <w:szCs w:val="24"/>
        </w:rPr>
      </w:pPr>
      <w:r w:rsidRPr="00485DA7">
        <w:rPr>
          <w:sz w:val="24"/>
          <w:szCs w:val="24"/>
        </w:rPr>
        <w:t>Therefore, it is important to note that this paper is for consultation. The use of the High Needs Block is ultimately a matter for the Local Authority although, of course, in practice spend is best utilised when it is collaboration with others stakeholders.</w:t>
      </w:r>
    </w:p>
    <w:p w14:paraId="001E9C9D" w14:textId="77777777" w:rsidR="00485DA7" w:rsidRPr="00485DA7" w:rsidRDefault="00485DA7" w:rsidP="007E1E48">
      <w:pPr>
        <w:pStyle w:val="NoSpacing"/>
        <w:rPr>
          <w:sz w:val="24"/>
          <w:szCs w:val="24"/>
        </w:rPr>
      </w:pPr>
    </w:p>
    <w:p w14:paraId="316AF3B3" w14:textId="77777777" w:rsidR="007E1E48" w:rsidRPr="00485DA7" w:rsidRDefault="00485DA7" w:rsidP="007E1E48">
      <w:pPr>
        <w:pStyle w:val="NoSpacing"/>
        <w:rPr>
          <w:sz w:val="24"/>
          <w:szCs w:val="24"/>
        </w:rPr>
      </w:pPr>
      <w:r w:rsidRPr="00485DA7">
        <w:rPr>
          <w:sz w:val="24"/>
          <w:szCs w:val="24"/>
        </w:rPr>
        <w:t>It should also be acknowledged that i</w:t>
      </w:r>
      <w:r w:rsidR="007E1E48" w:rsidRPr="00485DA7">
        <w:rPr>
          <w:sz w:val="24"/>
          <w:szCs w:val="24"/>
        </w:rPr>
        <w:t>nstitutions receive high needs funding in different ways</w:t>
      </w:r>
      <w:r w:rsidRPr="00485DA7">
        <w:rPr>
          <w:sz w:val="24"/>
          <w:szCs w:val="24"/>
        </w:rPr>
        <w:t xml:space="preserve"> and the High Needs Block covers a wide variety of institutions</w:t>
      </w:r>
      <w:r w:rsidR="007E1E48" w:rsidRPr="00485DA7">
        <w:rPr>
          <w:sz w:val="24"/>
          <w:szCs w:val="24"/>
        </w:rPr>
        <w:t>:</w:t>
      </w:r>
    </w:p>
    <w:p w14:paraId="6F13EA80" w14:textId="77777777" w:rsidR="00485DA7" w:rsidRPr="00485DA7" w:rsidRDefault="00485DA7" w:rsidP="007E1E48">
      <w:pPr>
        <w:pStyle w:val="NoSpacing"/>
        <w:rPr>
          <w:sz w:val="24"/>
          <w:szCs w:val="24"/>
        </w:rPr>
      </w:pPr>
    </w:p>
    <w:p w14:paraId="6A181BDF" w14:textId="77777777" w:rsidR="007E1E48" w:rsidRPr="00485DA7" w:rsidRDefault="007E1E48" w:rsidP="00485DA7">
      <w:pPr>
        <w:pStyle w:val="NoSpacing"/>
        <w:numPr>
          <w:ilvl w:val="0"/>
          <w:numId w:val="44"/>
        </w:numPr>
        <w:rPr>
          <w:sz w:val="24"/>
          <w:szCs w:val="24"/>
        </w:rPr>
      </w:pPr>
      <w:r w:rsidRPr="00485DA7">
        <w:rPr>
          <w:sz w:val="24"/>
          <w:szCs w:val="24"/>
        </w:rPr>
        <w:t>core funding: the annual allocation an institution receives either directly from the</w:t>
      </w:r>
      <w:r w:rsidR="00485DA7">
        <w:rPr>
          <w:sz w:val="24"/>
          <w:szCs w:val="24"/>
        </w:rPr>
        <w:t xml:space="preserve"> p</w:t>
      </w:r>
      <w:r w:rsidRPr="00485DA7">
        <w:rPr>
          <w:sz w:val="24"/>
          <w:szCs w:val="24"/>
        </w:rPr>
        <w:t>rovider local authority (for maintained schools and PRUs, based on the financial</w:t>
      </w:r>
      <w:r w:rsidR="00485DA7">
        <w:rPr>
          <w:sz w:val="24"/>
          <w:szCs w:val="24"/>
        </w:rPr>
        <w:t xml:space="preserve"> </w:t>
      </w:r>
      <w:r w:rsidRPr="00485DA7">
        <w:rPr>
          <w:sz w:val="24"/>
          <w:szCs w:val="24"/>
        </w:rPr>
        <w:t>year), or from ESFA (for academies, free schools, colleges, independent learning</w:t>
      </w:r>
      <w:r w:rsidR="00485DA7">
        <w:rPr>
          <w:sz w:val="24"/>
          <w:szCs w:val="24"/>
        </w:rPr>
        <w:t xml:space="preserve"> </w:t>
      </w:r>
      <w:r w:rsidRPr="00485DA7">
        <w:rPr>
          <w:sz w:val="24"/>
          <w:szCs w:val="24"/>
        </w:rPr>
        <w:t>providers (ILPs), non-maintained special schools and special post-16 institutions,</w:t>
      </w:r>
      <w:r w:rsidR="00485DA7">
        <w:rPr>
          <w:sz w:val="24"/>
          <w:szCs w:val="24"/>
        </w:rPr>
        <w:t xml:space="preserve"> </w:t>
      </w:r>
      <w:r w:rsidRPr="00485DA7">
        <w:rPr>
          <w:sz w:val="24"/>
          <w:szCs w:val="24"/>
        </w:rPr>
        <w:t>based on the academic year)</w:t>
      </w:r>
    </w:p>
    <w:p w14:paraId="39F21F17" w14:textId="77777777" w:rsidR="007E1E48" w:rsidRPr="00485DA7" w:rsidRDefault="007E1E48" w:rsidP="00485DA7">
      <w:pPr>
        <w:pStyle w:val="NoSpacing"/>
        <w:numPr>
          <w:ilvl w:val="0"/>
          <w:numId w:val="44"/>
        </w:numPr>
        <w:rPr>
          <w:sz w:val="24"/>
          <w:szCs w:val="24"/>
        </w:rPr>
      </w:pPr>
      <w:r w:rsidRPr="00485DA7">
        <w:rPr>
          <w:sz w:val="24"/>
          <w:szCs w:val="24"/>
        </w:rPr>
        <w:t>top-up funding: the funding required, over and above the core funding, to enable a</w:t>
      </w:r>
      <w:r w:rsidR="00485DA7">
        <w:rPr>
          <w:sz w:val="24"/>
          <w:szCs w:val="24"/>
        </w:rPr>
        <w:t xml:space="preserve"> </w:t>
      </w:r>
      <w:r w:rsidRPr="00485DA7">
        <w:rPr>
          <w:sz w:val="24"/>
          <w:szCs w:val="24"/>
        </w:rPr>
        <w:t>pupil or student with high needs to participate in education and training</w:t>
      </w:r>
      <w:r w:rsidR="00485DA7" w:rsidRPr="00485DA7">
        <w:rPr>
          <w:sz w:val="24"/>
          <w:szCs w:val="24"/>
        </w:rPr>
        <w:t xml:space="preserve"> (in a variety of </w:t>
      </w:r>
      <w:r w:rsidR="00485DA7">
        <w:rPr>
          <w:sz w:val="24"/>
          <w:szCs w:val="24"/>
        </w:rPr>
        <w:t>i</w:t>
      </w:r>
      <w:r w:rsidR="00485DA7" w:rsidRPr="00485DA7">
        <w:rPr>
          <w:sz w:val="24"/>
          <w:szCs w:val="24"/>
        </w:rPr>
        <w:t xml:space="preserve">nstitutions) </w:t>
      </w:r>
    </w:p>
    <w:p w14:paraId="189F9079" w14:textId="77777777" w:rsidR="007E1E48" w:rsidRPr="00485DA7" w:rsidRDefault="007E1E48" w:rsidP="00485DA7">
      <w:pPr>
        <w:pStyle w:val="NoSpacing"/>
        <w:numPr>
          <w:ilvl w:val="0"/>
          <w:numId w:val="44"/>
        </w:numPr>
        <w:rPr>
          <w:sz w:val="24"/>
          <w:szCs w:val="24"/>
        </w:rPr>
      </w:pPr>
      <w:r w:rsidRPr="00485DA7">
        <w:rPr>
          <w:sz w:val="24"/>
          <w:szCs w:val="24"/>
        </w:rPr>
        <w:t>funding under a service level agreement: where a service relating to SEND or AP</w:t>
      </w:r>
      <w:r w:rsidR="00485DA7" w:rsidRPr="00485DA7">
        <w:rPr>
          <w:sz w:val="24"/>
          <w:szCs w:val="24"/>
        </w:rPr>
        <w:t xml:space="preserve"> </w:t>
      </w:r>
      <w:r w:rsidRPr="00485DA7">
        <w:rPr>
          <w:sz w:val="24"/>
          <w:szCs w:val="24"/>
        </w:rPr>
        <w:t>has been commissioned by a local authority and is delivered by an institution, the</w:t>
      </w:r>
      <w:r w:rsidR="00485DA7">
        <w:rPr>
          <w:sz w:val="24"/>
          <w:szCs w:val="24"/>
        </w:rPr>
        <w:t xml:space="preserve"> </w:t>
      </w:r>
      <w:r w:rsidRPr="00485DA7">
        <w:rPr>
          <w:sz w:val="24"/>
          <w:szCs w:val="24"/>
        </w:rPr>
        <w:t>local authority can pay for that service from its high needs budget</w:t>
      </w:r>
    </w:p>
    <w:p w14:paraId="3C7620A3" w14:textId="77777777" w:rsidR="007E1E48" w:rsidRDefault="007E1E48" w:rsidP="007E1E48">
      <w:pPr>
        <w:pStyle w:val="NoSpacing"/>
        <w:rPr>
          <w:sz w:val="24"/>
          <w:szCs w:val="24"/>
        </w:rPr>
      </w:pPr>
    </w:p>
    <w:p w14:paraId="1ACEED47" w14:textId="77777777" w:rsidR="00485DA7" w:rsidRPr="00485DA7" w:rsidRDefault="00485DA7" w:rsidP="007E1E48">
      <w:pPr>
        <w:pStyle w:val="NoSpacing"/>
        <w:rPr>
          <w:b/>
          <w:sz w:val="24"/>
          <w:szCs w:val="24"/>
        </w:rPr>
      </w:pPr>
      <w:r w:rsidRPr="00485DA7">
        <w:rPr>
          <w:b/>
          <w:sz w:val="24"/>
          <w:szCs w:val="24"/>
        </w:rPr>
        <w:t>Proposal</w:t>
      </w:r>
    </w:p>
    <w:p w14:paraId="0F716B07" w14:textId="77777777" w:rsidR="00485DA7" w:rsidRDefault="00485DA7" w:rsidP="007E1E48">
      <w:pPr>
        <w:pStyle w:val="NoSpacing"/>
        <w:rPr>
          <w:sz w:val="24"/>
          <w:szCs w:val="24"/>
        </w:rPr>
      </w:pPr>
    </w:p>
    <w:p w14:paraId="0D23A1CB" w14:textId="77777777" w:rsidR="00485DA7" w:rsidRPr="00485DA7" w:rsidRDefault="00485DA7" w:rsidP="007E1E48">
      <w:pPr>
        <w:pStyle w:val="NoSpacing"/>
        <w:rPr>
          <w:sz w:val="24"/>
          <w:szCs w:val="24"/>
        </w:rPr>
      </w:pPr>
      <w:r>
        <w:rPr>
          <w:sz w:val="24"/>
          <w:szCs w:val="24"/>
        </w:rPr>
        <w:t xml:space="preserve">A summary of the way the Local Authority proposes to utilise the increase in funding it has received in 2021/22 is contained in Annex 1 to this report. </w:t>
      </w:r>
    </w:p>
    <w:p w14:paraId="2B02AFB4" w14:textId="77777777" w:rsidR="007E1E48" w:rsidRPr="00485DA7" w:rsidRDefault="007E1E48" w:rsidP="007E1E48">
      <w:pPr>
        <w:pStyle w:val="NoSpacing"/>
        <w:rPr>
          <w:sz w:val="24"/>
          <w:szCs w:val="24"/>
        </w:rPr>
      </w:pPr>
    </w:p>
    <w:p w14:paraId="211B66C2" w14:textId="77777777" w:rsidR="00485DA7" w:rsidRPr="000D3E96" w:rsidRDefault="000D3E96" w:rsidP="007E1E48">
      <w:pPr>
        <w:pStyle w:val="NoSpacing"/>
        <w:rPr>
          <w:b/>
          <w:sz w:val="24"/>
          <w:szCs w:val="24"/>
        </w:rPr>
      </w:pPr>
      <w:r w:rsidRPr="000D3E96">
        <w:rPr>
          <w:b/>
          <w:sz w:val="24"/>
          <w:szCs w:val="24"/>
        </w:rPr>
        <w:lastRenderedPageBreak/>
        <w:t>Commentary</w:t>
      </w:r>
    </w:p>
    <w:p w14:paraId="3341D634" w14:textId="77777777" w:rsidR="000D3E96" w:rsidRDefault="000D3E96" w:rsidP="007E1E48">
      <w:pPr>
        <w:pStyle w:val="NoSpacing"/>
        <w:rPr>
          <w:sz w:val="24"/>
          <w:szCs w:val="24"/>
        </w:rPr>
      </w:pPr>
    </w:p>
    <w:p w14:paraId="7FC3456E" w14:textId="77777777" w:rsidR="000D3E96" w:rsidRDefault="000D3E96" w:rsidP="007E1E48">
      <w:pPr>
        <w:pStyle w:val="NoSpacing"/>
        <w:rPr>
          <w:sz w:val="24"/>
          <w:szCs w:val="24"/>
        </w:rPr>
      </w:pPr>
      <w:r>
        <w:rPr>
          <w:sz w:val="24"/>
          <w:szCs w:val="24"/>
        </w:rPr>
        <w:t>Some of the spending categories require further clarification:</w:t>
      </w:r>
    </w:p>
    <w:p w14:paraId="014B842D" w14:textId="77777777" w:rsidR="000D3E96" w:rsidRDefault="000D3E96" w:rsidP="007E1E48">
      <w:pPr>
        <w:pStyle w:val="NoSpacing"/>
        <w:rPr>
          <w:sz w:val="24"/>
          <w:szCs w:val="24"/>
        </w:rPr>
      </w:pPr>
    </w:p>
    <w:p w14:paraId="491A6586" w14:textId="77777777" w:rsidR="000C1DB3" w:rsidRDefault="000C1DB3" w:rsidP="000C1DB3">
      <w:pPr>
        <w:pStyle w:val="NoSpacing"/>
        <w:numPr>
          <w:ilvl w:val="0"/>
          <w:numId w:val="45"/>
        </w:numPr>
        <w:rPr>
          <w:sz w:val="24"/>
          <w:szCs w:val="24"/>
        </w:rPr>
      </w:pPr>
      <w:r>
        <w:rPr>
          <w:sz w:val="24"/>
          <w:szCs w:val="24"/>
        </w:rPr>
        <w:t>A n</w:t>
      </w:r>
      <w:r w:rsidR="000D3E96">
        <w:rPr>
          <w:sz w:val="24"/>
          <w:szCs w:val="24"/>
        </w:rPr>
        <w:t>umber of special schools face challenging financial circumstances and are in financial difficulty</w:t>
      </w:r>
      <w:r w:rsidR="000D3E96">
        <w:rPr>
          <w:rStyle w:val="FootnoteReference"/>
          <w:sz w:val="24"/>
          <w:szCs w:val="24"/>
        </w:rPr>
        <w:footnoteReference w:id="1"/>
      </w:r>
      <w:r w:rsidR="000D3E96">
        <w:rPr>
          <w:sz w:val="24"/>
          <w:szCs w:val="24"/>
        </w:rPr>
        <w:t xml:space="preserve">. </w:t>
      </w:r>
      <w:r>
        <w:rPr>
          <w:sz w:val="24"/>
          <w:szCs w:val="24"/>
        </w:rPr>
        <w:t>It is not proposed that this is an ongoing budget at this level, but may be required for longer than one year to work with some schools</w:t>
      </w:r>
    </w:p>
    <w:p w14:paraId="14B5A1D8" w14:textId="77777777" w:rsidR="000C1DB3" w:rsidRDefault="000C1DB3" w:rsidP="007E1E48">
      <w:pPr>
        <w:pStyle w:val="NoSpacing"/>
        <w:rPr>
          <w:sz w:val="24"/>
          <w:szCs w:val="24"/>
        </w:rPr>
      </w:pPr>
    </w:p>
    <w:p w14:paraId="170EAA72" w14:textId="77777777" w:rsidR="000D3E96" w:rsidRDefault="000C1DB3" w:rsidP="000C1DB3">
      <w:pPr>
        <w:pStyle w:val="NoSpacing"/>
        <w:numPr>
          <w:ilvl w:val="0"/>
          <w:numId w:val="45"/>
        </w:numPr>
        <w:rPr>
          <w:sz w:val="24"/>
          <w:szCs w:val="24"/>
        </w:rPr>
      </w:pPr>
      <w:r>
        <w:rPr>
          <w:sz w:val="24"/>
          <w:szCs w:val="24"/>
        </w:rPr>
        <w:t xml:space="preserve">Personal budgets for parents / carers of children to support transport directly to and from education institutions is chargeable to the High Needs Block (unlike centrally organised SEND transport) </w:t>
      </w:r>
    </w:p>
    <w:p w14:paraId="28AD9C20" w14:textId="77777777" w:rsidR="00485DA7" w:rsidRDefault="00485DA7" w:rsidP="007E1E48">
      <w:pPr>
        <w:pStyle w:val="NoSpacing"/>
        <w:rPr>
          <w:sz w:val="24"/>
          <w:szCs w:val="24"/>
        </w:rPr>
      </w:pPr>
    </w:p>
    <w:p w14:paraId="274B40C2" w14:textId="77777777" w:rsidR="00485DA7" w:rsidRDefault="000C1DB3" w:rsidP="000C1DB3">
      <w:pPr>
        <w:pStyle w:val="NoSpacing"/>
        <w:numPr>
          <w:ilvl w:val="0"/>
          <w:numId w:val="45"/>
        </w:numPr>
        <w:rPr>
          <w:sz w:val="24"/>
          <w:szCs w:val="24"/>
        </w:rPr>
      </w:pPr>
      <w:r>
        <w:rPr>
          <w:sz w:val="24"/>
          <w:szCs w:val="24"/>
        </w:rPr>
        <w:t xml:space="preserve">As teachers pay and pension grants have been rolled into the overall formulae (for both maintained schools,  special schools and other education institutions) funding for this is reflected in an increase of £660 to the £10,000 placement factor   </w:t>
      </w:r>
    </w:p>
    <w:p w14:paraId="0D0010BF" w14:textId="77777777" w:rsidR="00485DA7" w:rsidRDefault="00485DA7" w:rsidP="007E1E48">
      <w:pPr>
        <w:pStyle w:val="NoSpacing"/>
        <w:rPr>
          <w:sz w:val="24"/>
          <w:szCs w:val="24"/>
        </w:rPr>
      </w:pPr>
    </w:p>
    <w:p w14:paraId="568F20B0" w14:textId="77777777" w:rsidR="000C1DB3" w:rsidRDefault="000C1DB3" w:rsidP="007E1E48">
      <w:pPr>
        <w:pStyle w:val="NoSpacing"/>
        <w:rPr>
          <w:sz w:val="24"/>
          <w:szCs w:val="24"/>
        </w:rPr>
      </w:pPr>
      <w:r>
        <w:rPr>
          <w:sz w:val="24"/>
          <w:szCs w:val="24"/>
        </w:rPr>
        <w:t xml:space="preserve">Other aspects (particularly relating to specific projects) can be amplified on at the meeting. </w:t>
      </w:r>
    </w:p>
    <w:p w14:paraId="4BE5EDB5" w14:textId="77777777" w:rsidR="000C1DB3" w:rsidRDefault="000C1DB3" w:rsidP="007E1E48">
      <w:pPr>
        <w:pStyle w:val="NoSpacing"/>
        <w:rPr>
          <w:sz w:val="24"/>
          <w:szCs w:val="24"/>
        </w:rPr>
      </w:pPr>
    </w:p>
    <w:p w14:paraId="4EDD1690" w14:textId="77777777" w:rsidR="000C1DB3" w:rsidRPr="000C1DB3" w:rsidRDefault="000C1DB3" w:rsidP="007E1E48">
      <w:pPr>
        <w:pStyle w:val="NoSpacing"/>
        <w:rPr>
          <w:b/>
          <w:sz w:val="24"/>
          <w:szCs w:val="24"/>
        </w:rPr>
      </w:pPr>
      <w:r w:rsidRPr="000C1DB3">
        <w:rPr>
          <w:b/>
          <w:sz w:val="24"/>
          <w:szCs w:val="24"/>
        </w:rPr>
        <w:t>Scrutiny</w:t>
      </w:r>
    </w:p>
    <w:p w14:paraId="12B77C0A" w14:textId="77777777" w:rsidR="000C1DB3" w:rsidRDefault="000C1DB3" w:rsidP="007E1E48">
      <w:pPr>
        <w:pStyle w:val="NoSpacing"/>
        <w:rPr>
          <w:sz w:val="24"/>
          <w:szCs w:val="24"/>
        </w:rPr>
      </w:pPr>
    </w:p>
    <w:p w14:paraId="241E4A6D" w14:textId="77777777" w:rsidR="000C1DB3" w:rsidRDefault="000C1DB3" w:rsidP="007E1E48">
      <w:pPr>
        <w:pStyle w:val="NoSpacing"/>
        <w:rPr>
          <w:sz w:val="24"/>
          <w:szCs w:val="24"/>
        </w:rPr>
      </w:pPr>
      <w:r>
        <w:rPr>
          <w:sz w:val="24"/>
          <w:szCs w:val="24"/>
        </w:rPr>
        <w:t xml:space="preserve">Suggestions have been made (at the Technical Sub Group and elsewhere) that greater scrutiny of the use of the whole of the high needs block could be beneficial in </w:t>
      </w:r>
      <w:r w:rsidR="005D4A36">
        <w:rPr>
          <w:sz w:val="24"/>
          <w:szCs w:val="24"/>
        </w:rPr>
        <w:t xml:space="preserve">considering how best to utilise resources. </w:t>
      </w:r>
    </w:p>
    <w:p w14:paraId="3919F351" w14:textId="77777777" w:rsidR="005D4A36" w:rsidRDefault="005D4A36" w:rsidP="007E1E48">
      <w:pPr>
        <w:pStyle w:val="NoSpacing"/>
        <w:rPr>
          <w:sz w:val="24"/>
          <w:szCs w:val="24"/>
        </w:rPr>
      </w:pPr>
    </w:p>
    <w:p w14:paraId="33983B59" w14:textId="77777777" w:rsidR="005D4A36" w:rsidRDefault="005D4A36" w:rsidP="007E1E48">
      <w:pPr>
        <w:pStyle w:val="NoSpacing"/>
        <w:rPr>
          <w:sz w:val="24"/>
          <w:szCs w:val="24"/>
        </w:rPr>
      </w:pPr>
      <w:r>
        <w:rPr>
          <w:sz w:val="24"/>
          <w:szCs w:val="24"/>
        </w:rPr>
        <w:t xml:space="preserve">The layout in Annex 1 demonstrates that the vast majority of the increased resources received by the Local Authority for High Needs for 2021/22 is directed to delegated budgets, with the majority of project funding </w:t>
      </w:r>
      <w:r w:rsidR="00641352">
        <w:rPr>
          <w:sz w:val="24"/>
          <w:szCs w:val="24"/>
        </w:rPr>
        <w:t xml:space="preserve">also </w:t>
      </w:r>
      <w:r>
        <w:rPr>
          <w:sz w:val="24"/>
          <w:szCs w:val="24"/>
        </w:rPr>
        <w:t>finding its way to front line institutions (</w:t>
      </w:r>
      <w:proofErr w:type="spellStart"/>
      <w:r>
        <w:rPr>
          <w:sz w:val="24"/>
          <w:szCs w:val="24"/>
        </w:rPr>
        <w:t>eg</w:t>
      </w:r>
      <w:proofErr w:type="spellEnd"/>
      <w:r>
        <w:rPr>
          <w:sz w:val="24"/>
          <w:szCs w:val="24"/>
        </w:rPr>
        <w:t xml:space="preserve"> outreach and SALT support in special schools; post 16 specialist support for ASD / complex learners). The impact of Covid and various local and national lockdowns have made it difficult to bring forward some projects this year and accurately monitor patterns of spend. </w:t>
      </w:r>
    </w:p>
    <w:p w14:paraId="7229A5C3" w14:textId="77777777" w:rsidR="005D4A36" w:rsidRDefault="005D4A36" w:rsidP="007E1E48">
      <w:pPr>
        <w:pStyle w:val="NoSpacing"/>
        <w:rPr>
          <w:sz w:val="24"/>
          <w:szCs w:val="24"/>
        </w:rPr>
      </w:pPr>
    </w:p>
    <w:p w14:paraId="42C92147" w14:textId="77777777" w:rsidR="005D4A36" w:rsidRDefault="005D4A36" w:rsidP="007E1E48">
      <w:pPr>
        <w:pStyle w:val="NoSpacing"/>
        <w:rPr>
          <w:sz w:val="24"/>
          <w:szCs w:val="24"/>
        </w:rPr>
      </w:pPr>
      <w:r>
        <w:rPr>
          <w:sz w:val="24"/>
          <w:szCs w:val="24"/>
        </w:rPr>
        <w:t>However, it is suggested that:</w:t>
      </w:r>
    </w:p>
    <w:p w14:paraId="390E68F3" w14:textId="77777777" w:rsidR="005D4A36" w:rsidRDefault="005D4A36" w:rsidP="007E1E48">
      <w:pPr>
        <w:pStyle w:val="NoSpacing"/>
        <w:rPr>
          <w:sz w:val="24"/>
          <w:szCs w:val="24"/>
        </w:rPr>
      </w:pPr>
    </w:p>
    <w:p w14:paraId="78DD090B" w14:textId="77777777" w:rsidR="005D4A36" w:rsidRDefault="005D4A36" w:rsidP="00641352">
      <w:pPr>
        <w:pStyle w:val="NoSpacing"/>
        <w:numPr>
          <w:ilvl w:val="0"/>
          <w:numId w:val="46"/>
        </w:numPr>
        <w:rPr>
          <w:sz w:val="24"/>
          <w:szCs w:val="24"/>
        </w:rPr>
      </w:pPr>
      <w:r>
        <w:rPr>
          <w:sz w:val="24"/>
          <w:szCs w:val="24"/>
        </w:rPr>
        <w:t xml:space="preserve">the Forum consider the use of the 2020/21 </w:t>
      </w:r>
      <w:r w:rsidR="00641352">
        <w:rPr>
          <w:sz w:val="24"/>
          <w:szCs w:val="24"/>
        </w:rPr>
        <w:t>HNB allocations after year end</w:t>
      </w:r>
    </w:p>
    <w:p w14:paraId="52B0D1DF" w14:textId="77777777" w:rsidR="005D4A36" w:rsidRDefault="005D4A36" w:rsidP="00641352">
      <w:pPr>
        <w:pStyle w:val="NoSpacing"/>
        <w:numPr>
          <w:ilvl w:val="0"/>
          <w:numId w:val="46"/>
        </w:numPr>
        <w:rPr>
          <w:sz w:val="24"/>
          <w:szCs w:val="24"/>
        </w:rPr>
      </w:pPr>
      <w:r>
        <w:rPr>
          <w:sz w:val="24"/>
          <w:szCs w:val="24"/>
        </w:rPr>
        <w:t xml:space="preserve">Consideration is given to a forecast spending report in November / December 2021 that can inform </w:t>
      </w:r>
      <w:r w:rsidR="00641352">
        <w:rPr>
          <w:sz w:val="24"/>
          <w:szCs w:val="24"/>
        </w:rPr>
        <w:t>consultation as part of next year’s budget consultation process</w:t>
      </w:r>
    </w:p>
    <w:p w14:paraId="647040FC" w14:textId="77777777" w:rsidR="008C07B8" w:rsidRDefault="008C07B8" w:rsidP="00641352">
      <w:pPr>
        <w:pStyle w:val="NoSpacing"/>
        <w:numPr>
          <w:ilvl w:val="0"/>
          <w:numId w:val="46"/>
        </w:numPr>
        <w:rPr>
          <w:sz w:val="24"/>
          <w:szCs w:val="24"/>
        </w:rPr>
      </w:pPr>
      <w:r>
        <w:rPr>
          <w:sz w:val="24"/>
          <w:szCs w:val="24"/>
        </w:rPr>
        <w:t>A report is presented to a subsequent forum meeting that outlines the Authority’s approach towards supporting and challenging schools in financial difficulties</w:t>
      </w:r>
    </w:p>
    <w:p w14:paraId="4179EFBE" w14:textId="77777777" w:rsidR="00641352" w:rsidRDefault="00641352" w:rsidP="007E1E48">
      <w:pPr>
        <w:pStyle w:val="NoSpacing"/>
        <w:rPr>
          <w:sz w:val="24"/>
          <w:szCs w:val="24"/>
        </w:rPr>
      </w:pPr>
    </w:p>
    <w:p w14:paraId="7DEF30F3" w14:textId="77777777" w:rsidR="00641352" w:rsidRDefault="00641352" w:rsidP="007E1E48">
      <w:pPr>
        <w:pStyle w:val="NoSpacing"/>
        <w:rPr>
          <w:b/>
          <w:sz w:val="24"/>
          <w:szCs w:val="24"/>
        </w:rPr>
      </w:pPr>
    </w:p>
    <w:p w14:paraId="5C35CDD1" w14:textId="77777777" w:rsidR="00641352" w:rsidRDefault="00641352" w:rsidP="007E1E48">
      <w:pPr>
        <w:pStyle w:val="NoSpacing"/>
        <w:rPr>
          <w:b/>
          <w:sz w:val="24"/>
          <w:szCs w:val="24"/>
        </w:rPr>
      </w:pPr>
    </w:p>
    <w:p w14:paraId="1725A85D" w14:textId="77777777" w:rsidR="00641352" w:rsidRDefault="00641352" w:rsidP="007E1E48">
      <w:pPr>
        <w:pStyle w:val="NoSpacing"/>
        <w:rPr>
          <w:b/>
          <w:sz w:val="24"/>
          <w:szCs w:val="24"/>
        </w:rPr>
      </w:pPr>
      <w:r w:rsidRPr="00641352">
        <w:rPr>
          <w:b/>
          <w:sz w:val="24"/>
          <w:szCs w:val="24"/>
        </w:rPr>
        <w:t>Conclusions</w:t>
      </w:r>
    </w:p>
    <w:p w14:paraId="1AB8BEAC" w14:textId="77777777" w:rsidR="00641352" w:rsidRPr="00641352" w:rsidRDefault="00641352" w:rsidP="007E1E48">
      <w:pPr>
        <w:pStyle w:val="NoSpacing"/>
        <w:rPr>
          <w:b/>
          <w:sz w:val="24"/>
          <w:szCs w:val="24"/>
        </w:rPr>
      </w:pPr>
    </w:p>
    <w:p w14:paraId="3C777984" w14:textId="77777777" w:rsidR="00641352" w:rsidRDefault="00641352" w:rsidP="007E1E48">
      <w:pPr>
        <w:pStyle w:val="NoSpacing"/>
        <w:rPr>
          <w:sz w:val="24"/>
          <w:szCs w:val="24"/>
        </w:rPr>
      </w:pPr>
      <w:r>
        <w:rPr>
          <w:sz w:val="24"/>
          <w:szCs w:val="24"/>
        </w:rPr>
        <w:t xml:space="preserve"> Forum members are asked to consider and comment on the 2021/22 budget proposals for the use of the increased resources received for the high needs block</w:t>
      </w:r>
    </w:p>
    <w:p w14:paraId="4E7D9D29" w14:textId="77777777" w:rsidR="000C1DB3" w:rsidRDefault="000C1DB3" w:rsidP="007E1E48">
      <w:pPr>
        <w:pStyle w:val="NoSpacing"/>
        <w:rPr>
          <w:sz w:val="24"/>
          <w:szCs w:val="24"/>
        </w:rPr>
      </w:pPr>
    </w:p>
    <w:p w14:paraId="4403106D" w14:textId="77777777" w:rsidR="00485DA7" w:rsidRDefault="00485DA7" w:rsidP="007E1E48">
      <w:pPr>
        <w:pStyle w:val="NoSpacing"/>
        <w:rPr>
          <w:sz w:val="24"/>
          <w:szCs w:val="24"/>
        </w:rPr>
      </w:pPr>
    </w:p>
    <w:p w14:paraId="4499F9F8" w14:textId="77777777" w:rsidR="00485DA7" w:rsidRDefault="00485DA7" w:rsidP="007E1E48">
      <w:pPr>
        <w:pStyle w:val="NoSpacing"/>
        <w:rPr>
          <w:sz w:val="24"/>
          <w:szCs w:val="24"/>
        </w:rPr>
      </w:pPr>
    </w:p>
    <w:p w14:paraId="621766CC" w14:textId="77777777" w:rsidR="00485DA7" w:rsidRDefault="00485DA7" w:rsidP="007E1E48">
      <w:pPr>
        <w:pStyle w:val="NoSpacing"/>
        <w:rPr>
          <w:sz w:val="24"/>
          <w:szCs w:val="24"/>
        </w:rPr>
      </w:pPr>
    </w:p>
    <w:p w14:paraId="36CF99CB" w14:textId="77777777" w:rsidR="00485DA7" w:rsidRDefault="00485DA7" w:rsidP="007E1E48">
      <w:pPr>
        <w:pStyle w:val="NoSpacing"/>
        <w:rPr>
          <w:sz w:val="24"/>
          <w:szCs w:val="24"/>
        </w:rPr>
      </w:pPr>
    </w:p>
    <w:p w14:paraId="554BD9FC" w14:textId="77777777" w:rsidR="00485DA7" w:rsidRDefault="00485DA7" w:rsidP="007E1E48">
      <w:pPr>
        <w:pStyle w:val="NoSpacing"/>
        <w:rPr>
          <w:sz w:val="24"/>
          <w:szCs w:val="24"/>
        </w:rPr>
      </w:pPr>
    </w:p>
    <w:p w14:paraId="59F67F33" w14:textId="77777777" w:rsidR="00485DA7" w:rsidRDefault="00485DA7" w:rsidP="007E1E48">
      <w:pPr>
        <w:pStyle w:val="NoSpacing"/>
        <w:rPr>
          <w:sz w:val="24"/>
          <w:szCs w:val="24"/>
        </w:rPr>
      </w:pPr>
    </w:p>
    <w:p w14:paraId="607A9B85" w14:textId="77777777" w:rsidR="00485DA7" w:rsidRDefault="00485DA7" w:rsidP="007E1E48">
      <w:pPr>
        <w:pStyle w:val="NoSpacing"/>
        <w:rPr>
          <w:sz w:val="24"/>
          <w:szCs w:val="24"/>
        </w:rPr>
      </w:pPr>
    </w:p>
    <w:p w14:paraId="5AAD2EE8" w14:textId="77777777" w:rsidR="00485DA7" w:rsidRDefault="00485DA7" w:rsidP="007E1E48">
      <w:pPr>
        <w:pStyle w:val="NoSpacing"/>
        <w:rPr>
          <w:sz w:val="24"/>
          <w:szCs w:val="24"/>
        </w:rPr>
      </w:pPr>
    </w:p>
    <w:p w14:paraId="40ED6235" w14:textId="77777777" w:rsidR="00485DA7" w:rsidRDefault="00485DA7" w:rsidP="007E1E48">
      <w:pPr>
        <w:pStyle w:val="NoSpacing"/>
        <w:rPr>
          <w:sz w:val="24"/>
          <w:szCs w:val="24"/>
        </w:rPr>
      </w:pPr>
    </w:p>
    <w:p w14:paraId="6DDD629E" w14:textId="77777777" w:rsidR="00485DA7" w:rsidRDefault="00485DA7" w:rsidP="007E1E48">
      <w:pPr>
        <w:pStyle w:val="NoSpacing"/>
        <w:rPr>
          <w:sz w:val="24"/>
          <w:szCs w:val="24"/>
        </w:rPr>
      </w:pPr>
    </w:p>
    <w:p w14:paraId="611D3FA8" w14:textId="77777777" w:rsidR="00485DA7" w:rsidRDefault="00485DA7" w:rsidP="007E1E48">
      <w:pPr>
        <w:pStyle w:val="NoSpacing"/>
        <w:rPr>
          <w:sz w:val="24"/>
          <w:szCs w:val="24"/>
        </w:rPr>
      </w:pPr>
    </w:p>
    <w:p w14:paraId="3A1FFE67" w14:textId="77777777" w:rsidR="00485DA7" w:rsidRDefault="00485DA7" w:rsidP="007E1E48">
      <w:pPr>
        <w:pStyle w:val="NoSpacing"/>
        <w:rPr>
          <w:sz w:val="24"/>
          <w:szCs w:val="24"/>
        </w:rPr>
      </w:pPr>
    </w:p>
    <w:p w14:paraId="786F7E3F" w14:textId="77777777" w:rsidR="00485DA7" w:rsidRDefault="00485DA7" w:rsidP="007E1E48">
      <w:pPr>
        <w:pStyle w:val="NoSpacing"/>
        <w:rPr>
          <w:sz w:val="24"/>
          <w:szCs w:val="24"/>
        </w:rPr>
      </w:pPr>
    </w:p>
    <w:p w14:paraId="684B2601" w14:textId="77777777" w:rsidR="00485DA7" w:rsidRDefault="00485DA7" w:rsidP="007E1E48">
      <w:pPr>
        <w:pStyle w:val="NoSpacing"/>
        <w:rPr>
          <w:sz w:val="24"/>
          <w:szCs w:val="24"/>
        </w:rPr>
      </w:pPr>
    </w:p>
    <w:p w14:paraId="25FDDC97" w14:textId="77777777" w:rsidR="00485DA7" w:rsidRDefault="00485DA7" w:rsidP="007E1E48">
      <w:pPr>
        <w:pStyle w:val="NoSpacing"/>
        <w:rPr>
          <w:sz w:val="24"/>
          <w:szCs w:val="24"/>
        </w:rPr>
      </w:pPr>
    </w:p>
    <w:p w14:paraId="170459BC" w14:textId="77777777" w:rsidR="00485DA7" w:rsidRDefault="00485DA7" w:rsidP="007E1E48">
      <w:pPr>
        <w:pStyle w:val="NoSpacing"/>
        <w:rPr>
          <w:sz w:val="24"/>
          <w:szCs w:val="24"/>
        </w:rPr>
      </w:pPr>
    </w:p>
    <w:p w14:paraId="1CF342B6" w14:textId="77777777" w:rsidR="00485DA7" w:rsidRDefault="00485DA7" w:rsidP="007E1E48">
      <w:pPr>
        <w:pStyle w:val="NoSpacing"/>
        <w:rPr>
          <w:sz w:val="24"/>
          <w:szCs w:val="24"/>
        </w:rPr>
      </w:pPr>
    </w:p>
    <w:p w14:paraId="3B53098C" w14:textId="77777777" w:rsidR="00485DA7" w:rsidRDefault="00485DA7" w:rsidP="007E1E48">
      <w:pPr>
        <w:pStyle w:val="NoSpacing"/>
        <w:rPr>
          <w:sz w:val="24"/>
          <w:szCs w:val="24"/>
        </w:rPr>
      </w:pPr>
    </w:p>
    <w:p w14:paraId="7BA219FF" w14:textId="77777777" w:rsidR="00485DA7" w:rsidRDefault="00485DA7" w:rsidP="007E1E48">
      <w:pPr>
        <w:pStyle w:val="NoSpacing"/>
        <w:rPr>
          <w:sz w:val="24"/>
          <w:szCs w:val="24"/>
        </w:rPr>
      </w:pPr>
    </w:p>
    <w:p w14:paraId="14CC392F" w14:textId="77777777" w:rsidR="00485DA7" w:rsidRDefault="00485DA7" w:rsidP="007E1E48">
      <w:pPr>
        <w:pStyle w:val="NoSpacing"/>
        <w:rPr>
          <w:sz w:val="24"/>
          <w:szCs w:val="24"/>
        </w:rPr>
      </w:pPr>
    </w:p>
    <w:p w14:paraId="79BA8920" w14:textId="77777777" w:rsidR="00485DA7" w:rsidRDefault="00485DA7" w:rsidP="007E1E48">
      <w:pPr>
        <w:pStyle w:val="NoSpacing"/>
        <w:rPr>
          <w:sz w:val="24"/>
          <w:szCs w:val="24"/>
        </w:rPr>
      </w:pPr>
    </w:p>
    <w:p w14:paraId="042B94A7" w14:textId="77777777" w:rsidR="00485DA7" w:rsidRDefault="00485DA7" w:rsidP="007E1E48">
      <w:pPr>
        <w:pStyle w:val="NoSpacing"/>
        <w:rPr>
          <w:sz w:val="24"/>
          <w:szCs w:val="24"/>
        </w:rPr>
      </w:pPr>
    </w:p>
    <w:p w14:paraId="16F2803F" w14:textId="77777777" w:rsidR="00485DA7" w:rsidRDefault="00485DA7" w:rsidP="007E1E48">
      <w:pPr>
        <w:pStyle w:val="NoSpacing"/>
        <w:rPr>
          <w:sz w:val="24"/>
          <w:szCs w:val="24"/>
        </w:rPr>
      </w:pPr>
    </w:p>
    <w:p w14:paraId="702E9F7D" w14:textId="77777777" w:rsidR="00485DA7" w:rsidRDefault="00485DA7" w:rsidP="007E1E48">
      <w:pPr>
        <w:pStyle w:val="NoSpacing"/>
        <w:rPr>
          <w:sz w:val="24"/>
          <w:szCs w:val="24"/>
        </w:rPr>
      </w:pPr>
    </w:p>
    <w:p w14:paraId="47A97DDD" w14:textId="77777777" w:rsidR="00485DA7" w:rsidRDefault="00485DA7" w:rsidP="007E1E48">
      <w:pPr>
        <w:pStyle w:val="NoSpacing"/>
        <w:rPr>
          <w:sz w:val="24"/>
          <w:szCs w:val="24"/>
        </w:rPr>
      </w:pPr>
    </w:p>
    <w:p w14:paraId="4C4E6013" w14:textId="77777777" w:rsidR="00485DA7" w:rsidRDefault="00485DA7" w:rsidP="007E1E48">
      <w:pPr>
        <w:pStyle w:val="NoSpacing"/>
        <w:rPr>
          <w:sz w:val="24"/>
          <w:szCs w:val="24"/>
        </w:rPr>
      </w:pPr>
    </w:p>
    <w:p w14:paraId="75C89C1B" w14:textId="77777777" w:rsidR="00485DA7" w:rsidRDefault="00485DA7" w:rsidP="007E1E48">
      <w:pPr>
        <w:pStyle w:val="NoSpacing"/>
        <w:rPr>
          <w:sz w:val="24"/>
          <w:szCs w:val="24"/>
        </w:rPr>
      </w:pPr>
    </w:p>
    <w:p w14:paraId="2C19A488" w14:textId="77777777" w:rsidR="00485DA7" w:rsidRPr="00485DA7" w:rsidRDefault="00485DA7" w:rsidP="00485DA7">
      <w:pPr>
        <w:pStyle w:val="NoSpacing"/>
        <w:jc w:val="right"/>
        <w:rPr>
          <w:b/>
          <w:sz w:val="24"/>
          <w:szCs w:val="24"/>
        </w:rPr>
      </w:pPr>
      <w:r>
        <w:rPr>
          <w:sz w:val="24"/>
          <w:szCs w:val="24"/>
        </w:rPr>
        <w:br w:type="page"/>
      </w:r>
      <w:r w:rsidRPr="00485DA7">
        <w:rPr>
          <w:b/>
          <w:sz w:val="24"/>
          <w:szCs w:val="24"/>
        </w:rPr>
        <w:lastRenderedPageBreak/>
        <w:t>Annex 1</w:t>
      </w:r>
    </w:p>
    <w:p w14:paraId="6EC9BE75" w14:textId="77777777" w:rsidR="00485DA7" w:rsidRDefault="00485DA7" w:rsidP="007E1E48">
      <w:pPr>
        <w:pStyle w:val="NoSpacing"/>
        <w:rPr>
          <w:sz w:val="24"/>
          <w:szCs w:val="24"/>
        </w:rPr>
      </w:pPr>
    </w:p>
    <w:p w14:paraId="4C9C9287" w14:textId="37965B09" w:rsidR="00485DA7" w:rsidRPr="00485DA7" w:rsidRDefault="0095533E" w:rsidP="007E1E48">
      <w:pPr>
        <w:pStyle w:val="NoSpacing"/>
        <w:rPr>
          <w:sz w:val="24"/>
          <w:szCs w:val="24"/>
        </w:rPr>
      </w:pPr>
      <w:r>
        <w:rPr>
          <w:noProof/>
        </w:rPr>
        <w:drawing>
          <wp:inline distT="0" distB="0" distL="0" distR="0" wp14:anchorId="44A93B42" wp14:editId="28722A75">
            <wp:extent cx="5829300" cy="8382000"/>
            <wp:effectExtent l="0" t="0" r="0" b="0"/>
            <wp:docPr id="2" name="Picture 2" descr="Picture of a spreadsheet showing High Needs Block 2021/22 Budget propo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of a spreadsheet showing High Needs Block 2021/22 Budget propos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9300" cy="8382000"/>
                    </a:xfrm>
                    <a:prstGeom prst="rect">
                      <a:avLst/>
                    </a:prstGeom>
                    <a:noFill/>
                    <a:ln>
                      <a:noFill/>
                    </a:ln>
                  </pic:spPr>
                </pic:pic>
              </a:graphicData>
            </a:graphic>
          </wp:inline>
        </w:drawing>
      </w:r>
    </w:p>
    <w:p w14:paraId="2DAE20FB" w14:textId="77777777" w:rsidR="007E1E48" w:rsidRPr="00485DA7" w:rsidRDefault="007E1E48" w:rsidP="007614A4">
      <w:pPr>
        <w:pStyle w:val="NoSpacing"/>
        <w:rPr>
          <w:sz w:val="24"/>
          <w:szCs w:val="24"/>
        </w:rPr>
      </w:pPr>
    </w:p>
    <w:sectPr w:rsidR="007E1E48" w:rsidRPr="00485DA7" w:rsidSect="00485DA7">
      <w:headerReference w:type="even" r:id="rId11"/>
      <w:headerReference w:type="default" r:id="rId12"/>
      <w:footerReference w:type="even" r:id="rId13"/>
      <w:footerReference w:type="default" r:id="rId14"/>
      <w:headerReference w:type="first" r:id="rId15"/>
      <w:footerReference w:type="first" r:id="rId16"/>
      <w:pgSz w:w="11906" w:h="16838"/>
      <w:pgMar w:top="1079"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52896" w14:textId="77777777" w:rsidR="00E02D49" w:rsidRDefault="00E02D49" w:rsidP="00714D13">
      <w:r>
        <w:separator/>
      </w:r>
    </w:p>
  </w:endnote>
  <w:endnote w:type="continuationSeparator" w:id="0">
    <w:p w14:paraId="23C81E4E" w14:textId="77777777" w:rsidR="00E02D49" w:rsidRDefault="00E02D49" w:rsidP="0071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249B5" w14:textId="77777777" w:rsidR="00FD1261" w:rsidRDefault="00FD1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DE9C2" w14:textId="77777777" w:rsidR="00FD1261" w:rsidRDefault="00FD12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4D3A8" w14:textId="77777777" w:rsidR="00FD1261" w:rsidRDefault="00FD1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2668C" w14:textId="77777777" w:rsidR="00E02D49" w:rsidRDefault="00E02D49" w:rsidP="00714D13">
      <w:r>
        <w:separator/>
      </w:r>
    </w:p>
  </w:footnote>
  <w:footnote w:type="continuationSeparator" w:id="0">
    <w:p w14:paraId="6FCD1F59" w14:textId="77777777" w:rsidR="00E02D49" w:rsidRDefault="00E02D49" w:rsidP="00714D13">
      <w:r>
        <w:continuationSeparator/>
      </w:r>
    </w:p>
  </w:footnote>
  <w:footnote w:id="1">
    <w:p w14:paraId="35158B34" w14:textId="77777777" w:rsidR="000D3E96" w:rsidRDefault="000D3E96">
      <w:pPr>
        <w:pStyle w:val="FootnoteText"/>
      </w:pPr>
      <w:r>
        <w:rPr>
          <w:rStyle w:val="FootnoteReference"/>
        </w:rPr>
        <w:footnoteRef/>
      </w:r>
      <w:r>
        <w:t xml:space="preserve"> </w:t>
      </w:r>
      <w:r w:rsidRPr="000D3E96">
        <w:t>Expenditure on special schools and pupil referra</w:t>
      </w:r>
      <w:r>
        <w:t xml:space="preserve">l units in financial difficulty – </w:t>
      </w:r>
      <w:r w:rsidRPr="000D3E96">
        <w:t>The School and Early Years Finance (England) Regulations 2020</w:t>
      </w:r>
      <w:r>
        <w:t xml:space="preserve">, Schedule 2 - Section 36 of Part 5. </w:t>
      </w:r>
      <w:r w:rsidR="000C1DB3">
        <w:t xml:space="preserve">References this category as being eligible for deduction before </w:t>
      </w:r>
      <w:r>
        <w:t xml:space="preserve"> </w:t>
      </w:r>
      <w:r w:rsidR="000C1DB3">
        <w:t xml:space="preserve">considering individual school budgets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1D4E6" w14:textId="77777777" w:rsidR="00FD1261" w:rsidRDefault="00FD1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0D877" w14:textId="77777777" w:rsidR="00FD1261" w:rsidRDefault="00FD12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E2389" w14:textId="77777777" w:rsidR="00FD1261" w:rsidRDefault="00FD1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8E9"/>
    <w:multiLevelType w:val="hybridMultilevel"/>
    <w:tmpl w:val="EAFC6F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391335"/>
    <w:multiLevelType w:val="hybridMultilevel"/>
    <w:tmpl w:val="C6006E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D250BC"/>
    <w:multiLevelType w:val="multilevel"/>
    <w:tmpl w:val="07DE2992"/>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BE4F07"/>
    <w:multiLevelType w:val="multilevel"/>
    <w:tmpl w:val="0E60D160"/>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5318C9"/>
    <w:multiLevelType w:val="multilevel"/>
    <w:tmpl w:val="02BC582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F40D6B"/>
    <w:multiLevelType w:val="hybridMultilevel"/>
    <w:tmpl w:val="206C2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90D15"/>
    <w:multiLevelType w:val="hybridMultilevel"/>
    <w:tmpl w:val="264480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790127B"/>
    <w:multiLevelType w:val="hybridMultilevel"/>
    <w:tmpl w:val="3F783D36"/>
    <w:lvl w:ilvl="0" w:tplc="1268981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193F2F4A"/>
    <w:multiLevelType w:val="hybridMultilevel"/>
    <w:tmpl w:val="AF4686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184274"/>
    <w:multiLevelType w:val="hybridMultilevel"/>
    <w:tmpl w:val="3294B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56ACF"/>
    <w:multiLevelType w:val="hybridMultilevel"/>
    <w:tmpl w:val="C60E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EF7934"/>
    <w:multiLevelType w:val="hybridMultilevel"/>
    <w:tmpl w:val="0D9207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6ED1B22"/>
    <w:multiLevelType w:val="hybridMultilevel"/>
    <w:tmpl w:val="53344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517CF"/>
    <w:multiLevelType w:val="hybridMultilevel"/>
    <w:tmpl w:val="67B02966"/>
    <w:lvl w:ilvl="0" w:tplc="E02224A6">
      <w:start w:val="3"/>
      <w:numFmt w:val="decimal"/>
      <w:lvlText w:val="%1)"/>
      <w:lvlJc w:val="left"/>
      <w:pPr>
        <w:ind w:left="107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8D36211"/>
    <w:multiLevelType w:val="hybridMultilevel"/>
    <w:tmpl w:val="9AAEA6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107497"/>
    <w:multiLevelType w:val="hybridMultilevel"/>
    <w:tmpl w:val="094883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267583B"/>
    <w:multiLevelType w:val="hybridMultilevel"/>
    <w:tmpl w:val="38EE7240"/>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32CA28A8"/>
    <w:multiLevelType w:val="hybridMultilevel"/>
    <w:tmpl w:val="E1F2B674"/>
    <w:lvl w:ilvl="0" w:tplc="FD8C72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916F1E"/>
    <w:multiLevelType w:val="hybridMultilevel"/>
    <w:tmpl w:val="62527B8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34642C60"/>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BB1C1C"/>
    <w:multiLevelType w:val="hybridMultilevel"/>
    <w:tmpl w:val="4BB26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D34B65"/>
    <w:multiLevelType w:val="hybridMultilevel"/>
    <w:tmpl w:val="716CA0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E5015D"/>
    <w:multiLevelType w:val="hybridMultilevel"/>
    <w:tmpl w:val="2712491E"/>
    <w:lvl w:ilvl="0" w:tplc="08090001">
      <w:start w:val="1"/>
      <w:numFmt w:val="bullet"/>
      <w:lvlText w:val=""/>
      <w:lvlJc w:val="left"/>
      <w:pPr>
        <w:ind w:left="360" w:hanging="360"/>
      </w:pPr>
      <w:rPr>
        <w:rFonts w:ascii="Symbol" w:hAnsi="Symbol" w:hint="default"/>
      </w:rPr>
    </w:lvl>
    <w:lvl w:ilvl="1" w:tplc="8B223500">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1E0516"/>
    <w:multiLevelType w:val="hybridMultilevel"/>
    <w:tmpl w:val="A30EE0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6F1608"/>
    <w:multiLevelType w:val="hybridMultilevel"/>
    <w:tmpl w:val="203E36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22B4091"/>
    <w:multiLevelType w:val="hybridMultilevel"/>
    <w:tmpl w:val="82B02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100485"/>
    <w:multiLevelType w:val="hybridMultilevel"/>
    <w:tmpl w:val="8A0C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141FAD"/>
    <w:multiLevelType w:val="hybridMultilevel"/>
    <w:tmpl w:val="D0C8285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72ECD0A">
      <w:start w:val="1"/>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29" w15:restartNumberingAfterBreak="0">
    <w:nsid w:val="4A3D3C12"/>
    <w:multiLevelType w:val="hybridMultilevel"/>
    <w:tmpl w:val="E912E062"/>
    <w:lvl w:ilvl="0" w:tplc="4B6A91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02440A9"/>
    <w:multiLevelType w:val="hybridMultilevel"/>
    <w:tmpl w:val="C78C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4200C6"/>
    <w:multiLevelType w:val="hybridMultilevel"/>
    <w:tmpl w:val="BB68F9EA"/>
    <w:lvl w:ilvl="0" w:tplc="08090001">
      <w:start w:val="1"/>
      <w:numFmt w:val="bullet"/>
      <w:lvlText w:val=""/>
      <w:lvlJc w:val="left"/>
      <w:pPr>
        <w:ind w:left="2140" w:hanging="360"/>
      </w:pPr>
      <w:rPr>
        <w:rFonts w:ascii="Symbol" w:hAnsi="Symbol" w:hint="default"/>
      </w:rPr>
    </w:lvl>
    <w:lvl w:ilvl="1" w:tplc="08090003" w:tentative="1">
      <w:start w:val="1"/>
      <w:numFmt w:val="bullet"/>
      <w:lvlText w:val="o"/>
      <w:lvlJc w:val="left"/>
      <w:pPr>
        <w:ind w:left="2860" w:hanging="360"/>
      </w:pPr>
      <w:rPr>
        <w:rFonts w:ascii="Courier New" w:hAnsi="Courier New" w:cs="Courier New" w:hint="default"/>
      </w:rPr>
    </w:lvl>
    <w:lvl w:ilvl="2" w:tplc="08090005" w:tentative="1">
      <w:start w:val="1"/>
      <w:numFmt w:val="bullet"/>
      <w:lvlText w:val=""/>
      <w:lvlJc w:val="left"/>
      <w:pPr>
        <w:ind w:left="3580" w:hanging="360"/>
      </w:pPr>
      <w:rPr>
        <w:rFonts w:ascii="Wingdings" w:hAnsi="Wingdings" w:hint="default"/>
      </w:rPr>
    </w:lvl>
    <w:lvl w:ilvl="3" w:tplc="08090001" w:tentative="1">
      <w:start w:val="1"/>
      <w:numFmt w:val="bullet"/>
      <w:lvlText w:val=""/>
      <w:lvlJc w:val="left"/>
      <w:pPr>
        <w:ind w:left="4300" w:hanging="360"/>
      </w:pPr>
      <w:rPr>
        <w:rFonts w:ascii="Symbol" w:hAnsi="Symbol" w:hint="default"/>
      </w:rPr>
    </w:lvl>
    <w:lvl w:ilvl="4" w:tplc="08090003" w:tentative="1">
      <w:start w:val="1"/>
      <w:numFmt w:val="bullet"/>
      <w:lvlText w:val="o"/>
      <w:lvlJc w:val="left"/>
      <w:pPr>
        <w:ind w:left="5020" w:hanging="360"/>
      </w:pPr>
      <w:rPr>
        <w:rFonts w:ascii="Courier New" w:hAnsi="Courier New" w:cs="Courier New" w:hint="default"/>
      </w:rPr>
    </w:lvl>
    <w:lvl w:ilvl="5" w:tplc="08090005" w:tentative="1">
      <w:start w:val="1"/>
      <w:numFmt w:val="bullet"/>
      <w:lvlText w:val=""/>
      <w:lvlJc w:val="left"/>
      <w:pPr>
        <w:ind w:left="5740" w:hanging="360"/>
      </w:pPr>
      <w:rPr>
        <w:rFonts w:ascii="Wingdings" w:hAnsi="Wingdings" w:hint="default"/>
      </w:rPr>
    </w:lvl>
    <w:lvl w:ilvl="6" w:tplc="08090001" w:tentative="1">
      <w:start w:val="1"/>
      <w:numFmt w:val="bullet"/>
      <w:lvlText w:val=""/>
      <w:lvlJc w:val="left"/>
      <w:pPr>
        <w:ind w:left="6460" w:hanging="360"/>
      </w:pPr>
      <w:rPr>
        <w:rFonts w:ascii="Symbol" w:hAnsi="Symbol" w:hint="default"/>
      </w:rPr>
    </w:lvl>
    <w:lvl w:ilvl="7" w:tplc="08090003" w:tentative="1">
      <w:start w:val="1"/>
      <w:numFmt w:val="bullet"/>
      <w:lvlText w:val="o"/>
      <w:lvlJc w:val="left"/>
      <w:pPr>
        <w:ind w:left="7180" w:hanging="360"/>
      </w:pPr>
      <w:rPr>
        <w:rFonts w:ascii="Courier New" w:hAnsi="Courier New" w:cs="Courier New" w:hint="default"/>
      </w:rPr>
    </w:lvl>
    <w:lvl w:ilvl="8" w:tplc="08090005" w:tentative="1">
      <w:start w:val="1"/>
      <w:numFmt w:val="bullet"/>
      <w:lvlText w:val=""/>
      <w:lvlJc w:val="left"/>
      <w:pPr>
        <w:ind w:left="7900" w:hanging="360"/>
      </w:pPr>
      <w:rPr>
        <w:rFonts w:ascii="Wingdings" w:hAnsi="Wingdings" w:hint="default"/>
      </w:rPr>
    </w:lvl>
  </w:abstractNum>
  <w:abstractNum w:abstractNumId="32" w15:restartNumberingAfterBreak="0">
    <w:nsid w:val="56AA73CD"/>
    <w:multiLevelType w:val="hybridMultilevel"/>
    <w:tmpl w:val="22D6C4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9666310"/>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E91B55"/>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F37E12"/>
    <w:multiLevelType w:val="hybridMultilevel"/>
    <w:tmpl w:val="B69E3D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1A08F8"/>
    <w:multiLevelType w:val="hybridMultilevel"/>
    <w:tmpl w:val="A55E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F975AC"/>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F40D5E"/>
    <w:multiLevelType w:val="hybridMultilevel"/>
    <w:tmpl w:val="2582559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6435671"/>
    <w:multiLevelType w:val="hybridMultilevel"/>
    <w:tmpl w:val="DB3641F2"/>
    <w:lvl w:ilvl="0" w:tplc="4B4AAC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91D577D"/>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B25D23"/>
    <w:multiLevelType w:val="hybridMultilevel"/>
    <w:tmpl w:val="BC92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030C96"/>
    <w:multiLevelType w:val="hybridMultilevel"/>
    <w:tmpl w:val="450C2A0E"/>
    <w:lvl w:ilvl="0" w:tplc="9E0493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77D3C56"/>
    <w:multiLevelType w:val="hybridMultilevel"/>
    <w:tmpl w:val="022EE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123BD8"/>
    <w:multiLevelType w:val="hybridMultilevel"/>
    <w:tmpl w:val="647670B4"/>
    <w:lvl w:ilvl="0" w:tplc="4ACE22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3E24DD"/>
    <w:multiLevelType w:val="hybridMultilevel"/>
    <w:tmpl w:val="CB0A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2"/>
  </w:num>
  <w:num w:numId="3">
    <w:abstractNumId w:val="29"/>
  </w:num>
  <w:num w:numId="4">
    <w:abstractNumId w:val="1"/>
  </w:num>
  <w:num w:numId="5">
    <w:abstractNumId w:val="3"/>
  </w:num>
  <w:num w:numId="6">
    <w:abstractNumId w:val="39"/>
  </w:num>
  <w:num w:numId="7">
    <w:abstractNumId w:val="13"/>
  </w:num>
  <w:num w:numId="8">
    <w:abstractNumId w:val="2"/>
  </w:num>
  <w:num w:numId="9">
    <w:abstractNumId w:val="33"/>
  </w:num>
  <w:num w:numId="10">
    <w:abstractNumId w:val="17"/>
  </w:num>
  <w:num w:numId="11">
    <w:abstractNumId w:val="32"/>
  </w:num>
  <w:num w:numId="12">
    <w:abstractNumId w:val="5"/>
  </w:num>
  <w:num w:numId="13">
    <w:abstractNumId w:val="37"/>
  </w:num>
  <w:num w:numId="14">
    <w:abstractNumId w:val="19"/>
  </w:num>
  <w:num w:numId="15">
    <w:abstractNumId w:val="6"/>
  </w:num>
  <w:num w:numId="16">
    <w:abstractNumId w:val="34"/>
  </w:num>
  <w:num w:numId="17">
    <w:abstractNumId w:val="40"/>
  </w:num>
  <w:num w:numId="18">
    <w:abstractNumId w:val="12"/>
  </w:num>
  <w:num w:numId="19">
    <w:abstractNumId w:val="24"/>
  </w:num>
  <w:num w:numId="20">
    <w:abstractNumId w:val="43"/>
  </w:num>
  <w:num w:numId="21">
    <w:abstractNumId w:val="14"/>
  </w:num>
  <w:num w:numId="22">
    <w:abstractNumId w:val="8"/>
  </w:num>
  <w:num w:numId="23">
    <w:abstractNumId w:val="15"/>
  </w:num>
  <w:num w:numId="24">
    <w:abstractNumId w:val="28"/>
  </w:num>
  <w:num w:numId="25">
    <w:abstractNumId w:val="31"/>
  </w:num>
  <w:num w:numId="26">
    <w:abstractNumId w:val="0"/>
  </w:num>
  <w:num w:numId="27">
    <w:abstractNumId w:val="21"/>
  </w:num>
  <w:num w:numId="28">
    <w:abstractNumId w:val="23"/>
  </w:num>
  <w:num w:numId="29">
    <w:abstractNumId w:val="38"/>
  </w:num>
  <w:num w:numId="30">
    <w:abstractNumId w:val="18"/>
  </w:num>
  <w:num w:numId="31">
    <w:abstractNumId w:val="10"/>
  </w:num>
  <w:num w:numId="32">
    <w:abstractNumId w:val="45"/>
  </w:num>
  <w:num w:numId="33">
    <w:abstractNumId w:val="44"/>
  </w:num>
  <w:num w:numId="34">
    <w:abstractNumId w:val="16"/>
  </w:num>
  <w:num w:numId="35">
    <w:abstractNumId w:val="11"/>
  </w:num>
  <w:num w:numId="36">
    <w:abstractNumId w:val="27"/>
  </w:num>
  <w:num w:numId="37">
    <w:abstractNumId w:val="36"/>
  </w:num>
  <w:num w:numId="38">
    <w:abstractNumId w:val="22"/>
  </w:num>
  <w:num w:numId="39">
    <w:abstractNumId w:val="26"/>
  </w:num>
  <w:num w:numId="40">
    <w:abstractNumId w:val="7"/>
  </w:num>
  <w:num w:numId="41">
    <w:abstractNumId w:val="35"/>
  </w:num>
  <w:num w:numId="42">
    <w:abstractNumId w:val="20"/>
  </w:num>
  <w:num w:numId="43">
    <w:abstractNumId w:val="41"/>
  </w:num>
  <w:num w:numId="44">
    <w:abstractNumId w:val="25"/>
  </w:num>
  <w:num w:numId="45">
    <w:abstractNumId w:val="30"/>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CD"/>
    <w:rsid w:val="0001473C"/>
    <w:rsid w:val="00025D18"/>
    <w:rsid w:val="00041ADC"/>
    <w:rsid w:val="00051619"/>
    <w:rsid w:val="00057C6A"/>
    <w:rsid w:val="00064120"/>
    <w:rsid w:val="000C1DB3"/>
    <w:rsid w:val="000C5B69"/>
    <w:rsid w:val="000D17D0"/>
    <w:rsid w:val="000D392E"/>
    <w:rsid w:val="000D39E2"/>
    <w:rsid w:val="000D3E96"/>
    <w:rsid w:val="000F301E"/>
    <w:rsid w:val="001003B8"/>
    <w:rsid w:val="00112C51"/>
    <w:rsid w:val="00125521"/>
    <w:rsid w:val="0016718B"/>
    <w:rsid w:val="001725DE"/>
    <w:rsid w:val="001729E3"/>
    <w:rsid w:val="001768C6"/>
    <w:rsid w:val="00193FEA"/>
    <w:rsid w:val="001A131F"/>
    <w:rsid w:val="001B1322"/>
    <w:rsid w:val="001C0694"/>
    <w:rsid w:val="001C170B"/>
    <w:rsid w:val="001C3A3F"/>
    <w:rsid w:val="001C4B5D"/>
    <w:rsid w:val="001E623B"/>
    <w:rsid w:val="0021662C"/>
    <w:rsid w:val="002174F2"/>
    <w:rsid w:val="0022109D"/>
    <w:rsid w:val="00223B04"/>
    <w:rsid w:val="00224247"/>
    <w:rsid w:val="00243C70"/>
    <w:rsid w:val="00251C1A"/>
    <w:rsid w:val="00272BE1"/>
    <w:rsid w:val="0027388F"/>
    <w:rsid w:val="002C5061"/>
    <w:rsid w:val="002E5915"/>
    <w:rsid w:val="002F6B16"/>
    <w:rsid w:val="00311D16"/>
    <w:rsid w:val="003124D9"/>
    <w:rsid w:val="00314720"/>
    <w:rsid w:val="003266DB"/>
    <w:rsid w:val="003343B9"/>
    <w:rsid w:val="003503FC"/>
    <w:rsid w:val="0037336F"/>
    <w:rsid w:val="003737E7"/>
    <w:rsid w:val="00384FD8"/>
    <w:rsid w:val="00394B37"/>
    <w:rsid w:val="003974FB"/>
    <w:rsid w:val="003A44EA"/>
    <w:rsid w:val="003C1A9E"/>
    <w:rsid w:val="003C5C4E"/>
    <w:rsid w:val="003E148A"/>
    <w:rsid w:val="003F12CF"/>
    <w:rsid w:val="003F2824"/>
    <w:rsid w:val="003F4AF3"/>
    <w:rsid w:val="003F71AE"/>
    <w:rsid w:val="004032B8"/>
    <w:rsid w:val="00412CB1"/>
    <w:rsid w:val="0042387B"/>
    <w:rsid w:val="00431EE3"/>
    <w:rsid w:val="004323CD"/>
    <w:rsid w:val="0044212B"/>
    <w:rsid w:val="004517A7"/>
    <w:rsid w:val="00472ADA"/>
    <w:rsid w:val="004733DB"/>
    <w:rsid w:val="004753F4"/>
    <w:rsid w:val="00485DA7"/>
    <w:rsid w:val="00491CFA"/>
    <w:rsid w:val="00494A9D"/>
    <w:rsid w:val="004D10C6"/>
    <w:rsid w:val="004E443D"/>
    <w:rsid w:val="004F40BD"/>
    <w:rsid w:val="005052AA"/>
    <w:rsid w:val="0051297A"/>
    <w:rsid w:val="00525D4A"/>
    <w:rsid w:val="00583E05"/>
    <w:rsid w:val="00585512"/>
    <w:rsid w:val="005A5FAC"/>
    <w:rsid w:val="005C07B5"/>
    <w:rsid w:val="005D4A36"/>
    <w:rsid w:val="005E1B5E"/>
    <w:rsid w:val="005E625F"/>
    <w:rsid w:val="005F26ED"/>
    <w:rsid w:val="005F4807"/>
    <w:rsid w:val="0061434E"/>
    <w:rsid w:val="00627C70"/>
    <w:rsid w:val="00641352"/>
    <w:rsid w:val="00652353"/>
    <w:rsid w:val="00652D91"/>
    <w:rsid w:val="0065341E"/>
    <w:rsid w:val="00661D52"/>
    <w:rsid w:val="00666653"/>
    <w:rsid w:val="006A068E"/>
    <w:rsid w:val="006A74AC"/>
    <w:rsid w:val="006B1E5E"/>
    <w:rsid w:val="006C52BF"/>
    <w:rsid w:val="006C5FBA"/>
    <w:rsid w:val="006C7497"/>
    <w:rsid w:val="006C7DBC"/>
    <w:rsid w:val="006E04C9"/>
    <w:rsid w:val="00711ACE"/>
    <w:rsid w:val="00714D13"/>
    <w:rsid w:val="0071678D"/>
    <w:rsid w:val="00725156"/>
    <w:rsid w:val="00727846"/>
    <w:rsid w:val="0073164E"/>
    <w:rsid w:val="00734461"/>
    <w:rsid w:val="007614A4"/>
    <w:rsid w:val="0076461C"/>
    <w:rsid w:val="00767E4B"/>
    <w:rsid w:val="007741C3"/>
    <w:rsid w:val="007744B7"/>
    <w:rsid w:val="00786D9D"/>
    <w:rsid w:val="007870EE"/>
    <w:rsid w:val="00797BC3"/>
    <w:rsid w:val="007A4BD4"/>
    <w:rsid w:val="007E0684"/>
    <w:rsid w:val="007E1E48"/>
    <w:rsid w:val="007E696A"/>
    <w:rsid w:val="007F448F"/>
    <w:rsid w:val="00805C18"/>
    <w:rsid w:val="008130A8"/>
    <w:rsid w:val="00830FBD"/>
    <w:rsid w:val="0083146A"/>
    <w:rsid w:val="008367C4"/>
    <w:rsid w:val="008402F7"/>
    <w:rsid w:val="00843AA9"/>
    <w:rsid w:val="00844750"/>
    <w:rsid w:val="008544CD"/>
    <w:rsid w:val="00855290"/>
    <w:rsid w:val="008C07B8"/>
    <w:rsid w:val="008D1032"/>
    <w:rsid w:val="008D558C"/>
    <w:rsid w:val="008E03B5"/>
    <w:rsid w:val="008F2903"/>
    <w:rsid w:val="008F325E"/>
    <w:rsid w:val="008F4028"/>
    <w:rsid w:val="008F6346"/>
    <w:rsid w:val="009033AF"/>
    <w:rsid w:val="0090396E"/>
    <w:rsid w:val="00905D39"/>
    <w:rsid w:val="0092499B"/>
    <w:rsid w:val="00925CDA"/>
    <w:rsid w:val="00931EFE"/>
    <w:rsid w:val="009321D2"/>
    <w:rsid w:val="00935D50"/>
    <w:rsid w:val="009424B4"/>
    <w:rsid w:val="0095533E"/>
    <w:rsid w:val="00961380"/>
    <w:rsid w:val="00962BBE"/>
    <w:rsid w:val="00977A33"/>
    <w:rsid w:val="00984A78"/>
    <w:rsid w:val="009B370A"/>
    <w:rsid w:val="009C7F5F"/>
    <w:rsid w:val="009E595A"/>
    <w:rsid w:val="009F01AD"/>
    <w:rsid w:val="00A03B11"/>
    <w:rsid w:val="00A05F12"/>
    <w:rsid w:val="00A2008B"/>
    <w:rsid w:val="00A3522F"/>
    <w:rsid w:val="00A472DD"/>
    <w:rsid w:val="00A477E5"/>
    <w:rsid w:val="00A555ED"/>
    <w:rsid w:val="00A71094"/>
    <w:rsid w:val="00A7543E"/>
    <w:rsid w:val="00A91BEC"/>
    <w:rsid w:val="00AA5198"/>
    <w:rsid w:val="00AB7D36"/>
    <w:rsid w:val="00AC65A1"/>
    <w:rsid w:val="00AE7F12"/>
    <w:rsid w:val="00AF0AF3"/>
    <w:rsid w:val="00AF66C8"/>
    <w:rsid w:val="00B12EB0"/>
    <w:rsid w:val="00B14E8F"/>
    <w:rsid w:val="00B2542D"/>
    <w:rsid w:val="00B33074"/>
    <w:rsid w:val="00B553CA"/>
    <w:rsid w:val="00B65B7C"/>
    <w:rsid w:val="00B71C72"/>
    <w:rsid w:val="00B83102"/>
    <w:rsid w:val="00B93682"/>
    <w:rsid w:val="00BA37A6"/>
    <w:rsid w:val="00BB1EC4"/>
    <w:rsid w:val="00BC3206"/>
    <w:rsid w:val="00BF0116"/>
    <w:rsid w:val="00BF2AF0"/>
    <w:rsid w:val="00C27E20"/>
    <w:rsid w:val="00C360EF"/>
    <w:rsid w:val="00C377CF"/>
    <w:rsid w:val="00C4076B"/>
    <w:rsid w:val="00C5761A"/>
    <w:rsid w:val="00C57798"/>
    <w:rsid w:val="00C6338F"/>
    <w:rsid w:val="00C766D7"/>
    <w:rsid w:val="00C91997"/>
    <w:rsid w:val="00CA391F"/>
    <w:rsid w:val="00CC12C1"/>
    <w:rsid w:val="00CC4D9A"/>
    <w:rsid w:val="00CE0507"/>
    <w:rsid w:val="00CE71E2"/>
    <w:rsid w:val="00CE7F5C"/>
    <w:rsid w:val="00D005DE"/>
    <w:rsid w:val="00D11610"/>
    <w:rsid w:val="00D12A52"/>
    <w:rsid w:val="00D163C6"/>
    <w:rsid w:val="00D23898"/>
    <w:rsid w:val="00D3315C"/>
    <w:rsid w:val="00D7002F"/>
    <w:rsid w:val="00D72503"/>
    <w:rsid w:val="00D774CF"/>
    <w:rsid w:val="00D94AE3"/>
    <w:rsid w:val="00D9707A"/>
    <w:rsid w:val="00DA1D87"/>
    <w:rsid w:val="00DC1408"/>
    <w:rsid w:val="00DE1147"/>
    <w:rsid w:val="00E0129D"/>
    <w:rsid w:val="00E02D49"/>
    <w:rsid w:val="00E05DCD"/>
    <w:rsid w:val="00E078E9"/>
    <w:rsid w:val="00E77F31"/>
    <w:rsid w:val="00E954DF"/>
    <w:rsid w:val="00EA0FD6"/>
    <w:rsid w:val="00EA4A73"/>
    <w:rsid w:val="00EC624D"/>
    <w:rsid w:val="00EC7531"/>
    <w:rsid w:val="00ED6506"/>
    <w:rsid w:val="00ED6FD5"/>
    <w:rsid w:val="00EE270C"/>
    <w:rsid w:val="00F078C1"/>
    <w:rsid w:val="00F15C63"/>
    <w:rsid w:val="00F32E4C"/>
    <w:rsid w:val="00F365C7"/>
    <w:rsid w:val="00F41E98"/>
    <w:rsid w:val="00F47F26"/>
    <w:rsid w:val="00F76FCE"/>
    <w:rsid w:val="00F80531"/>
    <w:rsid w:val="00F9065B"/>
    <w:rsid w:val="00FB130E"/>
    <w:rsid w:val="00FC2ACC"/>
    <w:rsid w:val="00FC4A73"/>
    <w:rsid w:val="00FD0C00"/>
    <w:rsid w:val="00FD1261"/>
    <w:rsid w:val="00FD4CF2"/>
    <w:rsid w:val="00FD7D10"/>
    <w:rsid w:val="00FE0F37"/>
    <w:rsid w:val="00FE2697"/>
    <w:rsid w:val="00FE56A4"/>
    <w:rsid w:val="00FF2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3F8D3"/>
  <w15:docId w15:val="{78C6AA32-243E-471B-B4E9-0E8E4BD1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8E03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44CD"/>
    <w:rPr>
      <w:sz w:val="22"/>
      <w:szCs w:val="22"/>
      <w:lang w:eastAsia="en-US"/>
    </w:rPr>
  </w:style>
  <w:style w:type="paragraph" w:styleId="ListParagraph">
    <w:name w:val="List Paragraph"/>
    <w:basedOn w:val="Normal"/>
    <w:uiPriority w:val="34"/>
    <w:qFormat/>
    <w:rsid w:val="002C5061"/>
    <w:pPr>
      <w:ind w:left="720"/>
    </w:pPr>
  </w:style>
  <w:style w:type="paragraph" w:styleId="BalloonText">
    <w:name w:val="Balloon Text"/>
    <w:basedOn w:val="Normal"/>
    <w:semiHidden/>
    <w:rsid w:val="008402F7"/>
    <w:rPr>
      <w:rFonts w:ascii="Tahoma" w:hAnsi="Tahoma" w:cs="Tahoma"/>
      <w:sz w:val="16"/>
      <w:szCs w:val="16"/>
    </w:rPr>
  </w:style>
  <w:style w:type="paragraph" w:styleId="Header">
    <w:name w:val="header"/>
    <w:basedOn w:val="Normal"/>
    <w:rsid w:val="005E625F"/>
    <w:pPr>
      <w:tabs>
        <w:tab w:val="center" w:pos="4153"/>
        <w:tab w:val="right" w:pos="8306"/>
      </w:tabs>
    </w:pPr>
  </w:style>
  <w:style w:type="paragraph" w:styleId="Footer">
    <w:name w:val="footer"/>
    <w:basedOn w:val="Normal"/>
    <w:rsid w:val="005E625F"/>
    <w:pPr>
      <w:tabs>
        <w:tab w:val="center" w:pos="4153"/>
        <w:tab w:val="right" w:pos="8306"/>
      </w:tabs>
    </w:pPr>
  </w:style>
  <w:style w:type="character" w:styleId="PageNumber">
    <w:name w:val="page number"/>
    <w:basedOn w:val="DefaultParagraphFont"/>
    <w:rsid w:val="005E625F"/>
  </w:style>
  <w:style w:type="paragraph" w:customStyle="1" w:styleId="DeptBullets">
    <w:name w:val="DeptBullets"/>
    <w:basedOn w:val="Normal"/>
    <w:rsid w:val="00057C6A"/>
    <w:pPr>
      <w:numPr>
        <w:numId w:val="24"/>
      </w:numPr>
      <w:tabs>
        <w:tab w:val="clear" w:pos="720"/>
      </w:tabs>
      <w:overflowPunct w:val="0"/>
      <w:autoSpaceDE w:val="0"/>
      <w:autoSpaceDN w:val="0"/>
      <w:spacing w:after="240" w:line="240" w:lineRule="auto"/>
      <w:ind w:left="360"/>
    </w:pPr>
    <w:rPr>
      <w:rFonts w:ascii="Arial" w:hAnsi="Arial" w:cs="Arial"/>
      <w:sz w:val="24"/>
      <w:szCs w:val="24"/>
    </w:rPr>
  </w:style>
  <w:style w:type="table" w:styleId="TableGrid">
    <w:name w:val="Table Grid"/>
    <w:basedOn w:val="TableNormal"/>
    <w:uiPriority w:val="59"/>
    <w:rsid w:val="00FE5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E443D"/>
    <w:rPr>
      <w:sz w:val="20"/>
      <w:szCs w:val="20"/>
    </w:rPr>
  </w:style>
  <w:style w:type="character" w:customStyle="1" w:styleId="EndnoteTextChar">
    <w:name w:val="Endnote Text Char"/>
    <w:link w:val="EndnoteText"/>
    <w:uiPriority w:val="99"/>
    <w:semiHidden/>
    <w:rsid w:val="004E443D"/>
    <w:rPr>
      <w:lang w:eastAsia="en-US"/>
    </w:rPr>
  </w:style>
  <w:style w:type="character" w:styleId="EndnoteReference">
    <w:name w:val="endnote reference"/>
    <w:uiPriority w:val="99"/>
    <w:semiHidden/>
    <w:unhideWhenUsed/>
    <w:rsid w:val="004E443D"/>
    <w:rPr>
      <w:vertAlign w:val="superscript"/>
    </w:rPr>
  </w:style>
  <w:style w:type="paragraph" w:styleId="FootnoteText">
    <w:name w:val="footnote text"/>
    <w:basedOn w:val="Normal"/>
    <w:link w:val="FootnoteTextChar"/>
    <w:uiPriority w:val="99"/>
    <w:semiHidden/>
    <w:unhideWhenUsed/>
    <w:rsid w:val="004E443D"/>
    <w:rPr>
      <w:sz w:val="20"/>
      <w:szCs w:val="20"/>
    </w:rPr>
  </w:style>
  <w:style w:type="character" w:customStyle="1" w:styleId="FootnoteTextChar">
    <w:name w:val="Footnote Text Char"/>
    <w:link w:val="FootnoteText"/>
    <w:uiPriority w:val="99"/>
    <w:semiHidden/>
    <w:rsid w:val="004E443D"/>
    <w:rPr>
      <w:lang w:eastAsia="en-US"/>
    </w:rPr>
  </w:style>
  <w:style w:type="character" w:styleId="FootnoteReference">
    <w:name w:val="footnote reference"/>
    <w:uiPriority w:val="99"/>
    <w:semiHidden/>
    <w:unhideWhenUsed/>
    <w:rsid w:val="004E443D"/>
    <w:rPr>
      <w:vertAlign w:val="superscript"/>
    </w:rPr>
  </w:style>
  <w:style w:type="character" w:styleId="CommentReference">
    <w:name w:val="annotation reference"/>
    <w:uiPriority w:val="99"/>
    <w:semiHidden/>
    <w:unhideWhenUsed/>
    <w:rsid w:val="000D3E96"/>
    <w:rPr>
      <w:sz w:val="16"/>
      <w:szCs w:val="16"/>
    </w:rPr>
  </w:style>
  <w:style w:type="paragraph" w:styleId="CommentText">
    <w:name w:val="annotation text"/>
    <w:basedOn w:val="Normal"/>
    <w:link w:val="CommentTextChar"/>
    <w:uiPriority w:val="99"/>
    <w:semiHidden/>
    <w:unhideWhenUsed/>
    <w:rsid w:val="000D3E96"/>
    <w:rPr>
      <w:sz w:val="20"/>
      <w:szCs w:val="20"/>
    </w:rPr>
  </w:style>
  <w:style w:type="character" w:customStyle="1" w:styleId="CommentTextChar">
    <w:name w:val="Comment Text Char"/>
    <w:link w:val="CommentText"/>
    <w:uiPriority w:val="99"/>
    <w:semiHidden/>
    <w:rsid w:val="000D3E96"/>
    <w:rPr>
      <w:lang w:eastAsia="en-US"/>
    </w:rPr>
  </w:style>
  <w:style w:type="paragraph" w:styleId="CommentSubject">
    <w:name w:val="annotation subject"/>
    <w:basedOn w:val="CommentText"/>
    <w:next w:val="CommentText"/>
    <w:link w:val="CommentSubjectChar"/>
    <w:uiPriority w:val="99"/>
    <w:semiHidden/>
    <w:unhideWhenUsed/>
    <w:rsid w:val="000D3E96"/>
    <w:rPr>
      <w:b/>
      <w:bCs/>
    </w:rPr>
  </w:style>
  <w:style w:type="character" w:customStyle="1" w:styleId="CommentSubjectChar">
    <w:name w:val="Comment Subject Char"/>
    <w:link w:val="CommentSubject"/>
    <w:uiPriority w:val="99"/>
    <w:semiHidden/>
    <w:rsid w:val="000D3E96"/>
    <w:rPr>
      <w:b/>
      <w:bCs/>
      <w:lang w:eastAsia="en-US"/>
    </w:rPr>
  </w:style>
  <w:style w:type="character" w:customStyle="1" w:styleId="Heading1Char">
    <w:name w:val="Heading 1 Char"/>
    <w:basedOn w:val="DefaultParagraphFont"/>
    <w:link w:val="Heading1"/>
    <w:uiPriority w:val="9"/>
    <w:rsid w:val="008E03B5"/>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9469">
      <w:bodyDiv w:val="1"/>
      <w:marLeft w:val="0"/>
      <w:marRight w:val="0"/>
      <w:marTop w:val="0"/>
      <w:marBottom w:val="0"/>
      <w:divBdr>
        <w:top w:val="none" w:sz="0" w:space="0" w:color="auto"/>
        <w:left w:val="none" w:sz="0" w:space="0" w:color="auto"/>
        <w:bottom w:val="none" w:sz="0" w:space="0" w:color="auto"/>
        <w:right w:val="none" w:sz="0" w:space="0" w:color="auto"/>
      </w:divBdr>
    </w:div>
    <w:div w:id="86775791">
      <w:bodyDiv w:val="1"/>
      <w:marLeft w:val="0"/>
      <w:marRight w:val="0"/>
      <w:marTop w:val="0"/>
      <w:marBottom w:val="0"/>
      <w:divBdr>
        <w:top w:val="none" w:sz="0" w:space="0" w:color="auto"/>
        <w:left w:val="none" w:sz="0" w:space="0" w:color="auto"/>
        <w:bottom w:val="none" w:sz="0" w:space="0" w:color="auto"/>
        <w:right w:val="none" w:sz="0" w:space="0" w:color="auto"/>
      </w:divBdr>
    </w:div>
    <w:div w:id="110782030">
      <w:bodyDiv w:val="1"/>
      <w:marLeft w:val="0"/>
      <w:marRight w:val="0"/>
      <w:marTop w:val="0"/>
      <w:marBottom w:val="0"/>
      <w:divBdr>
        <w:top w:val="none" w:sz="0" w:space="0" w:color="auto"/>
        <w:left w:val="none" w:sz="0" w:space="0" w:color="auto"/>
        <w:bottom w:val="none" w:sz="0" w:space="0" w:color="auto"/>
        <w:right w:val="none" w:sz="0" w:space="0" w:color="auto"/>
      </w:divBdr>
    </w:div>
    <w:div w:id="206113213">
      <w:bodyDiv w:val="1"/>
      <w:marLeft w:val="0"/>
      <w:marRight w:val="0"/>
      <w:marTop w:val="0"/>
      <w:marBottom w:val="0"/>
      <w:divBdr>
        <w:top w:val="none" w:sz="0" w:space="0" w:color="auto"/>
        <w:left w:val="none" w:sz="0" w:space="0" w:color="auto"/>
        <w:bottom w:val="none" w:sz="0" w:space="0" w:color="auto"/>
        <w:right w:val="none" w:sz="0" w:space="0" w:color="auto"/>
      </w:divBdr>
    </w:div>
    <w:div w:id="414859511">
      <w:bodyDiv w:val="1"/>
      <w:marLeft w:val="0"/>
      <w:marRight w:val="0"/>
      <w:marTop w:val="0"/>
      <w:marBottom w:val="0"/>
      <w:divBdr>
        <w:top w:val="none" w:sz="0" w:space="0" w:color="auto"/>
        <w:left w:val="none" w:sz="0" w:space="0" w:color="auto"/>
        <w:bottom w:val="none" w:sz="0" w:space="0" w:color="auto"/>
        <w:right w:val="none" w:sz="0" w:space="0" w:color="auto"/>
      </w:divBdr>
    </w:div>
    <w:div w:id="439643824">
      <w:bodyDiv w:val="1"/>
      <w:marLeft w:val="0"/>
      <w:marRight w:val="0"/>
      <w:marTop w:val="0"/>
      <w:marBottom w:val="0"/>
      <w:divBdr>
        <w:top w:val="none" w:sz="0" w:space="0" w:color="auto"/>
        <w:left w:val="none" w:sz="0" w:space="0" w:color="auto"/>
        <w:bottom w:val="none" w:sz="0" w:space="0" w:color="auto"/>
        <w:right w:val="none" w:sz="0" w:space="0" w:color="auto"/>
      </w:divBdr>
    </w:div>
    <w:div w:id="513303556">
      <w:bodyDiv w:val="1"/>
      <w:marLeft w:val="0"/>
      <w:marRight w:val="0"/>
      <w:marTop w:val="0"/>
      <w:marBottom w:val="0"/>
      <w:divBdr>
        <w:top w:val="none" w:sz="0" w:space="0" w:color="auto"/>
        <w:left w:val="none" w:sz="0" w:space="0" w:color="auto"/>
        <w:bottom w:val="none" w:sz="0" w:space="0" w:color="auto"/>
        <w:right w:val="none" w:sz="0" w:space="0" w:color="auto"/>
      </w:divBdr>
    </w:div>
    <w:div w:id="614555924">
      <w:bodyDiv w:val="1"/>
      <w:marLeft w:val="0"/>
      <w:marRight w:val="0"/>
      <w:marTop w:val="0"/>
      <w:marBottom w:val="0"/>
      <w:divBdr>
        <w:top w:val="none" w:sz="0" w:space="0" w:color="auto"/>
        <w:left w:val="none" w:sz="0" w:space="0" w:color="auto"/>
        <w:bottom w:val="none" w:sz="0" w:space="0" w:color="auto"/>
        <w:right w:val="none" w:sz="0" w:space="0" w:color="auto"/>
      </w:divBdr>
    </w:div>
    <w:div w:id="703866960">
      <w:bodyDiv w:val="1"/>
      <w:marLeft w:val="0"/>
      <w:marRight w:val="0"/>
      <w:marTop w:val="0"/>
      <w:marBottom w:val="0"/>
      <w:divBdr>
        <w:top w:val="none" w:sz="0" w:space="0" w:color="auto"/>
        <w:left w:val="none" w:sz="0" w:space="0" w:color="auto"/>
        <w:bottom w:val="none" w:sz="0" w:space="0" w:color="auto"/>
        <w:right w:val="none" w:sz="0" w:space="0" w:color="auto"/>
      </w:divBdr>
    </w:div>
    <w:div w:id="911743342">
      <w:bodyDiv w:val="1"/>
      <w:marLeft w:val="0"/>
      <w:marRight w:val="0"/>
      <w:marTop w:val="0"/>
      <w:marBottom w:val="0"/>
      <w:divBdr>
        <w:top w:val="none" w:sz="0" w:space="0" w:color="auto"/>
        <w:left w:val="none" w:sz="0" w:space="0" w:color="auto"/>
        <w:bottom w:val="none" w:sz="0" w:space="0" w:color="auto"/>
        <w:right w:val="none" w:sz="0" w:space="0" w:color="auto"/>
      </w:divBdr>
    </w:div>
    <w:div w:id="1080100107">
      <w:bodyDiv w:val="1"/>
      <w:marLeft w:val="0"/>
      <w:marRight w:val="0"/>
      <w:marTop w:val="0"/>
      <w:marBottom w:val="0"/>
      <w:divBdr>
        <w:top w:val="none" w:sz="0" w:space="0" w:color="auto"/>
        <w:left w:val="none" w:sz="0" w:space="0" w:color="auto"/>
        <w:bottom w:val="none" w:sz="0" w:space="0" w:color="auto"/>
        <w:right w:val="none" w:sz="0" w:space="0" w:color="auto"/>
      </w:divBdr>
    </w:div>
    <w:div w:id="1190293460">
      <w:bodyDiv w:val="1"/>
      <w:marLeft w:val="0"/>
      <w:marRight w:val="0"/>
      <w:marTop w:val="0"/>
      <w:marBottom w:val="0"/>
      <w:divBdr>
        <w:top w:val="none" w:sz="0" w:space="0" w:color="auto"/>
        <w:left w:val="none" w:sz="0" w:space="0" w:color="auto"/>
        <w:bottom w:val="none" w:sz="0" w:space="0" w:color="auto"/>
        <w:right w:val="none" w:sz="0" w:space="0" w:color="auto"/>
      </w:divBdr>
    </w:div>
    <w:div w:id="1270359059">
      <w:bodyDiv w:val="1"/>
      <w:marLeft w:val="0"/>
      <w:marRight w:val="0"/>
      <w:marTop w:val="0"/>
      <w:marBottom w:val="0"/>
      <w:divBdr>
        <w:top w:val="none" w:sz="0" w:space="0" w:color="auto"/>
        <w:left w:val="none" w:sz="0" w:space="0" w:color="auto"/>
        <w:bottom w:val="none" w:sz="0" w:space="0" w:color="auto"/>
        <w:right w:val="none" w:sz="0" w:space="0" w:color="auto"/>
      </w:divBdr>
    </w:div>
    <w:div w:id="1482848578">
      <w:bodyDiv w:val="1"/>
      <w:marLeft w:val="0"/>
      <w:marRight w:val="0"/>
      <w:marTop w:val="0"/>
      <w:marBottom w:val="0"/>
      <w:divBdr>
        <w:top w:val="none" w:sz="0" w:space="0" w:color="auto"/>
        <w:left w:val="none" w:sz="0" w:space="0" w:color="auto"/>
        <w:bottom w:val="none" w:sz="0" w:space="0" w:color="auto"/>
        <w:right w:val="none" w:sz="0" w:space="0" w:color="auto"/>
      </w:divBdr>
    </w:div>
    <w:div w:id="1574656975">
      <w:bodyDiv w:val="1"/>
      <w:marLeft w:val="0"/>
      <w:marRight w:val="0"/>
      <w:marTop w:val="0"/>
      <w:marBottom w:val="0"/>
      <w:divBdr>
        <w:top w:val="none" w:sz="0" w:space="0" w:color="auto"/>
        <w:left w:val="none" w:sz="0" w:space="0" w:color="auto"/>
        <w:bottom w:val="none" w:sz="0" w:space="0" w:color="auto"/>
        <w:right w:val="none" w:sz="0" w:space="0" w:color="auto"/>
      </w:divBdr>
    </w:div>
    <w:div w:id="1640694880">
      <w:bodyDiv w:val="1"/>
      <w:marLeft w:val="0"/>
      <w:marRight w:val="0"/>
      <w:marTop w:val="0"/>
      <w:marBottom w:val="0"/>
      <w:divBdr>
        <w:top w:val="none" w:sz="0" w:space="0" w:color="auto"/>
        <w:left w:val="none" w:sz="0" w:space="0" w:color="auto"/>
        <w:bottom w:val="none" w:sz="0" w:space="0" w:color="auto"/>
        <w:right w:val="none" w:sz="0" w:space="0" w:color="auto"/>
      </w:divBdr>
    </w:div>
    <w:div w:id="1729913588">
      <w:bodyDiv w:val="1"/>
      <w:marLeft w:val="0"/>
      <w:marRight w:val="0"/>
      <w:marTop w:val="0"/>
      <w:marBottom w:val="0"/>
      <w:divBdr>
        <w:top w:val="none" w:sz="0" w:space="0" w:color="auto"/>
        <w:left w:val="none" w:sz="0" w:space="0" w:color="auto"/>
        <w:bottom w:val="none" w:sz="0" w:space="0" w:color="auto"/>
        <w:right w:val="none" w:sz="0" w:space="0" w:color="auto"/>
      </w:divBdr>
    </w:div>
    <w:div w:id="19194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17778-5003-45EA-98F9-BB56EA4AD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660</Words>
  <Characters>3494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lpstr>
    </vt:vector>
  </TitlesOfParts>
  <Company>Service Birmingham</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Birmingham City Council logo</dc:title>
  <dc:subject/>
  <dc:creator>Diane Lewis</dc:creator>
  <cp:keywords/>
  <dc:description/>
  <cp:lastModifiedBy>Sue Hopkins</cp:lastModifiedBy>
  <cp:revision>4</cp:revision>
  <cp:lastPrinted>2014-04-30T13:04:00Z</cp:lastPrinted>
  <dcterms:created xsi:type="dcterms:W3CDTF">2021-06-15T11:50:00Z</dcterms:created>
  <dcterms:modified xsi:type="dcterms:W3CDTF">2021-06-22T14:08:00Z</dcterms:modified>
</cp:coreProperties>
</file>