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D1" w:rsidRDefault="002B7DFF" w:rsidP="001370B6">
      <w:pPr>
        <w:jc w:val="center"/>
        <w:rPr>
          <w:b/>
        </w:rPr>
      </w:pPr>
      <w:r>
        <w:rPr>
          <w:noProof/>
        </w:rPr>
        <w:drawing>
          <wp:inline distT="0" distB="0" distL="0" distR="0">
            <wp:extent cx="480060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736600"/>
                    </a:xfrm>
                    <a:prstGeom prst="rect">
                      <a:avLst/>
                    </a:prstGeom>
                    <a:noFill/>
                    <a:ln>
                      <a:noFill/>
                    </a:ln>
                  </pic:spPr>
                </pic:pic>
              </a:graphicData>
            </a:graphic>
          </wp:inline>
        </w:drawing>
      </w:r>
    </w:p>
    <w:p w:rsidR="00FF64D1" w:rsidRPr="00FF64D1" w:rsidRDefault="00FF64D1" w:rsidP="00FF64D1">
      <w:pPr>
        <w:rPr>
          <w:rFonts w:ascii="Arial" w:hAnsi="Arial" w:cs="Arial"/>
          <w:b/>
        </w:rPr>
      </w:pPr>
      <w:r w:rsidRPr="00FF64D1">
        <w:rPr>
          <w:rFonts w:ascii="Arial" w:hAnsi="Arial" w:cs="Arial"/>
          <w:b/>
        </w:rPr>
        <w:t>Report to:</w:t>
      </w:r>
      <w:r w:rsidRPr="00FF64D1">
        <w:rPr>
          <w:rFonts w:ascii="Arial" w:hAnsi="Arial" w:cs="Arial"/>
          <w:b/>
        </w:rPr>
        <w:tab/>
        <w:t>Schools Forum</w:t>
      </w:r>
    </w:p>
    <w:p w:rsidR="00FF64D1" w:rsidRPr="00FF64D1" w:rsidRDefault="00FF64D1" w:rsidP="00FF64D1">
      <w:pPr>
        <w:rPr>
          <w:rFonts w:ascii="Arial" w:hAnsi="Arial" w:cs="Arial"/>
          <w:b/>
        </w:rPr>
      </w:pPr>
      <w:r w:rsidRPr="00FF64D1">
        <w:rPr>
          <w:rFonts w:ascii="Arial" w:hAnsi="Arial" w:cs="Arial"/>
          <w:b/>
        </w:rPr>
        <w:t>Date:</w:t>
      </w:r>
      <w:r w:rsidRPr="00FF64D1">
        <w:rPr>
          <w:rFonts w:ascii="Arial" w:hAnsi="Arial" w:cs="Arial"/>
          <w:b/>
        </w:rPr>
        <w:tab/>
      </w:r>
      <w:r w:rsidRPr="00FF64D1">
        <w:rPr>
          <w:rFonts w:ascii="Arial" w:hAnsi="Arial" w:cs="Arial"/>
          <w:b/>
        </w:rPr>
        <w:tab/>
        <w:t>22nd June 2020</w:t>
      </w:r>
      <w:r w:rsidRPr="00FF64D1">
        <w:rPr>
          <w:rFonts w:ascii="Arial" w:hAnsi="Arial" w:cs="Arial"/>
          <w:b/>
        </w:rPr>
        <w:tab/>
      </w:r>
    </w:p>
    <w:p w:rsidR="00FF64D1" w:rsidRPr="00FF64D1" w:rsidRDefault="00FF64D1" w:rsidP="00FF64D1">
      <w:pPr>
        <w:rPr>
          <w:rFonts w:ascii="Arial" w:hAnsi="Arial" w:cs="Arial"/>
          <w:b/>
        </w:rPr>
      </w:pPr>
      <w:r w:rsidRPr="00FF64D1">
        <w:rPr>
          <w:rFonts w:ascii="Arial" w:hAnsi="Arial" w:cs="Arial"/>
          <w:b/>
        </w:rPr>
        <w:t>Report of:</w:t>
      </w:r>
      <w:r w:rsidRPr="00FF64D1">
        <w:rPr>
          <w:rFonts w:ascii="Arial" w:hAnsi="Arial" w:cs="Arial"/>
          <w:b/>
        </w:rPr>
        <w:tab/>
        <w:t>John Betts, Interim Business Partner (Education &amp; Skills)</w:t>
      </w:r>
    </w:p>
    <w:p w:rsidR="000C3F0C" w:rsidRPr="00FF64D1" w:rsidRDefault="00FF64D1" w:rsidP="00FF64D1">
      <w:pPr>
        <w:rPr>
          <w:rFonts w:ascii="Arial" w:hAnsi="Arial" w:cs="Arial"/>
          <w:b/>
        </w:rPr>
      </w:pPr>
      <w:r w:rsidRPr="00FF64D1">
        <w:rPr>
          <w:rFonts w:ascii="Arial" w:hAnsi="Arial" w:cs="Arial"/>
          <w:b/>
        </w:rPr>
        <w:t>Title:</w:t>
      </w:r>
      <w:r w:rsidRPr="00FF64D1">
        <w:rPr>
          <w:rFonts w:ascii="Arial" w:hAnsi="Arial" w:cs="Arial"/>
          <w:b/>
        </w:rPr>
        <w:tab/>
        <w:t xml:space="preserve">            </w:t>
      </w:r>
      <w:bookmarkStart w:id="0" w:name="_GoBack"/>
      <w:bookmarkEnd w:id="0"/>
      <w:r w:rsidR="001370B6" w:rsidRPr="00FF64D1">
        <w:rPr>
          <w:rFonts w:ascii="Arial" w:hAnsi="Arial" w:cs="Arial"/>
          <w:b/>
        </w:rPr>
        <w:t>Schools &amp; Covid-19 Costs</w:t>
      </w:r>
    </w:p>
    <w:p w:rsidR="00FF64D1" w:rsidRDefault="00FF64D1" w:rsidP="00FF64D1">
      <w:pPr>
        <w:rPr>
          <w:rFonts w:ascii="Arial" w:hAnsi="Arial" w:cs="Arial"/>
          <w:b/>
        </w:rPr>
      </w:pPr>
    </w:p>
    <w:p w:rsidR="00FF64D1" w:rsidRDefault="00FF64D1" w:rsidP="00FF64D1">
      <w:pPr>
        <w:rPr>
          <w:rFonts w:ascii="Arial" w:hAnsi="Arial" w:cs="Arial"/>
          <w:b/>
        </w:rPr>
      </w:pPr>
      <w:r>
        <w:rPr>
          <w:rFonts w:ascii="Arial" w:hAnsi="Arial" w:cs="Arial"/>
          <w:b/>
        </w:rPr>
        <w:t>Purpose of the Report</w:t>
      </w:r>
    </w:p>
    <w:p w:rsidR="00FF64D1" w:rsidRPr="00FF64D1" w:rsidRDefault="00FF64D1" w:rsidP="00FF64D1">
      <w:pPr>
        <w:rPr>
          <w:rFonts w:ascii="Arial" w:hAnsi="Arial" w:cs="Arial"/>
        </w:rPr>
      </w:pPr>
      <w:r w:rsidRPr="00FF64D1">
        <w:rPr>
          <w:rFonts w:ascii="Arial" w:hAnsi="Arial" w:cs="Arial"/>
        </w:rPr>
        <w:t xml:space="preserve">The purpose of the report is to update Schools Forum members on the situation regarding Covid19 costs and to seek their perspective on a proposal to recharge </w:t>
      </w:r>
      <w:r>
        <w:rPr>
          <w:rFonts w:ascii="Arial" w:hAnsi="Arial" w:cs="Arial"/>
        </w:rPr>
        <w:t>free shool meal voucher costs from Easter back to schools.</w:t>
      </w:r>
    </w:p>
    <w:p w:rsidR="00FF64D1" w:rsidRPr="00FF64D1" w:rsidRDefault="00FF64D1" w:rsidP="00FF64D1">
      <w:pPr>
        <w:rPr>
          <w:rFonts w:ascii="Arial" w:hAnsi="Arial" w:cs="Arial"/>
          <w:b/>
        </w:rPr>
      </w:pPr>
      <w:r>
        <w:rPr>
          <w:rFonts w:ascii="Arial" w:hAnsi="Arial" w:cs="Arial"/>
          <w:b/>
        </w:rPr>
        <w:t xml:space="preserve">Background </w:t>
      </w:r>
    </w:p>
    <w:p w:rsidR="001370B6" w:rsidRPr="00FF64D1" w:rsidRDefault="001370B6">
      <w:pPr>
        <w:rPr>
          <w:rFonts w:ascii="Arial" w:hAnsi="Arial" w:cs="Arial"/>
        </w:rPr>
      </w:pPr>
      <w:r w:rsidRPr="00FF64D1">
        <w:rPr>
          <w:rFonts w:ascii="Arial" w:hAnsi="Arial" w:cs="Arial"/>
        </w:rPr>
        <w:t xml:space="preserve">In late March, Birmingham City Council decided to implement a Free School Meal Voucher Scheme over the Easter </w:t>
      </w:r>
      <w:r w:rsidR="00FF64D1" w:rsidRPr="00FF64D1">
        <w:rPr>
          <w:rFonts w:ascii="Arial" w:hAnsi="Arial" w:cs="Arial"/>
        </w:rPr>
        <w:t>break, which</w:t>
      </w:r>
      <w:r w:rsidRPr="00FF64D1">
        <w:rPr>
          <w:rFonts w:ascii="Arial" w:hAnsi="Arial" w:cs="Arial"/>
        </w:rPr>
        <w:t xml:space="preserve"> provided 2 week provision of vouchers to eligible pupils. </w:t>
      </w:r>
    </w:p>
    <w:p w:rsidR="001370B6" w:rsidRPr="00FF64D1" w:rsidRDefault="001370B6">
      <w:pPr>
        <w:rPr>
          <w:rFonts w:ascii="Arial" w:hAnsi="Arial" w:cs="Arial"/>
        </w:rPr>
      </w:pPr>
      <w:r w:rsidRPr="00FF64D1">
        <w:rPr>
          <w:rFonts w:ascii="Arial" w:hAnsi="Arial" w:cs="Arial"/>
        </w:rPr>
        <w:t xml:space="preserve">At that time, provisions around central Government funding for Covid-19 costs were uncertain, although at the start of the pandemic, local authorities were assured by Ministers that they would be reimbursed for the extra financial burden of the pandemic. Nonetheless, the Council thought it prudent to engage with the Chair of the Schools Forum, who indicated that </w:t>
      </w:r>
      <w:r w:rsidR="00941627" w:rsidRPr="00FF64D1">
        <w:rPr>
          <w:rFonts w:ascii="Arial" w:hAnsi="Arial" w:cs="Arial"/>
        </w:rPr>
        <w:t xml:space="preserve">costs incurred may be recoverable from School Forum.  </w:t>
      </w:r>
    </w:p>
    <w:p w:rsidR="00941627" w:rsidRPr="00FF64D1" w:rsidRDefault="00941627">
      <w:pPr>
        <w:rPr>
          <w:rFonts w:ascii="Arial" w:hAnsi="Arial" w:cs="Arial"/>
        </w:rPr>
      </w:pPr>
      <w:r w:rsidRPr="00FF64D1">
        <w:rPr>
          <w:rFonts w:ascii="Arial" w:hAnsi="Arial" w:cs="Arial"/>
        </w:rPr>
        <w:t>To date, funding from central Government will be insufficient to cover Covid-19 costs incurred by the Local Authority. Although figures remain provisional, the shortfall will be in the tens of £millions.</w:t>
      </w:r>
    </w:p>
    <w:p w:rsidR="00941627" w:rsidRPr="00FF64D1" w:rsidRDefault="00941627">
      <w:pPr>
        <w:rPr>
          <w:rFonts w:ascii="Arial" w:hAnsi="Arial" w:cs="Arial"/>
        </w:rPr>
      </w:pPr>
      <w:r w:rsidRPr="00FF64D1">
        <w:rPr>
          <w:rFonts w:ascii="Arial" w:hAnsi="Arial" w:cs="Arial"/>
        </w:rPr>
        <w:t xml:space="preserve">There is no central budget within the Dedicated Schools Grant to fund the free school meal voucher scheme. Therefore, the Council is consulting the Forum, as representatives of schools, on the proposal to recharge the scheme costs to schools. </w:t>
      </w:r>
    </w:p>
    <w:p w:rsidR="00941627" w:rsidRPr="00FF64D1" w:rsidRDefault="00941627">
      <w:pPr>
        <w:rPr>
          <w:rFonts w:ascii="Arial" w:hAnsi="Arial" w:cs="Arial"/>
        </w:rPr>
      </w:pPr>
      <w:r w:rsidRPr="00FF64D1">
        <w:rPr>
          <w:rFonts w:ascii="Arial" w:hAnsi="Arial" w:cs="Arial"/>
        </w:rPr>
        <w:t>Schools can reclaim Covid19 costs from the Department for Education</w:t>
      </w:r>
      <w:r w:rsidR="007D6987" w:rsidRPr="00FF64D1">
        <w:rPr>
          <w:rFonts w:ascii="Arial" w:hAnsi="Arial" w:cs="Arial"/>
        </w:rPr>
        <w:t xml:space="preserve"> (DfE)</w:t>
      </w:r>
      <w:r w:rsidRPr="00FF64D1">
        <w:rPr>
          <w:rFonts w:ascii="Arial" w:hAnsi="Arial" w:cs="Arial"/>
        </w:rPr>
        <w:t xml:space="preserve">. </w:t>
      </w:r>
      <w:r w:rsidR="007D6987" w:rsidRPr="00FF64D1">
        <w:rPr>
          <w:rFonts w:ascii="Arial" w:hAnsi="Arial" w:cs="Arial"/>
        </w:rPr>
        <w:t>The guidance for schools specifically mentions costs associated with “</w:t>
      </w:r>
      <w:r w:rsidRPr="00FF64D1">
        <w:rPr>
          <w:rFonts w:ascii="Arial" w:hAnsi="Arial" w:cs="Arial"/>
          <w:i/>
        </w:rPr>
        <w:t>support for free school meals (FSM) for eligible children who are not attending school, where those costs are not covered by the FSM national voucher scheme</w:t>
      </w:r>
      <w:r w:rsidR="007D6987" w:rsidRPr="00FF64D1">
        <w:rPr>
          <w:rFonts w:ascii="Arial" w:hAnsi="Arial" w:cs="Arial"/>
        </w:rPr>
        <w:t xml:space="preserve">”. </w:t>
      </w:r>
    </w:p>
    <w:p w:rsidR="007D6987" w:rsidRPr="00FF64D1" w:rsidRDefault="007D6987">
      <w:pPr>
        <w:rPr>
          <w:rFonts w:ascii="Arial" w:hAnsi="Arial" w:cs="Arial"/>
        </w:rPr>
      </w:pPr>
      <w:r w:rsidRPr="00FF64D1">
        <w:rPr>
          <w:rFonts w:ascii="Arial" w:hAnsi="Arial" w:cs="Arial"/>
        </w:rPr>
        <w:t>However, claims are subject to two caveats:</w:t>
      </w:r>
    </w:p>
    <w:p w:rsidR="007D6987" w:rsidRPr="00FF64D1" w:rsidRDefault="007D6987" w:rsidP="007D6987">
      <w:pPr>
        <w:pStyle w:val="ListParagraph"/>
        <w:numPr>
          <w:ilvl w:val="0"/>
          <w:numId w:val="1"/>
        </w:numPr>
        <w:rPr>
          <w:rFonts w:ascii="Arial" w:hAnsi="Arial" w:cs="Arial"/>
        </w:rPr>
      </w:pPr>
      <w:r w:rsidRPr="00FF64D1">
        <w:rPr>
          <w:rFonts w:ascii="Arial" w:hAnsi="Arial" w:cs="Arial"/>
        </w:rPr>
        <w:t>DfE do not expect schools to make a claim against this funding if they are anticipating that they will be able to add to their reserves in the 2020 to 2021 financial year</w:t>
      </w:r>
    </w:p>
    <w:p w:rsidR="007D6987" w:rsidRPr="00FF64D1" w:rsidRDefault="007D6987" w:rsidP="007D6987">
      <w:pPr>
        <w:pStyle w:val="ListParagraph"/>
        <w:numPr>
          <w:ilvl w:val="0"/>
          <w:numId w:val="1"/>
        </w:numPr>
        <w:rPr>
          <w:rFonts w:ascii="Arial" w:hAnsi="Arial" w:cs="Arial"/>
        </w:rPr>
      </w:pPr>
      <w:r w:rsidRPr="00FF64D1">
        <w:rPr>
          <w:rFonts w:ascii="Arial" w:hAnsi="Arial" w:cs="Arial"/>
        </w:rPr>
        <w:t>The maximum that can be claimed is subject to the following funding ceilings:</w:t>
      </w:r>
    </w:p>
    <w:tbl>
      <w:tblPr>
        <w:tblStyle w:val="TableGrid"/>
        <w:tblW w:w="0" w:type="auto"/>
        <w:tblInd w:w="817" w:type="dxa"/>
        <w:tblLook w:val="04A0" w:firstRow="1" w:lastRow="0" w:firstColumn="1" w:lastColumn="0" w:noHBand="0" w:noVBand="1"/>
      </w:tblPr>
      <w:tblGrid>
        <w:gridCol w:w="3119"/>
        <w:gridCol w:w="1275"/>
      </w:tblGrid>
      <w:tr w:rsidR="007D6987" w:rsidRPr="00FF64D1" w:rsidTr="007D6987">
        <w:tc>
          <w:tcPr>
            <w:tcW w:w="4394" w:type="dxa"/>
            <w:gridSpan w:val="2"/>
          </w:tcPr>
          <w:p w:rsidR="007D6987" w:rsidRPr="00FF64D1" w:rsidRDefault="007D6987" w:rsidP="007D6987">
            <w:pPr>
              <w:rPr>
                <w:rFonts w:ascii="Arial" w:hAnsi="Arial" w:cs="Arial"/>
                <w:i/>
              </w:rPr>
            </w:pPr>
            <w:r w:rsidRPr="00FF64D1">
              <w:rPr>
                <w:rFonts w:ascii="Arial" w:hAnsi="Arial" w:cs="Arial"/>
                <w:i/>
              </w:rPr>
              <w:lastRenderedPageBreak/>
              <w:t>Mainstream schools</w:t>
            </w:r>
          </w:p>
        </w:tc>
      </w:tr>
      <w:tr w:rsidR="007D6987" w:rsidRPr="00FF64D1" w:rsidTr="007D6987">
        <w:tc>
          <w:tcPr>
            <w:tcW w:w="3119" w:type="dxa"/>
          </w:tcPr>
          <w:p w:rsidR="007D6987" w:rsidRPr="00FF64D1" w:rsidRDefault="007D6987" w:rsidP="007D6987">
            <w:pPr>
              <w:rPr>
                <w:rFonts w:ascii="Arial" w:hAnsi="Arial" w:cs="Arial"/>
              </w:rPr>
            </w:pPr>
            <w:r w:rsidRPr="00FF64D1">
              <w:rPr>
                <w:rFonts w:ascii="Arial" w:hAnsi="Arial" w:cs="Arial"/>
              </w:rPr>
              <w:t>250 pupils or fewer</w:t>
            </w:r>
          </w:p>
        </w:tc>
        <w:tc>
          <w:tcPr>
            <w:tcW w:w="1275" w:type="dxa"/>
          </w:tcPr>
          <w:p w:rsidR="007D6987" w:rsidRPr="00FF64D1" w:rsidRDefault="007D6987" w:rsidP="007D6987">
            <w:pPr>
              <w:rPr>
                <w:rFonts w:ascii="Arial" w:hAnsi="Arial" w:cs="Arial"/>
              </w:rPr>
            </w:pPr>
            <w:r w:rsidRPr="00FF64D1">
              <w:rPr>
                <w:rFonts w:ascii="Arial" w:hAnsi="Arial" w:cs="Arial"/>
              </w:rPr>
              <w:t>£25,000</w:t>
            </w:r>
          </w:p>
        </w:tc>
      </w:tr>
      <w:tr w:rsidR="007D6987" w:rsidRPr="00FF64D1" w:rsidTr="007D6987">
        <w:tc>
          <w:tcPr>
            <w:tcW w:w="3119" w:type="dxa"/>
          </w:tcPr>
          <w:p w:rsidR="007D6987" w:rsidRPr="00FF64D1" w:rsidRDefault="007D6987" w:rsidP="007D6987">
            <w:pPr>
              <w:rPr>
                <w:rFonts w:ascii="Arial" w:hAnsi="Arial" w:cs="Arial"/>
              </w:rPr>
            </w:pPr>
            <w:r w:rsidRPr="00FF64D1">
              <w:rPr>
                <w:rFonts w:ascii="Arial" w:hAnsi="Arial" w:cs="Arial"/>
              </w:rPr>
              <w:t>251 to 500 pupils</w:t>
            </w:r>
          </w:p>
        </w:tc>
        <w:tc>
          <w:tcPr>
            <w:tcW w:w="1275" w:type="dxa"/>
          </w:tcPr>
          <w:p w:rsidR="007D6987" w:rsidRPr="00FF64D1" w:rsidRDefault="007D6987" w:rsidP="007D6987">
            <w:pPr>
              <w:rPr>
                <w:rFonts w:ascii="Arial" w:hAnsi="Arial" w:cs="Arial"/>
              </w:rPr>
            </w:pPr>
            <w:r w:rsidRPr="00FF64D1">
              <w:rPr>
                <w:rFonts w:ascii="Arial" w:hAnsi="Arial" w:cs="Arial"/>
              </w:rPr>
              <w:t>£30,000</w:t>
            </w:r>
          </w:p>
        </w:tc>
      </w:tr>
      <w:tr w:rsidR="007D6987" w:rsidRPr="00FF64D1" w:rsidTr="007D6987">
        <w:tc>
          <w:tcPr>
            <w:tcW w:w="3119" w:type="dxa"/>
          </w:tcPr>
          <w:p w:rsidR="007D6987" w:rsidRPr="00FF64D1" w:rsidRDefault="007D6987" w:rsidP="007D6987">
            <w:pPr>
              <w:rPr>
                <w:rFonts w:ascii="Arial" w:hAnsi="Arial" w:cs="Arial"/>
              </w:rPr>
            </w:pPr>
            <w:r w:rsidRPr="00FF64D1">
              <w:rPr>
                <w:rFonts w:ascii="Arial" w:hAnsi="Arial" w:cs="Arial"/>
              </w:rPr>
              <w:t>501 to 1000 pupils</w:t>
            </w:r>
          </w:p>
        </w:tc>
        <w:tc>
          <w:tcPr>
            <w:tcW w:w="1275" w:type="dxa"/>
          </w:tcPr>
          <w:p w:rsidR="007D6987" w:rsidRPr="00FF64D1" w:rsidRDefault="007D6987" w:rsidP="007D6987">
            <w:pPr>
              <w:rPr>
                <w:rFonts w:ascii="Arial" w:hAnsi="Arial" w:cs="Arial"/>
              </w:rPr>
            </w:pPr>
            <w:r w:rsidRPr="00FF64D1">
              <w:rPr>
                <w:rFonts w:ascii="Arial" w:hAnsi="Arial" w:cs="Arial"/>
              </w:rPr>
              <w:t>£50,000</w:t>
            </w:r>
          </w:p>
        </w:tc>
      </w:tr>
      <w:tr w:rsidR="007D6987" w:rsidRPr="00FF64D1" w:rsidTr="007D6987">
        <w:tc>
          <w:tcPr>
            <w:tcW w:w="3119" w:type="dxa"/>
          </w:tcPr>
          <w:p w:rsidR="007D6987" w:rsidRPr="00FF64D1" w:rsidRDefault="007D6987" w:rsidP="007D6987">
            <w:pPr>
              <w:rPr>
                <w:rFonts w:ascii="Arial" w:hAnsi="Arial" w:cs="Arial"/>
              </w:rPr>
            </w:pPr>
            <w:r w:rsidRPr="00FF64D1">
              <w:rPr>
                <w:rFonts w:ascii="Arial" w:hAnsi="Arial" w:cs="Arial"/>
              </w:rPr>
              <w:t>Over 1000 pupils</w:t>
            </w:r>
          </w:p>
        </w:tc>
        <w:tc>
          <w:tcPr>
            <w:tcW w:w="1275" w:type="dxa"/>
          </w:tcPr>
          <w:p w:rsidR="007D6987" w:rsidRPr="00FF64D1" w:rsidRDefault="007D6987" w:rsidP="007D6987">
            <w:pPr>
              <w:rPr>
                <w:rFonts w:ascii="Arial" w:hAnsi="Arial" w:cs="Arial"/>
              </w:rPr>
            </w:pPr>
            <w:r w:rsidRPr="00FF64D1">
              <w:rPr>
                <w:rFonts w:ascii="Arial" w:hAnsi="Arial" w:cs="Arial"/>
              </w:rPr>
              <w:t>£75,000</w:t>
            </w:r>
          </w:p>
        </w:tc>
      </w:tr>
    </w:tbl>
    <w:p w:rsidR="007D6987" w:rsidRPr="00FF64D1" w:rsidRDefault="007D6987" w:rsidP="007D6987">
      <w:pPr>
        <w:rPr>
          <w:rFonts w:ascii="Arial" w:hAnsi="Arial" w:cs="Arial"/>
        </w:rPr>
      </w:pPr>
    </w:p>
    <w:tbl>
      <w:tblPr>
        <w:tblStyle w:val="TableGrid"/>
        <w:tblW w:w="0" w:type="auto"/>
        <w:tblInd w:w="817" w:type="dxa"/>
        <w:tblLook w:val="04A0" w:firstRow="1" w:lastRow="0" w:firstColumn="1" w:lastColumn="0" w:noHBand="0" w:noVBand="1"/>
      </w:tblPr>
      <w:tblGrid>
        <w:gridCol w:w="3119"/>
        <w:gridCol w:w="1275"/>
      </w:tblGrid>
      <w:tr w:rsidR="007D6987" w:rsidRPr="00FF64D1" w:rsidTr="007D6987">
        <w:tc>
          <w:tcPr>
            <w:tcW w:w="4394" w:type="dxa"/>
            <w:gridSpan w:val="2"/>
          </w:tcPr>
          <w:p w:rsidR="007D6987" w:rsidRPr="00FF64D1" w:rsidRDefault="007D6987" w:rsidP="007D6987">
            <w:pPr>
              <w:rPr>
                <w:rFonts w:ascii="Arial" w:hAnsi="Arial" w:cs="Arial"/>
                <w:i/>
              </w:rPr>
            </w:pPr>
            <w:r w:rsidRPr="00FF64D1">
              <w:rPr>
                <w:rFonts w:ascii="Arial" w:hAnsi="Arial" w:cs="Arial"/>
                <w:i/>
              </w:rPr>
              <w:t>Special schools and alternative provision</w:t>
            </w:r>
          </w:p>
        </w:tc>
      </w:tr>
      <w:tr w:rsidR="007D6987" w:rsidRPr="00FF64D1" w:rsidTr="007D6987">
        <w:tc>
          <w:tcPr>
            <w:tcW w:w="3119" w:type="dxa"/>
          </w:tcPr>
          <w:p w:rsidR="007D6987" w:rsidRPr="00FF64D1" w:rsidRDefault="007D6987" w:rsidP="007D6987">
            <w:pPr>
              <w:rPr>
                <w:rFonts w:ascii="Arial" w:hAnsi="Arial" w:cs="Arial"/>
              </w:rPr>
            </w:pPr>
            <w:r w:rsidRPr="00FF64D1">
              <w:rPr>
                <w:rFonts w:ascii="Arial" w:hAnsi="Arial" w:cs="Arial"/>
              </w:rPr>
              <w:t>All schools</w:t>
            </w:r>
            <w:r w:rsidRPr="00FF64D1">
              <w:rPr>
                <w:rFonts w:ascii="Arial" w:hAnsi="Arial" w:cs="Arial"/>
              </w:rPr>
              <w:tab/>
            </w:r>
          </w:p>
        </w:tc>
        <w:tc>
          <w:tcPr>
            <w:tcW w:w="1275" w:type="dxa"/>
          </w:tcPr>
          <w:p w:rsidR="007D6987" w:rsidRPr="00FF64D1" w:rsidRDefault="007D6987" w:rsidP="007D6987">
            <w:pPr>
              <w:rPr>
                <w:rFonts w:ascii="Arial" w:hAnsi="Arial" w:cs="Arial"/>
              </w:rPr>
            </w:pPr>
            <w:r w:rsidRPr="00FF64D1">
              <w:rPr>
                <w:rFonts w:ascii="Arial" w:hAnsi="Arial" w:cs="Arial"/>
              </w:rPr>
              <w:t>£50,000</w:t>
            </w:r>
          </w:p>
        </w:tc>
      </w:tr>
    </w:tbl>
    <w:p w:rsidR="007D6987" w:rsidRPr="00FF64D1" w:rsidRDefault="007D6987" w:rsidP="007D6987">
      <w:pPr>
        <w:rPr>
          <w:rFonts w:ascii="Arial" w:hAnsi="Arial" w:cs="Arial"/>
        </w:rPr>
      </w:pPr>
    </w:p>
    <w:p w:rsidR="007D6987" w:rsidRPr="00FF64D1" w:rsidRDefault="007D6987" w:rsidP="007D6987">
      <w:pPr>
        <w:rPr>
          <w:rFonts w:ascii="Arial" w:hAnsi="Arial" w:cs="Arial"/>
        </w:rPr>
      </w:pPr>
      <w:r w:rsidRPr="00FF64D1">
        <w:rPr>
          <w:rFonts w:ascii="Arial" w:hAnsi="Arial" w:cs="Arial"/>
        </w:rPr>
        <w:t xml:space="preserve">The decision to charge (or not charge) will be a decision for the Council to take. The views of the Forum will help shape that decision. </w:t>
      </w:r>
    </w:p>
    <w:p w:rsidR="007D6987" w:rsidRPr="00FF64D1" w:rsidRDefault="007D6987" w:rsidP="007D6987">
      <w:pPr>
        <w:pStyle w:val="NoSpacing"/>
        <w:rPr>
          <w:rFonts w:ascii="Arial" w:hAnsi="Arial" w:cs="Arial"/>
        </w:rPr>
      </w:pPr>
    </w:p>
    <w:sectPr w:rsidR="007D6987" w:rsidRPr="00FF64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701" w:rsidRDefault="00E03701" w:rsidP="00D256D6">
      <w:pPr>
        <w:spacing w:after="0" w:line="240" w:lineRule="auto"/>
      </w:pPr>
      <w:r>
        <w:separator/>
      </w:r>
    </w:p>
  </w:endnote>
  <w:endnote w:type="continuationSeparator" w:id="0">
    <w:p w:rsidR="00E03701" w:rsidRDefault="00E03701" w:rsidP="00D2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701" w:rsidRDefault="00E03701" w:rsidP="00D256D6">
      <w:pPr>
        <w:spacing w:after="0" w:line="240" w:lineRule="auto"/>
      </w:pPr>
      <w:r>
        <w:separator/>
      </w:r>
    </w:p>
  </w:footnote>
  <w:footnote w:type="continuationSeparator" w:id="0">
    <w:p w:rsidR="00E03701" w:rsidRDefault="00E03701" w:rsidP="00D2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6" w:rsidRDefault="00D25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07E49"/>
    <w:multiLevelType w:val="hybridMultilevel"/>
    <w:tmpl w:val="F224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B6"/>
    <w:rsid w:val="001370B6"/>
    <w:rsid w:val="002408F0"/>
    <w:rsid w:val="002B7DFF"/>
    <w:rsid w:val="0038070D"/>
    <w:rsid w:val="00470DC3"/>
    <w:rsid w:val="007D6987"/>
    <w:rsid w:val="00941627"/>
    <w:rsid w:val="00AB2ACC"/>
    <w:rsid w:val="00D256D6"/>
    <w:rsid w:val="00E03701"/>
    <w:rsid w:val="00FF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B796E"/>
  <w15:docId w15:val="{38C28E5C-4FBE-41A3-800D-924D850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987"/>
    <w:pPr>
      <w:ind w:left="720"/>
      <w:contextualSpacing/>
    </w:pPr>
  </w:style>
  <w:style w:type="paragraph" w:styleId="NoSpacing">
    <w:name w:val="No Spacing"/>
    <w:uiPriority w:val="1"/>
    <w:qFormat/>
    <w:rsid w:val="007D6987"/>
    <w:pPr>
      <w:spacing w:after="0" w:line="240" w:lineRule="auto"/>
    </w:pPr>
  </w:style>
  <w:style w:type="paragraph" w:styleId="Header">
    <w:name w:val="header"/>
    <w:basedOn w:val="Normal"/>
    <w:link w:val="HeaderChar"/>
    <w:uiPriority w:val="99"/>
    <w:unhideWhenUsed/>
    <w:rsid w:val="00D25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6D6"/>
  </w:style>
  <w:style w:type="paragraph" w:styleId="Footer">
    <w:name w:val="footer"/>
    <w:basedOn w:val="Normal"/>
    <w:link w:val="FooterChar"/>
    <w:uiPriority w:val="99"/>
    <w:unhideWhenUsed/>
    <w:rsid w:val="00D25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Yoke O'Brien</cp:lastModifiedBy>
  <cp:revision>3</cp:revision>
  <dcterms:created xsi:type="dcterms:W3CDTF">2020-06-16T09:41:00Z</dcterms:created>
  <dcterms:modified xsi:type="dcterms:W3CDTF">2020-06-16T09:41:00Z</dcterms:modified>
</cp:coreProperties>
</file>