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3F4" w:rsidRPr="00B25B66" w:rsidRDefault="008544CD" w:rsidP="0004705A">
      <w:pPr>
        <w:ind w:right="-46"/>
        <w:rPr>
          <w:rFonts w:ascii="Arial" w:hAnsi="Arial" w:cs="Arial"/>
        </w:rPr>
      </w:pPr>
      <w:r w:rsidRPr="00B25B66">
        <w:rPr>
          <w:rFonts w:ascii="Arial" w:hAnsi="Arial" w:cs="Arial"/>
        </w:rPr>
        <w:object w:dxaOrig="11970"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63pt" o:ole="">
            <v:imagedata r:id="rId7" o:title=""/>
          </v:shape>
          <o:OLEObject Type="Embed" ProgID="Imaging.Document" ShapeID="_x0000_i1025" DrawAspect="Content" ObjectID="_1653827016" r:id="rId8"/>
        </w:object>
      </w:r>
    </w:p>
    <w:p w:rsidR="008544CD" w:rsidRDefault="008544CD" w:rsidP="008544CD">
      <w:pPr>
        <w:pStyle w:val="NoSpacing"/>
      </w:pPr>
    </w:p>
    <w:p w:rsidR="008544CD" w:rsidRDefault="008544CD" w:rsidP="008544CD">
      <w:pPr>
        <w:pStyle w:val="NoSpacing"/>
        <w:rPr>
          <w:rFonts w:ascii="Arial" w:hAnsi="Arial" w:cs="Arial"/>
        </w:rPr>
      </w:pPr>
    </w:p>
    <w:p w:rsidR="008544CD" w:rsidRPr="00B25B66" w:rsidRDefault="008544CD" w:rsidP="008544CD">
      <w:pPr>
        <w:pStyle w:val="NoSpacing"/>
        <w:rPr>
          <w:rFonts w:ascii="Arial" w:hAnsi="Arial" w:cs="Arial"/>
          <w:b/>
          <w:sz w:val="24"/>
          <w:szCs w:val="24"/>
        </w:rPr>
      </w:pPr>
      <w:r w:rsidRPr="00B25B66">
        <w:rPr>
          <w:rFonts w:ascii="Arial" w:hAnsi="Arial" w:cs="Arial"/>
          <w:b/>
          <w:sz w:val="24"/>
          <w:szCs w:val="24"/>
        </w:rPr>
        <w:t>Report to:</w:t>
      </w:r>
      <w:r w:rsidRPr="00B25B66">
        <w:rPr>
          <w:rFonts w:ascii="Arial" w:hAnsi="Arial" w:cs="Arial"/>
          <w:b/>
          <w:sz w:val="24"/>
          <w:szCs w:val="24"/>
        </w:rPr>
        <w:tab/>
      </w:r>
      <w:r w:rsidR="00F32E4C" w:rsidRPr="00B25B66">
        <w:rPr>
          <w:rFonts w:ascii="Arial" w:hAnsi="Arial" w:cs="Arial"/>
          <w:b/>
          <w:sz w:val="24"/>
          <w:szCs w:val="24"/>
        </w:rPr>
        <w:t>Schools Forum</w:t>
      </w:r>
    </w:p>
    <w:p w:rsidR="00F32E4C" w:rsidRPr="00B25B66" w:rsidRDefault="00F32E4C" w:rsidP="008544CD">
      <w:pPr>
        <w:pStyle w:val="NoSpacing"/>
        <w:rPr>
          <w:rFonts w:ascii="Arial" w:hAnsi="Arial" w:cs="Arial"/>
          <w:b/>
          <w:sz w:val="24"/>
          <w:szCs w:val="24"/>
        </w:rPr>
      </w:pPr>
    </w:p>
    <w:p w:rsidR="008544CD" w:rsidRPr="00B25B66" w:rsidRDefault="00EC624D" w:rsidP="008544CD">
      <w:pPr>
        <w:pStyle w:val="NoSpacing"/>
        <w:rPr>
          <w:rFonts w:ascii="Arial" w:hAnsi="Arial" w:cs="Arial"/>
          <w:b/>
          <w:sz w:val="24"/>
          <w:szCs w:val="24"/>
        </w:rPr>
      </w:pPr>
      <w:r w:rsidRPr="00B25B66">
        <w:rPr>
          <w:rFonts w:ascii="Arial" w:hAnsi="Arial" w:cs="Arial"/>
          <w:b/>
          <w:sz w:val="24"/>
          <w:szCs w:val="24"/>
        </w:rPr>
        <w:t>Date:</w:t>
      </w:r>
      <w:r w:rsidRPr="00B25B66">
        <w:rPr>
          <w:rFonts w:ascii="Arial" w:hAnsi="Arial" w:cs="Arial"/>
          <w:b/>
          <w:sz w:val="24"/>
          <w:szCs w:val="24"/>
        </w:rPr>
        <w:tab/>
      </w:r>
      <w:r w:rsidRPr="00B25B66">
        <w:rPr>
          <w:rFonts w:ascii="Arial" w:hAnsi="Arial" w:cs="Arial"/>
          <w:b/>
          <w:sz w:val="24"/>
          <w:szCs w:val="24"/>
        </w:rPr>
        <w:tab/>
      </w:r>
      <w:r w:rsidR="00507C67">
        <w:rPr>
          <w:rFonts w:ascii="Arial" w:hAnsi="Arial" w:cs="Arial"/>
          <w:b/>
          <w:sz w:val="24"/>
          <w:szCs w:val="24"/>
        </w:rPr>
        <w:t>22nd</w:t>
      </w:r>
      <w:r w:rsidR="003E5608" w:rsidRPr="00B25B66">
        <w:rPr>
          <w:rFonts w:ascii="Arial" w:hAnsi="Arial" w:cs="Arial"/>
          <w:b/>
          <w:sz w:val="24"/>
          <w:szCs w:val="24"/>
        </w:rPr>
        <w:t xml:space="preserve"> June 20</w:t>
      </w:r>
      <w:r w:rsidR="00507C67">
        <w:rPr>
          <w:rFonts w:ascii="Arial" w:hAnsi="Arial" w:cs="Arial"/>
          <w:b/>
          <w:sz w:val="24"/>
          <w:szCs w:val="24"/>
        </w:rPr>
        <w:t>20</w:t>
      </w:r>
      <w:r w:rsidRPr="00B25B66">
        <w:rPr>
          <w:rFonts w:ascii="Arial" w:hAnsi="Arial" w:cs="Arial"/>
          <w:b/>
          <w:sz w:val="24"/>
          <w:szCs w:val="24"/>
        </w:rPr>
        <w:tab/>
      </w:r>
    </w:p>
    <w:p w:rsidR="008544CD" w:rsidRPr="00B25B66" w:rsidRDefault="008544CD" w:rsidP="008544CD">
      <w:pPr>
        <w:pStyle w:val="NoSpacing"/>
        <w:rPr>
          <w:rFonts w:ascii="Arial" w:hAnsi="Arial" w:cs="Arial"/>
          <w:b/>
          <w:sz w:val="24"/>
          <w:szCs w:val="24"/>
        </w:rPr>
      </w:pPr>
    </w:p>
    <w:p w:rsidR="008544CD" w:rsidRPr="00B25B66" w:rsidRDefault="008544CD" w:rsidP="008544CD">
      <w:pPr>
        <w:pStyle w:val="NoSpacing"/>
        <w:rPr>
          <w:rFonts w:ascii="Arial" w:hAnsi="Arial" w:cs="Arial"/>
          <w:b/>
          <w:sz w:val="24"/>
          <w:szCs w:val="24"/>
        </w:rPr>
      </w:pPr>
      <w:r w:rsidRPr="00B25B66">
        <w:rPr>
          <w:rFonts w:ascii="Arial" w:hAnsi="Arial" w:cs="Arial"/>
          <w:b/>
          <w:sz w:val="24"/>
          <w:szCs w:val="24"/>
        </w:rPr>
        <w:t>Report of:</w:t>
      </w:r>
      <w:r w:rsidRPr="00B25B66">
        <w:rPr>
          <w:rFonts w:ascii="Arial" w:hAnsi="Arial" w:cs="Arial"/>
          <w:b/>
          <w:sz w:val="24"/>
          <w:szCs w:val="24"/>
        </w:rPr>
        <w:tab/>
      </w:r>
      <w:r w:rsidR="00507C67">
        <w:rPr>
          <w:rFonts w:ascii="Arial" w:hAnsi="Arial" w:cs="Arial"/>
          <w:b/>
          <w:sz w:val="24"/>
          <w:szCs w:val="24"/>
        </w:rPr>
        <w:t>John Betts</w:t>
      </w:r>
      <w:r w:rsidR="0047523F">
        <w:rPr>
          <w:rFonts w:ascii="Arial" w:hAnsi="Arial" w:cs="Arial"/>
          <w:b/>
          <w:sz w:val="24"/>
          <w:szCs w:val="24"/>
        </w:rPr>
        <w:t xml:space="preserve">, </w:t>
      </w:r>
      <w:r w:rsidR="00382638" w:rsidRPr="00B25B66">
        <w:rPr>
          <w:rFonts w:ascii="Arial" w:hAnsi="Arial" w:cs="Arial"/>
          <w:b/>
          <w:sz w:val="24"/>
          <w:szCs w:val="24"/>
        </w:rPr>
        <w:t>Interim Finance Business Partner</w:t>
      </w:r>
      <w:r w:rsidR="00496201">
        <w:rPr>
          <w:rFonts w:ascii="Arial" w:hAnsi="Arial" w:cs="Arial"/>
          <w:b/>
          <w:sz w:val="24"/>
          <w:szCs w:val="24"/>
        </w:rPr>
        <w:t xml:space="preserve"> </w:t>
      </w:r>
      <w:r w:rsidR="0047523F">
        <w:rPr>
          <w:rFonts w:ascii="Arial" w:hAnsi="Arial" w:cs="Arial"/>
          <w:b/>
          <w:sz w:val="24"/>
          <w:szCs w:val="24"/>
        </w:rPr>
        <w:t>(</w:t>
      </w:r>
      <w:r w:rsidR="00382638" w:rsidRPr="00B25B66">
        <w:rPr>
          <w:rFonts w:ascii="Arial" w:hAnsi="Arial" w:cs="Arial"/>
          <w:b/>
          <w:sz w:val="24"/>
          <w:szCs w:val="24"/>
        </w:rPr>
        <w:t>Education &amp; Skills</w:t>
      </w:r>
      <w:r w:rsidR="0047523F">
        <w:rPr>
          <w:rFonts w:ascii="Arial" w:hAnsi="Arial" w:cs="Arial"/>
          <w:b/>
          <w:sz w:val="24"/>
          <w:szCs w:val="24"/>
        </w:rPr>
        <w:t>)</w:t>
      </w:r>
      <w:r w:rsidR="00382638" w:rsidRPr="00B25B66">
        <w:rPr>
          <w:rFonts w:ascii="Arial" w:hAnsi="Arial" w:cs="Arial"/>
          <w:b/>
          <w:sz w:val="24"/>
          <w:szCs w:val="24"/>
        </w:rPr>
        <w:t xml:space="preserve"> </w:t>
      </w:r>
    </w:p>
    <w:p w:rsidR="008544CD" w:rsidRPr="00B25B66" w:rsidRDefault="008544CD" w:rsidP="008544CD">
      <w:pPr>
        <w:pStyle w:val="NoSpacing"/>
        <w:rPr>
          <w:rFonts w:ascii="Arial" w:hAnsi="Arial" w:cs="Arial"/>
          <w:b/>
          <w:sz w:val="24"/>
          <w:szCs w:val="24"/>
        </w:rPr>
      </w:pPr>
    </w:p>
    <w:p w:rsidR="008544CD" w:rsidRPr="00B25B66" w:rsidRDefault="00EC624D" w:rsidP="008544CD">
      <w:pPr>
        <w:pStyle w:val="NoSpacing"/>
        <w:rPr>
          <w:rFonts w:ascii="Arial" w:hAnsi="Arial" w:cs="Arial"/>
          <w:sz w:val="24"/>
          <w:szCs w:val="24"/>
        </w:rPr>
      </w:pPr>
      <w:r w:rsidRPr="00B25B66">
        <w:rPr>
          <w:rFonts w:ascii="Arial" w:hAnsi="Arial" w:cs="Arial"/>
          <w:b/>
          <w:sz w:val="24"/>
          <w:szCs w:val="24"/>
        </w:rPr>
        <w:t>Title:</w:t>
      </w:r>
      <w:r w:rsidRPr="00B25B66">
        <w:rPr>
          <w:rFonts w:ascii="Arial" w:hAnsi="Arial" w:cs="Arial"/>
          <w:b/>
          <w:sz w:val="24"/>
          <w:szCs w:val="24"/>
        </w:rPr>
        <w:tab/>
      </w:r>
      <w:r w:rsidR="00125521" w:rsidRPr="00B25B66">
        <w:rPr>
          <w:rFonts w:ascii="Arial" w:hAnsi="Arial" w:cs="Arial"/>
          <w:b/>
          <w:sz w:val="24"/>
          <w:szCs w:val="24"/>
        </w:rPr>
        <w:t xml:space="preserve">          </w:t>
      </w:r>
      <w:r w:rsidR="0047523F">
        <w:rPr>
          <w:rFonts w:ascii="Arial" w:hAnsi="Arial" w:cs="Arial"/>
          <w:b/>
          <w:sz w:val="24"/>
          <w:szCs w:val="24"/>
        </w:rPr>
        <w:t xml:space="preserve"> </w:t>
      </w:r>
      <w:r w:rsidR="000A311D">
        <w:rPr>
          <w:rFonts w:ascii="Arial" w:hAnsi="Arial" w:cs="Arial"/>
          <w:b/>
          <w:sz w:val="24"/>
          <w:szCs w:val="24"/>
        </w:rPr>
        <w:t>2019/20</w:t>
      </w:r>
      <w:r w:rsidR="00125521" w:rsidRPr="00B25B66">
        <w:rPr>
          <w:rFonts w:ascii="Arial" w:hAnsi="Arial" w:cs="Arial"/>
          <w:b/>
          <w:sz w:val="24"/>
          <w:szCs w:val="24"/>
        </w:rPr>
        <w:t xml:space="preserve"> </w:t>
      </w:r>
      <w:r w:rsidR="005B1545" w:rsidRPr="00B25B66">
        <w:rPr>
          <w:rFonts w:ascii="Arial" w:hAnsi="Arial" w:cs="Arial"/>
          <w:b/>
          <w:sz w:val="24"/>
          <w:szCs w:val="24"/>
        </w:rPr>
        <w:t xml:space="preserve">Non-Schools </w:t>
      </w:r>
      <w:r w:rsidR="000A311D">
        <w:rPr>
          <w:rFonts w:ascii="Arial" w:hAnsi="Arial" w:cs="Arial"/>
          <w:b/>
          <w:sz w:val="24"/>
          <w:szCs w:val="24"/>
        </w:rPr>
        <w:t xml:space="preserve">DSG </w:t>
      </w:r>
      <w:r w:rsidR="005B1545" w:rsidRPr="00B25B66">
        <w:rPr>
          <w:rFonts w:ascii="Arial" w:hAnsi="Arial" w:cs="Arial"/>
          <w:b/>
          <w:sz w:val="24"/>
          <w:szCs w:val="24"/>
        </w:rPr>
        <w:t xml:space="preserve">Outturn </w:t>
      </w:r>
      <w:r w:rsidR="0061477D">
        <w:rPr>
          <w:rFonts w:ascii="Arial" w:hAnsi="Arial" w:cs="Arial"/>
          <w:b/>
          <w:sz w:val="24"/>
          <w:szCs w:val="24"/>
        </w:rPr>
        <w:t>Position</w:t>
      </w:r>
    </w:p>
    <w:p w:rsidR="00F32E4C" w:rsidRDefault="00F32E4C" w:rsidP="00F32E4C">
      <w:pPr>
        <w:pStyle w:val="NoSpacing"/>
        <w:jc w:val="both"/>
        <w:rPr>
          <w:rFonts w:ascii="Arial" w:hAnsi="Arial" w:cs="Arial"/>
          <w:b/>
          <w:sz w:val="24"/>
          <w:szCs w:val="24"/>
        </w:rPr>
      </w:pPr>
    </w:p>
    <w:p w:rsidR="00FA1513" w:rsidRPr="00B25B66" w:rsidRDefault="00FA1513" w:rsidP="00F32E4C">
      <w:pPr>
        <w:pStyle w:val="NoSpacing"/>
        <w:jc w:val="both"/>
        <w:rPr>
          <w:rFonts w:ascii="Arial" w:hAnsi="Arial" w:cs="Arial"/>
          <w:b/>
          <w:sz w:val="24"/>
          <w:szCs w:val="24"/>
        </w:rPr>
      </w:pPr>
    </w:p>
    <w:p w:rsidR="00BF0116" w:rsidRDefault="003C5C4E" w:rsidP="00264596">
      <w:pPr>
        <w:numPr>
          <w:ilvl w:val="0"/>
          <w:numId w:val="1"/>
        </w:numPr>
        <w:ind w:left="567" w:right="-1180" w:hanging="567"/>
        <w:rPr>
          <w:rFonts w:ascii="Arial" w:hAnsi="Arial" w:cs="Arial"/>
        </w:rPr>
      </w:pPr>
      <w:r w:rsidRPr="00B25B66">
        <w:rPr>
          <w:rFonts w:ascii="Arial" w:hAnsi="Arial" w:cs="Arial"/>
          <w:b/>
          <w:u w:val="single"/>
        </w:rPr>
        <w:t>Purpose of the Report</w:t>
      </w:r>
      <w:r w:rsidR="00BF0116" w:rsidRPr="00B25B66">
        <w:rPr>
          <w:rFonts w:ascii="Arial" w:hAnsi="Arial" w:cs="Arial"/>
          <w:b/>
          <w:u w:val="single"/>
        </w:rPr>
        <w:br/>
      </w:r>
      <w:r w:rsidR="00BF0116" w:rsidRPr="00B25B66">
        <w:rPr>
          <w:rFonts w:ascii="Arial" w:hAnsi="Arial" w:cs="Arial"/>
          <w:b/>
          <w:u w:val="single"/>
        </w:rPr>
        <w:br/>
      </w:r>
      <w:r w:rsidR="00193FEA" w:rsidRPr="00B06E9E">
        <w:rPr>
          <w:rFonts w:ascii="Arial" w:hAnsi="Arial" w:cs="Arial"/>
        </w:rPr>
        <w:t xml:space="preserve">To inform </w:t>
      </w:r>
      <w:r w:rsidR="00583E05" w:rsidRPr="00B06E9E">
        <w:rPr>
          <w:rFonts w:ascii="Arial" w:hAnsi="Arial" w:cs="Arial"/>
        </w:rPr>
        <w:t>Sc</w:t>
      </w:r>
      <w:r w:rsidR="00BF0116" w:rsidRPr="00B06E9E">
        <w:rPr>
          <w:rFonts w:ascii="Arial" w:hAnsi="Arial" w:cs="Arial"/>
        </w:rPr>
        <w:t xml:space="preserve">hools Forum </w:t>
      </w:r>
      <w:r w:rsidR="00193FEA" w:rsidRPr="00B06E9E">
        <w:rPr>
          <w:rFonts w:ascii="Arial" w:hAnsi="Arial" w:cs="Arial"/>
        </w:rPr>
        <w:t xml:space="preserve">of the </w:t>
      </w:r>
      <w:r w:rsidR="005B1545">
        <w:rPr>
          <w:rFonts w:ascii="Arial" w:hAnsi="Arial" w:cs="Arial"/>
        </w:rPr>
        <w:t>DSG Non-schools outturn position</w:t>
      </w:r>
      <w:r w:rsidR="00193FEA" w:rsidRPr="00B06E9E">
        <w:rPr>
          <w:rFonts w:ascii="Arial" w:hAnsi="Arial" w:cs="Arial"/>
        </w:rPr>
        <w:t xml:space="preserve"> as at 31</w:t>
      </w:r>
      <w:r w:rsidR="00193FEA" w:rsidRPr="00B06E9E">
        <w:rPr>
          <w:rFonts w:ascii="Arial" w:hAnsi="Arial" w:cs="Arial"/>
          <w:vertAlign w:val="superscript"/>
        </w:rPr>
        <w:t>st</w:t>
      </w:r>
      <w:r w:rsidR="00193FEA" w:rsidRPr="00B06E9E">
        <w:rPr>
          <w:rFonts w:ascii="Arial" w:hAnsi="Arial" w:cs="Arial"/>
        </w:rPr>
        <w:t xml:space="preserve"> March 20</w:t>
      </w:r>
      <w:r w:rsidR="00507C67">
        <w:rPr>
          <w:rFonts w:ascii="Arial" w:hAnsi="Arial" w:cs="Arial"/>
        </w:rPr>
        <w:t>20</w:t>
      </w:r>
    </w:p>
    <w:p w:rsidR="00012331" w:rsidRPr="00B06E9E" w:rsidRDefault="00012331" w:rsidP="005667E8">
      <w:pPr>
        <w:pStyle w:val="NoSpacing"/>
      </w:pPr>
    </w:p>
    <w:p w:rsidR="00B06E9E" w:rsidRPr="005667E8" w:rsidRDefault="005667E8" w:rsidP="00264596">
      <w:pPr>
        <w:pStyle w:val="NoSpacing"/>
        <w:numPr>
          <w:ilvl w:val="0"/>
          <w:numId w:val="1"/>
        </w:numPr>
        <w:ind w:left="567" w:hanging="567"/>
        <w:rPr>
          <w:rFonts w:ascii="Arial" w:hAnsi="Arial" w:cs="Arial"/>
          <w:b/>
          <w:u w:val="single"/>
        </w:rPr>
      </w:pPr>
      <w:r w:rsidRPr="005667E8">
        <w:rPr>
          <w:rFonts w:ascii="Arial" w:hAnsi="Arial" w:cs="Arial"/>
          <w:b/>
          <w:u w:val="single"/>
        </w:rPr>
        <w:t>Breakdown</w:t>
      </w:r>
      <w:r w:rsidR="00BF0116" w:rsidRPr="005667E8">
        <w:rPr>
          <w:rFonts w:ascii="Arial" w:hAnsi="Arial" w:cs="Arial"/>
          <w:b/>
          <w:u w:val="single"/>
        </w:rPr>
        <w:br/>
      </w:r>
    </w:p>
    <w:p w:rsidR="00B06E9E" w:rsidRPr="00B06E9E" w:rsidRDefault="00F94973" w:rsidP="00F94973">
      <w:pPr>
        <w:ind w:left="567" w:right="-46" w:hanging="567"/>
        <w:rPr>
          <w:rFonts w:ascii="Arial" w:hAnsi="Arial" w:cs="Arial"/>
        </w:rPr>
      </w:pPr>
      <w:r>
        <w:rPr>
          <w:rFonts w:ascii="Arial" w:hAnsi="Arial" w:cs="Arial"/>
        </w:rPr>
        <w:t>2.1</w:t>
      </w:r>
      <w:r>
        <w:rPr>
          <w:rFonts w:ascii="Arial" w:hAnsi="Arial" w:cs="Arial"/>
        </w:rPr>
        <w:tab/>
      </w:r>
      <w:r w:rsidR="00B06E9E" w:rsidRPr="00B06E9E">
        <w:rPr>
          <w:rFonts w:ascii="Arial" w:hAnsi="Arial" w:cs="Arial"/>
        </w:rPr>
        <w:t>As at 31</w:t>
      </w:r>
      <w:r w:rsidR="00B06E9E" w:rsidRPr="00B06E9E">
        <w:rPr>
          <w:rFonts w:ascii="Arial" w:hAnsi="Arial" w:cs="Arial"/>
          <w:vertAlign w:val="superscript"/>
        </w:rPr>
        <w:t>st</w:t>
      </w:r>
      <w:r w:rsidR="00B06E9E" w:rsidRPr="00B06E9E">
        <w:rPr>
          <w:rFonts w:ascii="Arial" w:hAnsi="Arial" w:cs="Arial"/>
        </w:rPr>
        <w:t xml:space="preserve"> March 20</w:t>
      </w:r>
      <w:r w:rsidR="00507C67">
        <w:rPr>
          <w:rFonts w:ascii="Arial" w:hAnsi="Arial" w:cs="Arial"/>
        </w:rPr>
        <w:t>20</w:t>
      </w:r>
      <w:r w:rsidR="00B06E9E" w:rsidRPr="00B06E9E">
        <w:rPr>
          <w:rFonts w:ascii="Arial" w:hAnsi="Arial" w:cs="Arial"/>
        </w:rPr>
        <w:t xml:space="preserve"> the cumulative net </w:t>
      </w:r>
      <w:r w:rsidR="005B1545">
        <w:rPr>
          <w:rFonts w:ascii="Arial" w:hAnsi="Arial" w:cs="Arial"/>
        </w:rPr>
        <w:t>DSG Non-schools outturn position</w:t>
      </w:r>
      <w:r w:rsidR="005B1545" w:rsidRPr="00B06E9E">
        <w:rPr>
          <w:rFonts w:ascii="Arial" w:hAnsi="Arial" w:cs="Arial"/>
        </w:rPr>
        <w:t xml:space="preserve"> </w:t>
      </w:r>
      <w:r w:rsidR="005B1545">
        <w:rPr>
          <w:rFonts w:ascii="Arial" w:hAnsi="Arial" w:cs="Arial"/>
        </w:rPr>
        <w:t>i</w:t>
      </w:r>
      <w:r w:rsidR="00B06E9E" w:rsidRPr="00B06E9E">
        <w:rPr>
          <w:rFonts w:ascii="Arial" w:hAnsi="Arial" w:cs="Arial"/>
        </w:rPr>
        <w:t xml:space="preserve">s </w:t>
      </w:r>
      <w:r w:rsidR="00D20801">
        <w:rPr>
          <w:rFonts w:ascii="Arial" w:hAnsi="Arial" w:cs="Arial"/>
        </w:rPr>
        <w:t xml:space="preserve">a deficit of </w:t>
      </w:r>
      <w:r w:rsidR="00B06E9E" w:rsidRPr="00D20801">
        <w:rPr>
          <w:rFonts w:ascii="Arial" w:hAnsi="Arial" w:cs="Arial"/>
        </w:rPr>
        <w:t>£</w:t>
      </w:r>
      <w:r w:rsidR="00D20801" w:rsidRPr="00D20801">
        <w:rPr>
          <w:rFonts w:ascii="Arial" w:hAnsi="Arial" w:cs="Arial"/>
        </w:rPr>
        <w:t>8.</w:t>
      </w:r>
      <w:r w:rsidR="00FB0E5D">
        <w:rPr>
          <w:rFonts w:ascii="Arial" w:hAnsi="Arial" w:cs="Arial"/>
        </w:rPr>
        <w:t>477</w:t>
      </w:r>
      <w:r w:rsidR="00D20801" w:rsidRPr="00D20801">
        <w:rPr>
          <w:rFonts w:ascii="Arial" w:hAnsi="Arial" w:cs="Arial"/>
        </w:rPr>
        <w:t>m</w:t>
      </w:r>
      <w:r w:rsidR="00B06E9E" w:rsidRPr="00D20801">
        <w:rPr>
          <w:rFonts w:ascii="Arial" w:hAnsi="Arial" w:cs="Arial"/>
        </w:rPr>
        <w:t>.</w:t>
      </w:r>
      <w:r w:rsidR="00B06E9E" w:rsidRPr="00B06E9E">
        <w:rPr>
          <w:rFonts w:ascii="Arial" w:hAnsi="Arial" w:cs="Arial"/>
        </w:rPr>
        <w:t xml:space="preserve"> The breakdown by </w:t>
      </w:r>
      <w:r w:rsidR="005B1545">
        <w:rPr>
          <w:rFonts w:ascii="Arial" w:hAnsi="Arial" w:cs="Arial"/>
        </w:rPr>
        <w:t>DSG Block</w:t>
      </w:r>
      <w:r w:rsidR="00B06E9E" w:rsidRPr="00B06E9E">
        <w:rPr>
          <w:rFonts w:ascii="Arial" w:hAnsi="Arial" w:cs="Arial"/>
        </w:rPr>
        <w:t xml:space="preserve"> is set out in the table below together with the </w:t>
      </w:r>
      <w:r w:rsidR="00FB0E5D">
        <w:rPr>
          <w:rFonts w:ascii="Arial" w:hAnsi="Arial" w:cs="Arial"/>
        </w:rPr>
        <w:t>2018/19</w:t>
      </w:r>
      <w:r w:rsidR="00B06E9E" w:rsidRPr="00B06E9E">
        <w:rPr>
          <w:rFonts w:ascii="Arial" w:hAnsi="Arial" w:cs="Arial"/>
        </w:rPr>
        <w:t xml:space="preserve"> position</w:t>
      </w:r>
      <w:r w:rsidR="00542C79">
        <w:rPr>
          <w:rFonts w:ascii="Arial" w:hAnsi="Arial" w:cs="Arial"/>
        </w:rPr>
        <w:t>.</w:t>
      </w:r>
    </w:p>
    <w:p w:rsidR="00B06E9E" w:rsidRPr="00B67F91" w:rsidRDefault="00B06E9E" w:rsidP="00B06E9E">
      <w:pPr>
        <w:pStyle w:val="NoSpacing"/>
        <w:ind w:right="-1039"/>
        <w:rPr>
          <w:rFonts w:ascii="Arial" w:hAnsi="Arial" w:cs="Arial"/>
        </w:rPr>
      </w:pPr>
    </w:p>
    <w:p w:rsidR="00B06E9E" w:rsidRDefault="00F94973" w:rsidP="00F94973">
      <w:pPr>
        <w:pStyle w:val="NoSpacing"/>
        <w:ind w:left="567" w:right="-1039" w:hanging="567"/>
        <w:rPr>
          <w:rFonts w:ascii="Arial" w:hAnsi="Arial" w:cs="Arial"/>
        </w:rPr>
      </w:pPr>
      <w:r>
        <w:rPr>
          <w:rFonts w:ascii="Arial" w:hAnsi="Arial" w:cs="Arial"/>
        </w:rPr>
        <w:t>2.2</w:t>
      </w:r>
      <w:r>
        <w:rPr>
          <w:rFonts w:ascii="Arial" w:hAnsi="Arial" w:cs="Arial"/>
        </w:rPr>
        <w:tab/>
      </w:r>
      <w:r w:rsidR="00B06E9E" w:rsidRPr="00B67F91">
        <w:rPr>
          <w:rFonts w:ascii="Arial" w:hAnsi="Arial" w:cs="Arial"/>
        </w:rPr>
        <w:t>Table 1</w:t>
      </w:r>
      <w:r w:rsidR="00561E76">
        <w:rPr>
          <w:rFonts w:ascii="Arial" w:hAnsi="Arial" w:cs="Arial"/>
        </w:rPr>
        <w:t xml:space="preserve"> Analysis of DSG reserves </w:t>
      </w:r>
      <w:r w:rsidR="003041E0">
        <w:rPr>
          <w:rFonts w:ascii="Arial" w:hAnsi="Arial" w:cs="Arial"/>
        </w:rPr>
        <w:t>2019/20</w:t>
      </w:r>
    </w:p>
    <w:p w:rsidR="00561E76" w:rsidRDefault="00561E76" w:rsidP="00B06E9E">
      <w:pPr>
        <w:pStyle w:val="NoSpacing"/>
        <w:ind w:right="-1039"/>
        <w:rPr>
          <w:rFonts w:ascii="Arial" w:hAnsi="Arial" w:cs="Arial"/>
        </w:rPr>
      </w:pPr>
    </w:p>
    <w:p w:rsidR="00B41596" w:rsidRDefault="007C0CF5" w:rsidP="00B06E9E">
      <w:pPr>
        <w:pStyle w:val="NoSpacing"/>
        <w:ind w:right="-1039"/>
      </w:pPr>
      <w:r w:rsidRPr="00746F97">
        <w:rPr>
          <w:noProof/>
        </w:rPr>
        <w:drawing>
          <wp:inline distT="0" distB="0" distL="0" distR="0">
            <wp:extent cx="5740400" cy="130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0" cy="1301750"/>
                    </a:xfrm>
                    <a:prstGeom prst="rect">
                      <a:avLst/>
                    </a:prstGeom>
                    <a:noFill/>
                    <a:ln>
                      <a:noFill/>
                    </a:ln>
                  </pic:spPr>
                </pic:pic>
              </a:graphicData>
            </a:graphic>
          </wp:inline>
        </w:drawing>
      </w:r>
    </w:p>
    <w:p w:rsidR="00542C79" w:rsidRDefault="00542C79" w:rsidP="00095D9F">
      <w:pPr>
        <w:pStyle w:val="NoSpacing"/>
      </w:pPr>
    </w:p>
    <w:p w:rsidR="00B06E9E" w:rsidRPr="00B25B66" w:rsidRDefault="00F94973" w:rsidP="00F94973">
      <w:pPr>
        <w:ind w:left="567" w:hanging="567"/>
        <w:rPr>
          <w:rFonts w:ascii="Arial" w:hAnsi="Arial" w:cs="Arial"/>
        </w:rPr>
      </w:pPr>
      <w:r>
        <w:rPr>
          <w:rFonts w:ascii="Arial" w:hAnsi="Arial" w:cs="Arial"/>
        </w:rPr>
        <w:t>2.3</w:t>
      </w:r>
      <w:r>
        <w:rPr>
          <w:rFonts w:ascii="Arial" w:hAnsi="Arial" w:cs="Arial"/>
        </w:rPr>
        <w:tab/>
      </w:r>
      <w:r w:rsidR="00B06E9E" w:rsidRPr="00B25B66">
        <w:rPr>
          <w:rFonts w:ascii="Arial" w:hAnsi="Arial" w:cs="Arial"/>
        </w:rPr>
        <w:t>It is to be noted:</w:t>
      </w:r>
    </w:p>
    <w:p w:rsidR="00920B96" w:rsidRPr="00B25B66" w:rsidRDefault="00920B96" w:rsidP="00264596">
      <w:pPr>
        <w:numPr>
          <w:ilvl w:val="0"/>
          <w:numId w:val="3"/>
        </w:numPr>
        <w:ind w:left="1134" w:hanging="567"/>
        <w:rPr>
          <w:rFonts w:ascii="Arial" w:hAnsi="Arial" w:cs="Arial"/>
        </w:rPr>
      </w:pPr>
      <w:r w:rsidRPr="00B25B66">
        <w:rPr>
          <w:rFonts w:ascii="Arial" w:hAnsi="Arial" w:cs="Arial"/>
        </w:rPr>
        <w:t xml:space="preserve">The net DSG Deficit </w:t>
      </w:r>
      <w:r w:rsidR="00B15C18">
        <w:rPr>
          <w:rFonts w:ascii="Arial" w:hAnsi="Arial" w:cs="Arial"/>
        </w:rPr>
        <w:t xml:space="preserve">of £8.5m </w:t>
      </w:r>
      <w:r w:rsidRPr="00B25B66">
        <w:rPr>
          <w:rFonts w:ascii="Arial" w:hAnsi="Arial" w:cs="Arial"/>
        </w:rPr>
        <w:t>comprises of a gross surplus of £</w:t>
      </w:r>
      <w:r w:rsidR="004562A9">
        <w:rPr>
          <w:rFonts w:ascii="Arial" w:hAnsi="Arial" w:cs="Arial"/>
        </w:rPr>
        <w:t>6</w:t>
      </w:r>
      <w:r w:rsidRPr="00B25B66">
        <w:rPr>
          <w:rFonts w:ascii="Arial" w:hAnsi="Arial" w:cs="Arial"/>
        </w:rPr>
        <w:t>m and a gross deficit of £1</w:t>
      </w:r>
      <w:r w:rsidR="004562A9">
        <w:rPr>
          <w:rFonts w:ascii="Arial" w:hAnsi="Arial" w:cs="Arial"/>
        </w:rPr>
        <w:t>4.5</w:t>
      </w:r>
      <w:r w:rsidRPr="00B25B66">
        <w:rPr>
          <w:rFonts w:ascii="Arial" w:hAnsi="Arial" w:cs="Arial"/>
        </w:rPr>
        <w:t>m.</w:t>
      </w:r>
    </w:p>
    <w:p w:rsidR="006C59C0" w:rsidRPr="00B25B66" w:rsidRDefault="00B06E9E" w:rsidP="00264596">
      <w:pPr>
        <w:numPr>
          <w:ilvl w:val="0"/>
          <w:numId w:val="3"/>
        </w:numPr>
        <w:ind w:left="1134" w:hanging="567"/>
        <w:rPr>
          <w:rFonts w:ascii="Arial" w:hAnsi="Arial" w:cs="Arial"/>
        </w:rPr>
      </w:pPr>
      <w:r w:rsidRPr="00B25B66">
        <w:rPr>
          <w:rFonts w:ascii="Arial" w:hAnsi="Arial" w:cs="Arial"/>
        </w:rPr>
        <w:t xml:space="preserve">Total net </w:t>
      </w:r>
      <w:r w:rsidR="005B1545" w:rsidRPr="00B25B66">
        <w:rPr>
          <w:rFonts w:ascii="Arial" w:hAnsi="Arial" w:cs="Arial"/>
        </w:rPr>
        <w:t>DSG</w:t>
      </w:r>
      <w:r w:rsidRPr="00B25B66">
        <w:rPr>
          <w:rFonts w:ascii="Arial" w:hAnsi="Arial" w:cs="Arial"/>
        </w:rPr>
        <w:t xml:space="preserve"> </w:t>
      </w:r>
      <w:r w:rsidR="005B1545" w:rsidRPr="00B25B66">
        <w:rPr>
          <w:rFonts w:ascii="Arial" w:hAnsi="Arial" w:cs="Arial"/>
        </w:rPr>
        <w:t xml:space="preserve">Deficit </w:t>
      </w:r>
      <w:r w:rsidRPr="00B25B66">
        <w:rPr>
          <w:rFonts w:ascii="Arial" w:hAnsi="Arial" w:cs="Arial"/>
        </w:rPr>
        <w:t>ha</w:t>
      </w:r>
      <w:r w:rsidR="005B1545" w:rsidRPr="00B25B66">
        <w:rPr>
          <w:rFonts w:ascii="Arial" w:hAnsi="Arial" w:cs="Arial"/>
        </w:rPr>
        <w:t>s</w:t>
      </w:r>
      <w:r w:rsidRPr="00B25B66">
        <w:rPr>
          <w:rFonts w:ascii="Arial" w:hAnsi="Arial" w:cs="Arial"/>
        </w:rPr>
        <w:t xml:space="preserve"> reduced by £</w:t>
      </w:r>
      <w:r w:rsidR="004562A9">
        <w:rPr>
          <w:rFonts w:ascii="Arial" w:hAnsi="Arial" w:cs="Arial"/>
        </w:rPr>
        <w:t>0.2m</w:t>
      </w:r>
      <w:r w:rsidRPr="00B25B66">
        <w:rPr>
          <w:rFonts w:ascii="Arial" w:hAnsi="Arial" w:cs="Arial"/>
        </w:rPr>
        <w:t xml:space="preserve"> from </w:t>
      </w:r>
      <w:r w:rsidR="004562A9">
        <w:rPr>
          <w:rFonts w:ascii="Arial" w:hAnsi="Arial" w:cs="Arial"/>
        </w:rPr>
        <w:t>2018/19</w:t>
      </w:r>
      <w:r w:rsidR="006C59C0" w:rsidRPr="00B25B66">
        <w:rPr>
          <w:rFonts w:ascii="Arial" w:hAnsi="Arial" w:cs="Arial"/>
        </w:rPr>
        <w:t>.</w:t>
      </w:r>
    </w:p>
    <w:p w:rsidR="00B06E9E" w:rsidRPr="00B25B66" w:rsidRDefault="006C59C0" w:rsidP="00264596">
      <w:pPr>
        <w:numPr>
          <w:ilvl w:val="0"/>
          <w:numId w:val="3"/>
        </w:numPr>
        <w:ind w:left="1134" w:hanging="567"/>
        <w:rPr>
          <w:rFonts w:ascii="Arial" w:hAnsi="Arial" w:cs="Arial"/>
        </w:rPr>
      </w:pPr>
      <w:r w:rsidRPr="00B25B66">
        <w:rPr>
          <w:rFonts w:ascii="Arial" w:hAnsi="Arial" w:cs="Arial"/>
        </w:rPr>
        <w:t>Local authorities that have a cumulative DSG deficit of 1% or more at the end of a financial year are required to submit a recovery plan outlining how they will bring their deficit back into balance.</w:t>
      </w:r>
    </w:p>
    <w:p w:rsidR="00D20801" w:rsidRPr="00B25B66" w:rsidRDefault="005B1545" w:rsidP="00264596">
      <w:pPr>
        <w:numPr>
          <w:ilvl w:val="0"/>
          <w:numId w:val="3"/>
        </w:numPr>
        <w:ind w:left="1134" w:hanging="567"/>
        <w:rPr>
          <w:rFonts w:ascii="Arial" w:hAnsi="Arial" w:cs="Arial"/>
        </w:rPr>
      </w:pPr>
      <w:r w:rsidRPr="00B25B66">
        <w:rPr>
          <w:rFonts w:ascii="Arial" w:hAnsi="Arial" w:cs="Arial"/>
        </w:rPr>
        <w:t xml:space="preserve">The net deficit is </w:t>
      </w:r>
      <w:r w:rsidR="006C59C0" w:rsidRPr="00B25B66">
        <w:rPr>
          <w:rFonts w:ascii="Arial" w:hAnsi="Arial" w:cs="Arial"/>
        </w:rPr>
        <w:t>0.7%</w:t>
      </w:r>
      <w:r w:rsidRPr="00B25B66">
        <w:rPr>
          <w:rFonts w:ascii="Arial" w:hAnsi="Arial" w:cs="Arial"/>
        </w:rPr>
        <w:t xml:space="preserve"> of the final DSG of £</w:t>
      </w:r>
      <w:r w:rsidR="006C59C0" w:rsidRPr="00B25B66">
        <w:rPr>
          <w:rFonts w:ascii="Arial" w:hAnsi="Arial" w:cs="Arial"/>
        </w:rPr>
        <w:t>1,</w:t>
      </w:r>
      <w:r w:rsidR="00B15C18">
        <w:rPr>
          <w:rFonts w:ascii="Arial" w:hAnsi="Arial" w:cs="Arial"/>
        </w:rPr>
        <w:t>188.056m</w:t>
      </w:r>
      <w:r w:rsidRPr="00B25B66">
        <w:rPr>
          <w:rFonts w:ascii="Arial" w:hAnsi="Arial" w:cs="Arial"/>
        </w:rPr>
        <w:t xml:space="preserve"> allocated for </w:t>
      </w:r>
      <w:r w:rsidR="004562A9">
        <w:rPr>
          <w:rFonts w:ascii="Arial" w:hAnsi="Arial" w:cs="Arial"/>
        </w:rPr>
        <w:t>2019/20</w:t>
      </w:r>
      <w:r w:rsidRPr="00B25B66">
        <w:rPr>
          <w:rFonts w:ascii="Arial" w:hAnsi="Arial" w:cs="Arial"/>
        </w:rPr>
        <w:t>.</w:t>
      </w:r>
    </w:p>
    <w:p w:rsidR="00F94973" w:rsidRDefault="00D20801" w:rsidP="00264596">
      <w:pPr>
        <w:numPr>
          <w:ilvl w:val="0"/>
          <w:numId w:val="3"/>
        </w:numPr>
        <w:ind w:left="1134" w:hanging="567"/>
        <w:rPr>
          <w:rFonts w:ascii="Arial" w:hAnsi="Arial" w:cs="Arial"/>
        </w:rPr>
      </w:pPr>
      <w:r w:rsidRPr="00B25B66">
        <w:rPr>
          <w:rFonts w:ascii="Arial" w:hAnsi="Arial" w:cs="Arial"/>
        </w:rPr>
        <w:lastRenderedPageBreak/>
        <w:t>The LA will not be required to provide a deficit recovery plan to the EFA</w:t>
      </w:r>
      <w:r w:rsidR="00B15C18">
        <w:rPr>
          <w:rFonts w:ascii="Arial" w:hAnsi="Arial" w:cs="Arial"/>
        </w:rPr>
        <w:t>.</w:t>
      </w:r>
      <w:r w:rsidRPr="00B25B66">
        <w:rPr>
          <w:rFonts w:ascii="Arial" w:hAnsi="Arial" w:cs="Arial"/>
        </w:rPr>
        <w:t xml:space="preserve"> </w:t>
      </w:r>
      <w:proofErr w:type="gramStart"/>
      <w:r w:rsidR="00B15C18">
        <w:rPr>
          <w:rFonts w:ascii="Arial" w:hAnsi="Arial" w:cs="Arial"/>
        </w:rPr>
        <w:t>H</w:t>
      </w:r>
      <w:r w:rsidRPr="00B25B66">
        <w:rPr>
          <w:rFonts w:ascii="Arial" w:hAnsi="Arial" w:cs="Arial"/>
        </w:rPr>
        <w:t>owever</w:t>
      </w:r>
      <w:proofErr w:type="gramEnd"/>
      <w:r w:rsidRPr="00B25B66">
        <w:rPr>
          <w:rFonts w:ascii="Arial" w:hAnsi="Arial" w:cs="Arial"/>
        </w:rPr>
        <w:t xml:space="preserve"> the LA will be </w:t>
      </w:r>
      <w:r w:rsidR="00B15C18">
        <w:rPr>
          <w:rFonts w:ascii="Arial" w:hAnsi="Arial" w:cs="Arial"/>
        </w:rPr>
        <w:t>recouping £5m in 2020/21 as part</w:t>
      </w:r>
      <w:r w:rsidR="000E16E1" w:rsidRPr="00B25B66">
        <w:rPr>
          <w:rFonts w:ascii="Arial" w:hAnsi="Arial" w:cs="Arial"/>
        </w:rPr>
        <w:t xml:space="preserve"> </w:t>
      </w:r>
      <w:r w:rsidR="00B15C18">
        <w:rPr>
          <w:rFonts w:ascii="Arial" w:hAnsi="Arial" w:cs="Arial"/>
        </w:rPr>
        <w:t xml:space="preserve">of </w:t>
      </w:r>
      <w:r w:rsidR="000E16E1" w:rsidRPr="00B25B66">
        <w:rPr>
          <w:rFonts w:ascii="Arial" w:hAnsi="Arial" w:cs="Arial"/>
        </w:rPr>
        <w:t>High Needs Deficit R</w:t>
      </w:r>
      <w:r w:rsidRPr="00B25B66">
        <w:rPr>
          <w:rFonts w:ascii="Arial" w:hAnsi="Arial" w:cs="Arial"/>
        </w:rPr>
        <w:t>e</w:t>
      </w:r>
      <w:r w:rsidR="00B15C18">
        <w:rPr>
          <w:rFonts w:ascii="Arial" w:hAnsi="Arial" w:cs="Arial"/>
        </w:rPr>
        <w:t>payment</w:t>
      </w:r>
      <w:r w:rsidRPr="00B25B66">
        <w:rPr>
          <w:rFonts w:ascii="Arial" w:hAnsi="Arial" w:cs="Arial"/>
        </w:rPr>
        <w:t xml:space="preserve"> Plan </w:t>
      </w:r>
      <w:r w:rsidR="00B15C18">
        <w:rPr>
          <w:rFonts w:ascii="Arial" w:hAnsi="Arial" w:cs="Arial"/>
        </w:rPr>
        <w:t>as agreed with Schools Forum at the January 2020 meeting.</w:t>
      </w:r>
    </w:p>
    <w:p w:rsidR="00B15C18" w:rsidRPr="00F94973" w:rsidRDefault="00B15C18" w:rsidP="00264596">
      <w:pPr>
        <w:numPr>
          <w:ilvl w:val="0"/>
          <w:numId w:val="3"/>
        </w:numPr>
        <w:ind w:left="1134" w:hanging="567"/>
        <w:rPr>
          <w:rFonts w:ascii="Arial" w:hAnsi="Arial" w:cs="Arial"/>
        </w:rPr>
      </w:pPr>
      <w:r w:rsidRPr="00F94973">
        <w:rPr>
          <w:rFonts w:ascii="Arial" w:hAnsi="Arial" w:cs="Arial"/>
        </w:rPr>
        <w:t>In year appropriations to reflect Schools’ Forum decision</w:t>
      </w:r>
      <w:r w:rsidR="00E66F96" w:rsidRPr="00F94973">
        <w:rPr>
          <w:rFonts w:ascii="Arial" w:hAnsi="Arial" w:cs="Arial"/>
        </w:rPr>
        <w:t>s</w:t>
      </w:r>
      <w:r w:rsidRPr="00F94973">
        <w:rPr>
          <w:rFonts w:ascii="Arial" w:hAnsi="Arial" w:cs="Arial"/>
        </w:rPr>
        <w:t xml:space="preserve"> on the 19</w:t>
      </w:r>
      <w:r w:rsidRPr="00F94973">
        <w:rPr>
          <w:rFonts w:ascii="Arial" w:hAnsi="Arial" w:cs="Arial"/>
          <w:vertAlign w:val="superscript"/>
        </w:rPr>
        <w:t>th</w:t>
      </w:r>
      <w:r w:rsidRPr="00F94973">
        <w:rPr>
          <w:rFonts w:ascii="Arial" w:hAnsi="Arial" w:cs="Arial"/>
        </w:rPr>
        <w:t xml:space="preserve"> June 2019 </w:t>
      </w:r>
      <w:r w:rsidR="00E66F96" w:rsidRPr="00F94973">
        <w:rPr>
          <w:rFonts w:ascii="Arial" w:hAnsi="Arial" w:cs="Arial"/>
        </w:rPr>
        <w:t>took place. These were:</w:t>
      </w:r>
    </w:p>
    <w:p w:rsidR="00E66F96" w:rsidRPr="00B25B66" w:rsidRDefault="00E66F96" w:rsidP="00264596">
      <w:pPr>
        <w:numPr>
          <w:ilvl w:val="0"/>
          <w:numId w:val="4"/>
        </w:numPr>
        <w:ind w:right="-22"/>
        <w:rPr>
          <w:rFonts w:ascii="Arial" w:hAnsi="Arial" w:cs="Arial"/>
        </w:rPr>
      </w:pPr>
      <w:r w:rsidRPr="00B25B66">
        <w:rPr>
          <w:rFonts w:ascii="Arial" w:hAnsi="Arial" w:cs="Arial"/>
        </w:rPr>
        <w:t>£0.7m committed to funding the shortfall in the Growth Fund Budget within the Schools Block budget in 201</w:t>
      </w:r>
      <w:r>
        <w:rPr>
          <w:rFonts w:ascii="Arial" w:hAnsi="Arial" w:cs="Arial"/>
        </w:rPr>
        <w:t>9</w:t>
      </w:r>
      <w:r w:rsidRPr="00B25B66">
        <w:rPr>
          <w:rFonts w:ascii="Arial" w:hAnsi="Arial" w:cs="Arial"/>
        </w:rPr>
        <w:t>/</w:t>
      </w:r>
      <w:r>
        <w:rPr>
          <w:rFonts w:ascii="Arial" w:hAnsi="Arial" w:cs="Arial"/>
        </w:rPr>
        <w:t>20</w:t>
      </w:r>
      <w:r w:rsidRPr="00B25B66">
        <w:rPr>
          <w:rFonts w:ascii="Arial" w:hAnsi="Arial" w:cs="Arial"/>
        </w:rPr>
        <w:t xml:space="preserve"> as reported to Schools Forum on the 10th January 2019.</w:t>
      </w:r>
    </w:p>
    <w:p w:rsidR="00E66F96" w:rsidRPr="00B25B66" w:rsidRDefault="00E66F96" w:rsidP="00264596">
      <w:pPr>
        <w:numPr>
          <w:ilvl w:val="0"/>
          <w:numId w:val="4"/>
        </w:numPr>
        <w:ind w:right="-22"/>
        <w:rPr>
          <w:rFonts w:ascii="Arial" w:hAnsi="Arial" w:cs="Arial"/>
        </w:rPr>
      </w:pPr>
      <w:r w:rsidRPr="00B25B66">
        <w:rPr>
          <w:rFonts w:ascii="Arial" w:hAnsi="Arial" w:cs="Arial"/>
        </w:rPr>
        <w:t>A further £0.7m set aside to fund any potential shortfall in growth Funding in 2020/21</w:t>
      </w:r>
      <w:r>
        <w:rPr>
          <w:rFonts w:ascii="Arial" w:hAnsi="Arial" w:cs="Arial"/>
        </w:rPr>
        <w:t>.</w:t>
      </w:r>
    </w:p>
    <w:p w:rsidR="00E66F96" w:rsidRPr="00B25B66" w:rsidRDefault="00E66F96" w:rsidP="00264596">
      <w:pPr>
        <w:numPr>
          <w:ilvl w:val="0"/>
          <w:numId w:val="4"/>
        </w:numPr>
        <w:ind w:right="-22"/>
        <w:rPr>
          <w:rFonts w:ascii="Arial" w:hAnsi="Arial" w:cs="Arial"/>
        </w:rPr>
      </w:pPr>
      <w:r w:rsidRPr="00B25B66">
        <w:rPr>
          <w:rFonts w:ascii="Arial" w:hAnsi="Arial" w:cs="Arial"/>
        </w:rPr>
        <w:t xml:space="preserve">£2.7m of the Early Years block net surplus allocated to Early Years SEND </w:t>
      </w:r>
      <w:r>
        <w:rPr>
          <w:rFonts w:ascii="Arial" w:hAnsi="Arial" w:cs="Arial"/>
        </w:rPr>
        <w:t xml:space="preserve">for early intervention measures. </w:t>
      </w:r>
    </w:p>
    <w:p w:rsidR="00E66F96" w:rsidRPr="00B25B66" w:rsidRDefault="00E66F96" w:rsidP="00264596">
      <w:pPr>
        <w:numPr>
          <w:ilvl w:val="0"/>
          <w:numId w:val="4"/>
        </w:numPr>
        <w:ind w:right="-22"/>
        <w:rPr>
          <w:rFonts w:ascii="Arial" w:hAnsi="Arial" w:cs="Arial"/>
        </w:rPr>
      </w:pPr>
      <w:r w:rsidRPr="00B25B66">
        <w:rPr>
          <w:rFonts w:ascii="Arial" w:hAnsi="Arial" w:cs="Arial"/>
        </w:rPr>
        <w:t>£0.5m from the High Needs net deficit set aside for Invest to Save Initiatives as previously report</w:t>
      </w:r>
      <w:r>
        <w:rPr>
          <w:rFonts w:ascii="Arial" w:hAnsi="Arial" w:cs="Arial"/>
        </w:rPr>
        <w:t>ed</w:t>
      </w:r>
      <w:r w:rsidRPr="00B25B66">
        <w:rPr>
          <w:rFonts w:ascii="Arial" w:hAnsi="Arial" w:cs="Arial"/>
        </w:rPr>
        <w:t xml:space="preserve"> to </w:t>
      </w:r>
      <w:proofErr w:type="gramStart"/>
      <w:r w:rsidRPr="00B25B66">
        <w:rPr>
          <w:rFonts w:ascii="Arial" w:hAnsi="Arial" w:cs="Arial"/>
        </w:rPr>
        <w:t>schools</w:t>
      </w:r>
      <w:proofErr w:type="gramEnd"/>
      <w:r w:rsidRPr="00B25B66">
        <w:rPr>
          <w:rFonts w:ascii="Arial" w:hAnsi="Arial" w:cs="Arial"/>
        </w:rPr>
        <w:t xml:space="preserve"> forum on the 14th March 2019.</w:t>
      </w:r>
    </w:p>
    <w:p w:rsidR="00E66F96" w:rsidRPr="00746F97" w:rsidRDefault="00FB0E5D" w:rsidP="00264596">
      <w:pPr>
        <w:numPr>
          <w:ilvl w:val="0"/>
          <w:numId w:val="4"/>
        </w:numPr>
        <w:ind w:right="-22"/>
        <w:rPr>
          <w:rFonts w:ascii="Arial" w:hAnsi="Arial" w:cs="Arial"/>
        </w:rPr>
      </w:pPr>
      <w:r>
        <w:rPr>
          <w:rFonts w:ascii="Arial" w:hAnsi="Arial" w:cs="Arial"/>
        </w:rPr>
        <w:t>Overall</w:t>
      </w:r>
      <w:r w:rsidR="00E66F96">
        <w:rPr>
          <w:rFonts w:ascii="Arial" w:hAnsi="Arial" w:cs="Arial"/>
        </w:rPr>
        <w:t xml:space="preserve"> </w:t>
      </w:r>
      <w:r w:rsidR="00E66F96" w:rsidRPr="00B25B66">
        <w:rPr>
          <w:rFonts w:ascii="Arial" w:hAnsi="Arial" w:cs="Arial"/>
        </w:rPr>
        <w:t xml:space="preserve">£2.7m balance of the cumulative DSG surplus </w:t>
      </w:r>
      <w:r w:rsidR="00E66F96">
        <w:rPr>
          <w:rFonts w:ascii="Arial" w:hAnsi="Arial" w:cs="Arial"/>
        </w:rPr>
        <w:t>was</w:t>
      </w:r>
      <w:r w:rsidR="00E66F96" w:rsidRPr="00B25B66">
        <w:rPr>
          <w:rFonts w:ascii="Arial" w:hAnsi="Arial" w:cs="Arial"/>
        </w:rPr>
        <w:t xml:space="preserve"> used to reduce the </w:t>
      </w:r>
      <w:r w:rsidR="00E66F96" w:rsidRPr="00746F97">
        <w:rPr>
          <w:rFonts w:ascii="Arial" w:hAnsi="Arial" w:cs="Arial"/>
        </w:rPr>
        <w:t>High Needs deficit of £16m to £13.3m.</w:t>
      </w:r>
    </w:p>
    <w:p w:rsidR="00D54F9B" w:rsidRPr="00401DE3" w:rsidRDefault="0047523F" w:rsidP="0047523F">
      <w:pPr>
        <w:numPr>
          <w:ilvl w:val="1"/>
          <w:numId w:val="1"/>
        </w:numPr>
        <w:ind w:left="567" w:hanging="567"/>
        <w:jc w:val="both"/>
        <w:rPr>
          <w:rFonts w:ascii="Arial" w:hAnsi="Arial" w:cs="Arial"/>
          <w:color w:val="000000"/>
        </w:rPr>
      </w:pPr>
      <w:r>
        <w:rPr>
          <w:rFonts w:ascii="Arial" w:hAnsi="Arial" w:cs="Arial"/>
        </w:rPr>
        <w:t xml:space="preserve">  </w:t>
      </w:r>
      <w:r w:rsidR="00D54F9B" w:rsidRPr="00401DE3">
        <w:rPr>
          <w:rFonts w:ascii="Arial" w:hAnsi="Arial" w:cs="Arial"/>
        </w:rPr>
        <w:t xml:space="preserve">The </w:t>
      </w:r>
      <w:r w:rsidR="00FB0E5D">
        <w:rPr>
          <w:rFonts w:ascii="Arial" w:hAnsi="Arial" w:cs="Arial"/>
        </w:rPr>
        <w:t xml:space="preserve">final </w:t>
      </w:r>
      <w:r w:rsidR="00D54F9B" w:rsidRPr="00401DE3">
        <w:rPr>
          <w:rFonts w:ascii="Arial" w:hAnsi="Arial" w:cs="Arial"/>
        </w:rPr>
        <w:t xml:space="preserve">key issues for </w:t>
      </w:r>
      <w:r w:rsidR="00D54F9B">
        <w:rPr>
          <w:rFonts w:ascii="Arial" w:hAnsi="Arial" w:cs="Arial"/>
        </w:rPr>
        <w:t>2019/20</w:t>
      </w:r>
      <w:r w:rsidR="00D54F9B" w:rsidRPr="00401DE3">
        <w:rPr>
          <w:rFonts w:ascii="Arial" w:hAnsi="Arial" w:cs="Arial"/>
        </w:rPr>
        <w:t xml:space="preserve"> </w:t>
      </w:r>
      <w:r w:rsidR="00FB0E5D">
        <w:rPr>
          <w:rFonts w:ascii="Arial" w:hAnsi="Arial" w:cs="Arial"/>
        </w:rPr>
        <w:t xml:space="preserve">DSG </w:t>
      </w:r>
      <w:r w:rsidR="00D54F9B" w:rsidRPr="00401DE3">
        <w:rPr>
          <w:rFonts w:ascii="Arial" w:hAnsi="Arial" w:cs="Arial"/>
        </w:rPr>
        <w:t>were as follows:</w:t>
      </w:r>
      <w:r w:rsidR="00D54F9B" w:rsidRPr="00401DE3">
        <w:rPr>
          <w:rFonts w:ascii="Arial" w:hAnsi="Arial" w:cs="Arial"/>
          <w:color w:val="000000"/>
        </w:rPr>
        <w:t xml:space="preserve"> </w:t>
      </w:r>
    </w:p>
    <w:p w:rsidR="00D54F9B" w:rsidRDefault="00C1796E" w:rsidP="0047523F">
      <w:pPr>
        <w:numPr>
          <w:ilvl w:val="2"/>
          <w:numId w:val="1"/>
        </w:numPr>
        <w:ind w:left="567" w:hanging="567"/>
        <w:jc w:val="both"/>
        <w:rPr>
          <w:rFonts w:ascii="Arial" w:hAnsi="Arial" w:cs="Arial"/>
          <w:b/>
          <w:color w:val="000000"/>
        </w:rPr>
      </w:pPr>
      <w:r>
        <w:rPr>
          <w:rFonts w:ascii="Arial" w:hAnsi="Arial" w:cs="Arial"/>
          <w:b/>
          <w:color w:val="000000"/>
        </w:rPr>
        <w:t xml:space="preserve"> </w:t>
      </w:r>
      <w:r>
        <w:rPr>
          <w:rFonts w:ascii="Arial" w:hAnsi="Arial" w:cs="Arial"/>
          <w:b/>
          <w:color w:val="000000"/>
        </w:rPr>
        <w:tab/>
      </w:r>
      <w:r w:rsidR="00D54F9B" w:rsidRPr="008844A0">
        <w:rPr>
          <w:rFonts w:ascii="Arial" w:hAnsi="Arial" w:cs="Arial"/>
          <w:b/>
          <w:color w:val="000000"/>
        </w:rPr>
        <w:t>Schools Block</w:t>
      </w:r>
      <w:r w:rsidR="00D54F9B" w:rsidRPr="00762A4F">
        <w:rPr>
          <w:rFonts w:ascii="Arial" w:hAnsi="Arial" w:cs="Arial"/>
          <w:b/>
          <w:color w:val="000000"/>
        </w:rPr>
        <w:t xml:space="preserve"> </w:t>
      </w:r>
      <w:r w:rsidR="00D54F9B">
        <w:rPr>
          <w:rFonts w:ascii="Arial" w:hAnsi="Arial" w:cs="Arial"/>
          <w:b/>
          <w:color w:val="000000"/>
        </w:rPr>
        <w:t>£0.2m overspent</w:t>
      </w:r>
      <w:r w:rsidR="00D54F9B" w:rsidRPr="00762A4F">
        <w:rPr>
          <w:rFonts w:ascii="Arial" w:hAnsi="Arial" w:cs="Arial"/>
          <w:b/>
          <w:color w:val="000000"/>
        </w:rPr>
        <w:t xml:space="preserve"> </w:t>
      </w:r>
    </w:p>
    <w:p w:rsidR="00D54F9B" w:rsidRDefault="005975A2" w:rsidP="00264596">
      <w:pPr>
        <w:pStyle w:val="ListParagraph"/>
        <w:numPr>
          <w:ilvl w:val="0"/>
          <w:numId w:val="5"/>
        </w:numPr>
        <w:ind w:left="1701" w:hanging="567"/>
        <w:jc w:val="both"/>
        <w:rPr>
          <w:rFonts w:ascii="Arial" w:hAnsi="Arial" w:cs="Arial"/>
          <w:bCs/>
          <w:color w:val="000000"/>
        </w:rPr>
      </w:pPr>
      <w:r>
        <w:rPr>
          <w:rFonts w:ascii="Arial" w:hAnsi="Arial" w:cs="Arial"/>
          <w:bCs/>
          <w:color w:val="000000"/>
        </w:rPr>
        <w:t xml:space="preserve"> </w:t>
      </w:r>
      <w:bookmarkStart w:id="0" w:name="_GoBack"/>
      <w:bookmarkEnd w:id="0"/>
      <w:r w:rsidR="00D54F9B" w:rsidRPr="00762A4F">
        <w:rPr>
          <w:rFonts w:ascii="Arial" w:hAnsi="Arial" w:cs="Arial"/>
          <w:bCs/>
          <w:color w:val="000000"/>
        </w:rPr>
        <w:t xml:space="preserve">The Schools Block </w:t>
      </w:r>
      <w:r w:rsidR="00D54F9B">
        <w:rPr>
          <w:rFonts w:ascii="Arial" w:hAnsi="Arial" w:cs="Arial"/>
          <w:bCs/>
          <w:color w:val="000000"/>
        </w:rPr>
        <w:t>was</w:t>
      </w:r>
      <w:r w:rsidR="00D54F9B" w:rsidRPr="00762A4F">
        <w:rPr>
          <w:rFonts w:ascii="Arial" w:hAnsi="Arial" w:cs="Arial"/>
          <w:bCs/>
          <w:color w:val="000000"/>
        </w:rPr>
        <w:t xml:space="preserve"> overspent by £0.2m due to:</w:t>
      </w:r>
    </w:p>
    <w:p w:rsidR="00D54F9B" w:rsidRPr="00762A4F" w:rsidRDefault="00D54F9B" w:rsidP="00151E76">
      <w:pPr>
        <w:pStyle w:val="ListParagraph"/>
        <w:numPr>
          <w:ilvl w:val="0"/>
          <w:numId w:val="11"/>
        </w:numPr>
        <w:ind w:left="2410" w:hanging="283"/>
        <w:jc w:val="both"/>
        <w:rPr>
          <w:rFonts w:ascii="Arial" w:hAnsi="Arial" w:cs="Arial"/>
          <w:bCs/>
          <w:color w:val="000000"/>
        </w:rPr>
      </w:pPr>
      <w:r w:rsidRPr="00762A4F">
        <w:rPr>
          <w:rFonts w:ascii="Arial" w:hAnsi="Arial" w:cs="Arial"/>
          <w:bCs/>
          <w:color w:val="000000"/>
        </w:rPr>
        <w:t xml:space="preserve">overspend of £0.2m in Falling Pupil Fund </w:t>
      </w:r>
    </w:p>
    <w:p w:rsidR="00D54F9B" w:rsidRPr="00762A4F" w:rsidRDefault="00D54F9B" w:rsidP="00151E76">
      <w:pPr>
        <w:pStyle w:val="ListParagraph"/>
        <w:numPr>
          <w:ilvl w:val="0"/>
          <w:numId w:val="11"/>
        </w:numPr>
        <w:ind w:left="2410" w:hanging="283"/>
        <w:jc w:val="both"/>
        <w:rPr>
          <w:rFonts w:ascii="Arial" w:hAnsi="Arial" w:cs="Arial"/>
          <w:bCs/>
          <w:color w:val="000000"/>
        </w:rPr>
      </w:pPr>
      <w:r w:rsidRPr="00762A4F">
        <w:rPr>
          <w:rFonts w:ascii="Arial" w:hAnsi="Arial" w:cs="Arial"/>
          <w:bCs/>
          <w:color w:val="000000"/>
        </w:rPr>
        <w:t xml:space="preserve">underspend of £0.2m on Growth Fund </w:t>
      </w:r>
    </w:p>
    <w:p w:rsidR="00D54F9B" w:rsidRPr="00762A4F" w:rsidRDefault="00D54F9B" w:rsidP="00151E76">
      <w:pPr>
        <w:pStyle w:val="ListParagraph"/>
        <w:numPr>
          <w:ilvl w:val="0"/>
          <w:numId w:val="11"/>
        </w:numPr>
        <w:ind w:left="2410" w:hanging="283"/>
        <w:jc w:val="both"/>
        <w:rPr>
          <w:rFonts w:ascii="Arial" w:hAnsi="Arial" w:cs="Arial"/>
          <w:bCs/>
          <w:color w:val="000000"/>
        </w:rPr>
      </w:pPr>
      <w:r w:rsidRPr="00762A4F">
        <w:rPr>
          <w:rFonts w:ascii="Arial" w:hAnsi="Arial" w:cs="Arial"/>
          <w:bCs/>
          <w:color w:val="000000"/>
        </w:rPr>
        <w:t xml:space="preserve">overspend </w:t>
      </w:r>
      <w:r>
        <w:rPr>
          <w:rFonts w:ascii="Arial" w:hAnsi="Arial" w:cs="Arial"/>
          <w:bCs/>
          <w:color w:val="000000"/>
        </w:rPr>
        <w:t xml:space="preserve">of £0.2m </w:t>
      </w:r>
      <w:r w:rsidRPr="00762A4F">
        <w:rPr>
          <w:rFonts w:ascii="Arial" w:hAnsi="Arial" w:cs="Arial"/>
          <w:bCs/>
          <w:color w:val="000000"/>
        </w:rPr>
        <w:t>on de-delegated Closing Schools Contingency</w:t>
      </w:r>
      <w:r w:rsidR="005975A2">
        <w:rPr>
          <w:rFonts w:ascii="Arial" w:hAnsi="Arial" w:cs="Arial"/>
          <w:bCs/>
          <w:color w:val="000000"/>
        </w:rPr>
        <w:t xml:space="preserve"> </w:t>
      </w:r>
      <w:r w:rsidRPr="00762A4F">
        <w:rPr>
          <w:rFonts w:ascii="Arial" w:hAnsi="Arial" w:cs="Arial"/>
          <w:bCs/>
          <w:color w:val="000000"/>
        </w:rPr>
        <w:t>Fund</w:t>
      </w:r>
    </w:p>
    <w:p w:rsidR="00D54F9B" w:rsidRPr="00762A4F" w:rsidRDefault="00D54F9B" w:rsidP="00264596">
      <w:pPr>
        <w:pStyle w:val="ListParagraph"/>
        <w:numPr>
          <w:ilvl w:val="0"/>
          <w:numId w:val="5"/>
        </w:numPr>
        <w:spacing w:after="0" w:line="240" w:lineRule="auto"/>
        <w:ind w:left="1701" w:hanging="567"/>
        <w:rPr>
          <w:rFonts w:ascii="Arial" w:hAnsi="Arial" w:cs="Arial"/>
        </w:rPr>
      </w:pPr>
      <w:r w:rsidRPr="00762A4F">
        <w:rPr>
          <w:rFonts w:ascii="Arial" w:hAnsi="Arial" w:cs="Arial"/>
        </w:rPr>
        <w:t xml:space="preserve">The </w:t>
      </w:r>
      <w:r w:rsidR="00FB0E5D">
        <w:rPr>
          <w:rFonts w:ascii="Arial" w:hAnsi="Arial" w:cs="Arial"/>
        </w:rPr>
        <w:t>LA</w:t>
      </w:r>
      <w:r w:rsidRPr="00762A4F">
        <w:rPr>
          <w:rFonts w:ascii="Arial" w:hAnsi="Arial" w:cs="Arial"/>
        </w:rPr>
        <w:t xml:space="preserve"> </w:t>
      </w:r>
      <w:r w:rsidR="00FB0E5D">
        <w:rPr>
          <w:rFonts w:ascii="Arial" w:hAnsi="Arial" w:cs="Arial"/>
        </w:rPr>
        <w:t>has been</w:t>
      </w:r>
      <w:r w:rsidRPr="00762A4F">
        <w:rPr>
          <w:rFonts w:ascii="Arial" w:hAnsi="Arial" w:cs="Arial"/>
        </w:rPr>
        <w:t xml:space="preserve"> supporting schools with deficits to either come out of deficit and/or stop them increasing. As at 31 March 2019 the net balance on school carry forward was £</w:t>
      </w:r>
      <w:r w:rsidR="00F94973">
        <w:rPr>
          <w:rFonts w:ascii="Arial" w:hAnsi="Arial" w:cs="Arial"/>
        </w:rPr>
        <w:t>51.2</w:t>
      </w:r>
      <w:r w:rsidRPr="00762A4F">
        <w:rPr>
          <w:rFonts w:ascii="Arial" w:hAnsi="Arial" w:cs="Arial"/>
        </w:rPr>
        <w:t>m, which comprised £</w:t>
      </w:r>
      <w:r w:rsidR="002E1B75">
        <w:rPr>
          <w:rFonts w:ascii="Arial" w:hAnsi="Arial" w:cs="Arial"/>
        </w:rPr>
        <w:t>58.5</w:t>
      </w:r>
      <w:r w:rsidRPr="00762A4F">
        <w:rPr>
          <w:rFonts w:ascii="Arial" w:hAnsi="Arial" w:cs="Arial"/>
        </w:rPr>
        <w:t>m surplus balances and £</w:t>
      </w:r>
      <w:r w:rsidR="002E1B75">
        <w:rPr>
          <w:rFonts w:ascii="Arial" w:hAnsi="Arial" w:cs="Arial"/>
        </w:rPr>
        <w:t>7.3</w:t>
      </w:r>
      <w:r w:rsidRPr="00762A4F">
        <w:rPr>
          <w:rFonts w:ascii="Arial" w:hAnsi="Arial" w:cs="Arial"/>
        </w:rPr>
        <w:t>m deficit balances.  As at 31 March 2020 the net balance on the school carry forward was £51.</w:t>
      </w:r>
      <w:r w:rsidR="001764CE">
        <w:rPr>
          <w:rFonts w:ascii="Arial" w:hAnsi="Arial" w:cs="Arial"/>
        </w:rPr>
        <w:t>6</w:t>
      </w:r>
      <w:r w:rsidRPr="00762A4F">
        <w:rPr>
          <w:rFonts w:ascii="Arial" w:hAnsi="Arial" w:cs="Arial"/>
        </w:rPr>
        <w:t>m, which comprised £60.</w:t>
      </w:r>
      <w:r w:rsidR="001764CE">
        <w:rPr>
          <w:rFonts w:ascii="Arial" w:hAnsi="Arial" w:cs="Arial"/>
        </w:rPr>
        <w:t>8</w:t>
      </w:r>
      <w:r w:rsidRPr="00762A4F">
        <w:rPr>
          <w:rFonts w:ascii="Arial" w:hAnsi="Arial" w:cs="Arial"/>
        </w:rPr>
        <w:t>m surplus balances from 198 schools and £9</w:t>
      </w:r>
      <w:r w:rsidR="001764CE">
        <w:rPr>
          <w:rFonts w:ascii="Arial" w:hAnsi="Arial" w:cs="Arial"/>
        </w:rPr>
        <w:t>.2</w:t>
      </w:r>
      <w:r w:rsidRPr="00762A4F">
        <w:rPr>
          <w:rFonts w:ascii="Arial" w:hAnsi="Arial" w:cs="Arial"/>
        </w:rPr>
        <w:t xml:space="preserve">m deficit balances from 40 schools. The growing level of deficit is an increasing concern since where those deficits are not addressed and schools are directed to become academies due to poor educational performance BCC is required to fund the deficits. </w:t>
      </w:r>
    </w:p>
    <w:p w:rsidR="00D54F9B" w:rsidRPr="00762A4F" w:rsidRDefault="00D54F9B" w:rsidP="00D54F9B">
      <w:pPr>
        <w:spacing w:after="0"/>
        <w:ind w:left="1418" w:hanging="709"/>
        <w:contextualSpacing/>
        <w:jc w:val="both"/>
        <w:rPr>
          <w:rFonts w:ascii="Arial" w:hAnsi="Arial" w:cs="Arial"/>
          <w:color w:val="000000"/>
        </w:rPr>
      </w:pPr>
    </w:p>
    <w:p w:rsidR="00D54F9B" w:rsidRDefault="00D54F9B" w:rsidP="00DC0C2C">
      <w:pPr>
        <w:pStyle w:val="NoSpacing"/>
        <w:numPr>
          <w:ilvl w:val="0"/>
          <w:numId w:val="5"/>
        </w:numPr>
        <w:ind w:left="1701" w:hanging="567"/>
      </w:pPr>
      <w:r w:rsidRPr="00DC0C2C">
        <w:rPr>
          <w:rFonts w:ascii="Arial" w:hAnsi="Arial" w:cs="Arial"/>
        </w:rPr>
        <w:t xml:space="preserve">In the financial year 2019/20, 13 schools converted to academy status. Of the schools that converted a number have significant deficit balances that will remain with BCC, these currently amount to £5.746m in 2019/20. The extent of the final deficits will not be confirmed until each </w:t>
      </w:r>
      <w:proofErr w:type="gramStart"/>
      <w:r w:rsidRPr="00DC0C2C">
        <w:rPr>
          <w:rFonts w:ascii="Arial" w:hAnsi="Arial" w:cs="Arial"/>
        </w:rPr>
        <w:t>schools</w:t>
      </w:r>
      <w:proofErr w:type="gramEnd"/>
      <w:r w:rsidRPr="00DC0C2C">
        <w:rPr>
          <w:rFonts w:ascii="Arial" w:hAnsi="Arial" w:cs="Arial"/>
        </w:rPr>
        <w:t xml:space="preserve"> deficit balance has been determined and confirmed with the school, in line with ESFA guidelines (4 months after the date of conversion). </w:t>
      </w:r>
      <w:r w:rsidRPr="00DC0C2C">
        <w:rPr>
          <w:rFonts w:ascii="Arial" w:hAnsi="Arial" w:cs="Arial"/>
        </w:rPr>
        <w:br/>
      </w:r>
    </w:p>
    <w:p w:rsidR="00D54F9B" w:rsidRPr="00762A4F" w:rsidRDefault="00D54F9B" w:rsidP="00264596">
      <w:pPr>
        <w:pStyle w:val="ListParagraph"/>
        <w:numPr>
          <w:ilvl w:val="0"/>
          <w:numId w:val="5"/>
        </w:numPr>
        <w:ind w:left="1701" w:hanging="567"/>
        <w:contextualSpacing/>
        <w:jc w:val="both"/>
        <w:rPr>
          <w:rFonts w:ascii="Arial" w:hAnsi="Arial" w:cs="Arial"/>
          <w:color w:val="000000"/>
        </w:rPr>
      </w:pPr>
      <w:r w:rsidRPr="00762A4F">
        <w:rPr>
          <w:rFonts w:ascii="Arial" w:hAnsi="Arial" w:cs="Arial"/>
        </w:rPr>
        <w:t xml:space="preserve">Although the deficit of £5.746m was covered from the DSG Closing Schools Contingency of £0.748m with most of the balance met from revenue funding </w:t>
      </w:r>
      <w:r w:rsidRPr="00762A4F">
        <w:rPr>
          <w:rFonts w:ascii="Arial" w:hAnsi="Arial" w:cs="Arial"/>
        </w:rPr>
        <w:lastRenderedPageBreak/>
        <w:t>released through application of capital receipts, there is still a shortfall remaining of £0.243m in 2019/20. There is less than £3m of capital receipts left for future deficits from 2020/21 onwards, which poses a significant risk.</w:t>
      </w:r>
    </w:p>
    <w:p w:rsidR="00FA1513" w:rsidRPr="00D54F9B" w:rsidRDefault="00D54F9B" w:rsidP="0047523F">
      <w:pPr>
        <w:ind w:left="567" w:hanging="567"/>
        <w:contextualSpacing/>
        <w:jc w:val="both"/>
        <w:rPr>
          <w:rFonts w:ascii="Arial" w:hAnsi="Arial" w:cs="Arial"/>
          <w:b/>
          <w:bCs/>
        </w:rPr>
      </w:pPr>
      <w:r w:rsidRPr="00401DE3">
        <w:rPr>
          <w:rFonts w:ascii="Arial" w:hAnsi="Arial" w:cs="Arial"/>
        </w:rPr>
        <w:t xml:space="preserve">  </w:t>
      </w:r>
      <w:r w:rsidR="00C1796E">
        <w:rPr>
          <w:rFonts w:ascii="Arial" w:hAnsi="Arial" w:cs="Arial"/>
          <w:b/>
          <w:bCs/>
        </w:rPr>
        <w:t>2.4.2</w:t>
      </w:r>
      <w:r w:rsidR="00C1796E">
        <w:rPr>
          <w:rFonts w:ascii="Arial" w:hAnsi="Arial" w:cs="Arial"/>
          <w:b/>
          <w:bCs/>
        </w:rPr>
        <w:tab/>
      </w:r>
      <w:r w:rsidR="00FA1513" w:rsidRPr="00D54F9B">
        <w:rPr>
          <w:rFonts w:ascii="Arial" w:hAnsi="Arial" w:cs="Arial"/>
          <w:b/>
          <w:bCs/>
        </w:rPr>
        <w:t xml:space="preserve">Central Schools Services Block £0.3m underspend </w:t>
      </w:r>
    </w:p>
    <w:p w:rsidR="00FA1513" w:rsidRPr="00C1796E" w:rsidRDefault="00FA1513" w:rsidP="00264596">
      <w:pPr>
        <w:pStyle w:val="NoSpacing"/>
        <w:numPr>
          <w:ilvl w:val="0"/>
          <w:numId w:val="6"/>
        </w:numPr>
        <w:ind w:left="1701" w:hanging="567"/>
        <w:jc w:val="both"/>
        <w:rPr>
          <w:rFonts w:ascii="Arial" w:hAnsi="Arial" w:cs="Arial"/>
          <w:b/>
          <w:bCs/>
        </w:rPr>
      </w:pPr>
      <w:r w:rsidRPr="00C1796E">
        <w:rPr>
          <w:rFonts w:ascii="Arial" w:hAnsi="Arial" w:cs="Arial"/>
          <w:b/>
          <w:bCs/>
        </w:rPr>
        <w:t>Admissions</w:t>
      </w:r>
    </w:p>
    <w:p w:rsidR="00FA1513" w:rsidRPr="00D54F9B" w:rsidRDefault="00FA1513" w:rsidP="00FA1513">
      <w:pPr>
        <w:pStyle w:val="NoSpacing"/>
        <w:ind w:left="1276"/>
        <w:jc w:val="both"/>
        <w:rPr>
          <w:rFonts w:ascii="Arial" w:hAnsi="Arial" w:cs="Arial"/>
          <w:u w:val="single"/>
        </w:rPr>
      </w:pPr>
    </w:p>
    <w:p w:rsidR="00FA1513" w:rsidRPr="00D54F9B" w:rsidRDefault="00FA1513" w:rsidP="00C1796E">
      <w:pPr>
        <w:pStyle w:val="NoSpacing"/>
        <w:ind w:left="1701"/>
        <w:jc w:val="both"/>
        <w:rPr>
          <w:rFonts w:ascii="Arial" w:hAnsi="Arial" w:cs="Arial"/>
          <w:b/>
          <w:bCs/>
        </w:rPr>
      </w:pPr>
      <w:r w:rsidRPr="00D54F9B">
        <w:rPr>
          <w:rFonts w:ascii="Arial" w:hAnsi="Arial" w:cs="Arial"/>
        </w:rPr>
        <w:t xml:space="preserve">An underspend of £0.2m has arisen mainly due to income overachieved £0.15m from appeals services provided and £0.05m underspend on employee budget after netting off non-pay costs. BCC has decided to charge academies for admission appeals and fund </w:t>
      </w:r>
      <w:proofErr w:type="gramStart"/>
      <w:r w:rsidRPr="00D54F9B">
        <w:rPr>
          <w:rFonts w:ascii="Arial" w:hAnsi="Arial" w:cs="Arial"/>
        </w:rPr>
        <w:t>maintained</w:t>
      </w:r>
      <w:proofErr w:type="gramEnd"/>
      <w:r w:rsidRPr="00D54F9B">
        <w:rPr>
          <w:rFonts w:ascii="Arial" w:hAnsi="Arial" w:cs="Arial"/>
        </w:rPr>
        <w:t xml:space="preserve"> and voluntary controlled schools appeals from General Fund.</w:t>
      </w:r>
    </w:p>
    <w:p w:rsidR="00FA1513" w:rsidRPr="00D54F9B" w:rsidRDefault="00FA1513" w:rsidP="00FA1513">
      <w:pPr>
        <w:pStyle w:val="NoSpacing"/>
        <w:ind w:left="1985"/>
        <w:jc w:val="both"/>
        <w:rPr>
          <w:rFonts w:ascii="Arial" w:hAnsi="Arial" w:cs="Arial"/>
          <w:b/>
          <w:bCs/>
        </w:rPr>
      </w:pPr>
    </w:p>
    <w:p w:rsidR="00FA1513" w:rsidRPr="00C1796E" w:rsidRDefault="00FA1513" w:rsidP="00264596">
      <w:pPr>
        <w:pStyle w:val="NoSpacing"/>
        <w:numPr>
          <w:ilvl w:val="0"/>
          <w:numId w:val="6"/>
        </w:numPr>
        <w:ind w:left="1701" w:hanging="567"/>
        <w:jc w:val="both"/>
        <w:rPr>
          <w:rFonts w:ascii="Arial" w:hAnsi="Arial" w:cs="Arial"/>
          <w:b/>
          <w:bCs/>
        </w:rPr>
      </w:pPr>
      <w:r w:rsidRPr="00C1796E">
        <w:rPr>
          <w:rFonts w:ascii="Arial" w:hAnsi="Arial" w:cs="Arial"/>
          <w:b/>
          <w:bCs/>
        </w:rPr>
        <w:t>Schools Forum</w:t>
      </w:r>
    </w:p>
    <w:p w:rsidR="00FA1513" w:rsidRPr="00D54F9B" w:rsidRDefault="00FA1513" w:rsidP="00FA1513">
      <w:pPr>
        <w:pStyle w:val="NoSpacing"/>
        <w:ind w:left="1276"/>
        <w:jc w:val="both"/>
        <w:rPr>
          <w:rFonts w:ascii="Arial" w:hAnsi="Arial" w:cs="Arial"/>
          <w:u w:val="single"/>
        </w:rPr>
      </w:pPr>
    </w:p>
    <w:p w:rsidR="00FA1513" w:rsidRDefault="00FA1513" w:rsidP="00C1796E">
      <w:pPr>
        <w:pStyle w:val="NoSpacing"/>
        <w:ind w:left="1701"/>
        <w:jc w:val="both"/>
        <w:rPr>
          <w:rFonts w:ascii="Arial" w:hAnsi="Arial" w:cs="Arial"/>
        </w:rPr>
      </w:pPr>
      <w:r w:rsidRPr="00D54F9B">
        <w:rPr>
          <w:rFonts w:ascii="Arial" w:hAnsi="Arial" w:cs="Arial"/>
        </w:rPr>
        <w:t xml:space="preserve">An underspend of £0.1m has arisen due to </w:t>
      </w:r>
      <w:proofErr w:type="spellStart"/>
      <w:r w:rsidR="00F914EA">
        <w:rPr>
          <w:rFonts w:ascii="Arial" w:hAnsi="Arial" w:cs="Arial"/>
        </w:rPr>
        <w:t>non confirmation</w:t>
      </w:r>
      <w:proofErr w:type="spellEnd"/>
      <w:r w:rsidRPr="00D54F9B">
        <w:rPr>
          <w:rFonts w:ascii="Arial" w:hAnsi="Arial" w:cs="Arial"/>
        </w:rPr>
        <w:t xml:space="preserve"> from Schools Forum</w:t>
      </w:r>
      <w:r w:rsidR="00F914EA">
        <w:rPr>
          <w:rFonts w:ascii="Arial" w:hAnsi="Arial" w:cs="Arial"/>
        </w:rPr>
        <w:t xml:space="preserve"> of the</w:t>
      </w:r>
      <w:r w:rsidR="00102C46">
        <w:rPr>
          <w:rFonts w:ascii="Arial" w:hAnsi="Arial" w:cs="Arial"/>
        </w:rPr>
        <w:t xml:space="preserve"> breakdown of</w:t>
      </w:r>
      <w:r w:rsidR="00F914EA">
        <w:rPr>
          <w:rFonts w:ascii="Arial" w:hAnsi="Arial" w:cs="Arial"/>
        </w:rPr>
        <w:t xml:space="preserve"> amounts due to all the associated Schools Forum </w:t>
      </w:r>
      <w:proofErr w:type="gramStart"/>
      <w:r w:rsidR="00F914EA">
        <w:rPr>
          <w:rFonts w:ascii="Arial" w:hAnsi="Arial" w:cs="Arial"/>
        </w:rPr>
        <w:t>sub groups</w:t>
      </w:r>
      <w:proofErr w:type="gramEnd"/>
      <w:r w:rsidRPr="00D54F9B">
        <w:rPr>
          <w:rFonts w:ascii="Arial" w:hAnsi="Arial" w:cs="Arial"/>
        </w:rPr>
        <w:t>.</w:t>
      </w:r>
    </w:p>
    <w:p w:rsidR="000A311D" w:rsidRPr="00D54F9B" w:rsidRDefault="000A311D" w:rsidP="00C1796E">
      <w:pPr>
        <w:pStyle w:val="NoSpacing"/>
        <w:ind w:left="1701"/>
        <w:jc w:val="both"/>
        <w:rPr>
          <w:rFonts w:ascii="Arial" w:hAnsi="Arial" w:cs="Arial"/>
          <w:b/>
          <w:bCs/>
        </w:rPr>
      </w:pPr>
    </w:p>
    <w:p w:rsidR="00D54F9B" w:rsidRPr="00401DE3" w:rsidRDefault="00C1796E" w:rsidP="0047523F">
      <w:pPr>
        <w:ind w:left="567" w:hanging="567"/>
        <w:jc w:val="both"/>
        <w:rPr>
          <w:rFonts w:ascii="Arial" w:hAnsi="Arial" w:cs="Arial"/>
          <w:color w:val="000000"/>
        </w:rPr>
      </w:pPr>
      <w:r>
        <w:rPr>
          <w:rFonts w:ascii="Arial" w:hAnsi="Arial" w:cs="Arial"/>
          <w:b/>
          <w:color w:val="000000"/>
        </w:rPr>
        <w:t>2.4.3</w:t>
      </w:r>
      <w:r>
        <w:rPr>
          <w:rFonts w:ascii="Arial" w:hAnsi="Arial" w:cs="Arial"/>
          <w:b/>
          <w:color w:val="000000"/>
        </w:rPr>
        <w:tab/>
      </w:r>
      <w:r w:rsidR="00D54F9B" w:rsidRPr="00401DE3">
        <w:rPr>
          <w:rFonts w:ascii="Arial" w:hAnsi="Arial" w:cs="Arial"/>
          <w:b/>
          <w:color w:val="000000"/>
        </w:rPr>
        <w:t>High Needs Block</w:t>
      </w:r>
      <w:r w:rsidR="00D54F9B">
        <w:rPr>
          <w:rFonts w:ascii="Arial" w:hAnsi="Arial" w:cs="Arial"/>
          <w:b/>
          <w:color w:val="000000"/>
        </w:rPr>
        <w:t xml:space="preserve"> £0.7m overspend </w:t>
      </w:r>
    </w:p>
    <w:p w:rsidR="00D54F9B" w:rsidRPr="00D54F9B" w:rsidRDefault="00D54F9B" w:rsidP="00C1796E">
      <w:pPr>
        <w:pStyle w:val="NoSpacing"/>
        <w:ind w:left="1134"/>
        <w:jc w:val="both"/>
        <w:rPr>
          <w:rFonts w:ascii="Arial" w:hAnsi="Arial" w:cs="Arial"/>
        </w:rPr>
      </w:pPr>
      <w:r w:rsidRPr="00D54F9B">
        <w:rPr>
          <w:rFonts w:ascii="Arial" w:hAnsi="Arial" w:cs="Arial"/>
        </w:rPr>
        <w:t>The net overspend on High Needs Block for 2019/20 was £0.7m</w:t>
      </w:r>
      <w:r w:rsidR="00F914EA">
        <w:rPr>
          <w:rFonts w:ascii="Arial" w:hAnsi="Arial" w:cs="Arial"/>
        </w:rPr>
        <w:t xml:space="preserve"> which</w:t>
      </w:r>
      <w:r w:rsidRPr="00D54F9B">
        <w:rPr>
          <w:rFonts w:ascii="Arial" w:hAnsi="Arial" w:cs="Arial"/>
        </w:rPr>
        <w:t xml:space="preserve"> comprises </w:t>
      </w:r>
      <w:r w:rsidR="00F914EA">
        <w:rPr>
          <w:rFonts w:ascii="Arial" w:hAnsi="Arial" w:cs="Arial"/>
        </w:rPr>
        <w:t xml:space="preserve">of </w:t>
      </w:r>
      <w:r w:rsidRPr="00D54F9B">
        <w:rPr>
          <w:rFonts w:ascii="Arial" w:hAnsi="Arial" w:cs="Arial"/>
        </w:rPr>
        <w:t xml:space="preserve">£1.9m overspend on High Needs Service offset by underspends of £0.5m in Innovate to save project, £0.1m in LACES, £0.2m in Access to Education and £0.4m on Alternative Provision (Placements), Attendance and Independent School’s &amp; Exclusions. </w:t>
      </w:r>
    </w:p>
    <w:p w:rsidR="00D54F9B" w:rsidRPr="00D54F9B" w:rsidRDefault="00D54F9B" w:rsidP="00D54F9B">
      <w:pPr>
        <w:pStyle w:val="ListParagraph"/>
        <w:ind w:left="1276"/>
        <w:contextualSpacing/>
        <w:jc w:val="both"/>
        <w:rPr>
          <w:rFonts w:ascii="Arial" w:hAnsi="Arial" w:cs="Arial"/>
        </w:rPr>
      </w:pPr>
    </w:p>
    <w:p w:rsidR="00D54F9B" w:rsidRPr="00D54F9B" w:rsidRDefault="00D54F9B" w:rsidP="00C1796E">
      <w:pPr>
        <w:pStyle w:val="ListParagraph"/>
        <w:ind w:left="1134"/>
        <w:contextualSpacing/>
        <w:jc w:val="both"/>
        <w:rPr>
          <w:rFonts w:ascii="Arial" w:hAnsi="Arial" w:cs="Arial"/>
        </w:rPr>
      </w:pPr>
      <w:r w:rsidRPr="00D54F9B">
        <w:rPr>
          <w:rFonts w:ascii="Arial" w:hAnsi="Arial" w:cs="Arial"/>
        </w:rPr>
        <w:t xml:space="preserve">The net </w:t>
      </w:r>
      <w:proofErr w:type="gramStart"/>
      <w:r w:rsidRPr="00D54F9B">
        <w:rPr>
          <w:rFonts w:ascii="Arial" w:hAnsi="Arial" w:cs="Arial"/>
        </w:rPr>
        <w:t>overspend</w:t>
      </w:r>
      <w:proofErr w:type="gramEnd"/>
      <w:r w:rsidRPr="00D54F9B">
        <w:rPr>
          <w:rFonts w:ascii="Arial" w:hAnsi="Arial" w:cs="Arial"/>
        </w:rPr>
        <w:t xml:space="preserve"> of £0.7m in the High Needs Block largely relates to the following:</w:t>
      </w:r>
    </w:p>
    <w:p w:rsidR="00D54F9B" w:rsidRPr="00D54F9B" w:rsidRDefault="00D54F9B" w:rsidP="00D54F9B">
      <w:pPr>
        <w:pStyle w:val="ListParagraph"/>
        <w:spacing w:after="0" w:line="240" w:lineRule="auto"/>
        <w:rPr>
          <w:rFonts w:ascii="Arial" w:hAnsi="Arial" w:cs="Arial"/>
        </w:rPr>
      </w:pPr>
    </w:p>
    <w:p w:rsidR="00D54F9B" w:rsidRPr="00C1796E" w:rsidRDefault="00D54F9B" w:rsidP="00264596">
      <w:pPr>
        <w:pStyle w:val="NoSpacing"/>
        <w:numPr>
          <w:ilvl w:val="0"/>
          <w:numId w:val="7"/>
        </w:numPr>
        <w:ind w:left="1701" w:hanging="567"/>
        <w:jc w:val="both"/>
        <w:rPr>
          <w:rFonts w:ascii="Arial" w:hAnsi="Arial" w:cs="Arial"/>
          <w:b/>
          <w:bCs/>
        </w:rPr>
      </w:pPr>
      <w:r w:rsidRPr="00C1796E">
        <w:rPr>
          <w:rFonts w:ascii="Arial" w:hAnsi="Arial" w:cs="Arial"/>
          <w:b/>
          <w:bCs/>
        </w:rPr>
        <w:t>High Needs Service Area</w:t>
      </w:r>
    </w:p>
    <w:p w:rsidR="00D54F9B" w:rsidRPr="00D54F9B" w:rsidRDefault="00D54F9B" w:rsidP="00D54F9B">
      <w:pPr>
        <w:pStyle w:val="NoSpacing"/>
        <w:ind w:left="1440"/>
        <w:jc w:val="both"/>
        <w:rPr>
          <w:rFonts w:ascii="Arial" w:hAnsi="Arial" w:cs="Arial"/>
          <w:u w:val="single"/>
        </w:rPr>
      </w:pPr>
    </w:p>
    <w:p w:rsidR="00D54F9B" w:rsidRPr="00D54F9B" w:rsidRDefault="00D54F9B" w:rsidP="00264596">
      <w:pPr>
        <w:numPr>
          <w:ilvl w:val="0"/>
          <w:numId w:val="8"/>
        </w:numPr>
        <w:ind w:left="2127" w:hanging="284"/>
        <w:contextualSpacing/>
        <w:jc w:val="both"/>
        <w:rPr>
          <w:rFonts w:ascii="Arial" w:hAnsi="Arial" w:cs="Arial"/>
        </w:rPr>
      </w:pPr>
      <w:r w:rsidRPr="00D54F9B">
        <w:rPr>
          <w:rFonts w:ascii="Arial" w:hAnsi="Arial" w:cs="Arial"/>
        </w:rPr>
        <w:t xml:space="preserve">£1.4m overspend in special schools as a result of additional place changes to top-up funding and ESN payments to reflect increased complexity of need </w:t>
      </w:r>
    </w:p>
    <w:p w:rsidR="00D54F9B" w:rsidRPr="00D54F9B" w:rsidRDefault="00D54F9B" w:rsidP="00264596">
      <w:pPr>
        <w:numPr>
          <w:ilvl w:val="0"/>
          <w:numId w:val="8"/>
        </w:numPr>
        <w:ind w:left="2127" w:hanging="284"/>
        <w:contextualSpacing/>
        <w:jc w:val="both"/>
        <w:rPr>
          <w:rFonts w:ascii="Arial" w:hAnsi="Arial" w:cs="Arial"/>
        </w:rPr>
      </w:pPr>
      <w:r w:rsidRPr="00D54F9B">
        <w:rPr>
          <w:rFonts w:ascii="Arial" w:hAnsi="Arial" w:cs="Arial"/>
        </w:rPr>
        <w:t xml:space="preserve">£0.1m overspend in Resource Base provision </w:t>
      </w:r>
    </w:p>
    <w:p w:rsidR="00D54F9B" w:rsidRPr="00D54F9B" w:rsidRDefault="00D54F9B" w:rsidP="00264596">
      <w:pPr>
        <w:numPr>
          <w:ilvl w:val="0"/>
          <w:numId w:val="8"/>
        </w:numPr>
        <w:ind w:left="2127" w:hanging="284"/>
        <w:contextualSpacing/>
        <w:jc w:val="both"/>
        <w:rPr>
          <w:rFonts w:ascii="Arial" w:hAnsi="Arial" w:cs="Arial"/>
        </w:rPr>
      </w:pPr>
      <w:r w:rsidRPr="00D54F9B">
        <w:rPr>
          <w:rFonts w:ascii="Arial" w:hAnsi="Arial" w:cs="Arial"/>
        </w:rPr>
        <w:t xml:space="preserve">Criteria for Special Provision £0.2m overspend </w:t>
      </w:r>
    </w:p>
    <w:p w:rsidR="00D54F9B" w:rsidRPr="00D54F9B" w:rsidRDefault="00D54F9B" w:rsidP="00264596">
      <w:pPr>
        <w:numPr>
          <w:ilvl w:val="0"/>
          <w:numId w:val="8"/>
        </w:numPr>
        <w:ind w:left="2127" w:hanging="284"/>
        <w:contextualSpacing/>
        <w:jc w:val="both"/>
        <w:rPr>
          <w:rFonts w:ascii="Arial" w:hAnsi="Arial" w:cs="Arial"/>
        </w:rPr>
      </w:pPr>
      <w:r w:rsidRPr="00D54F9B">
        <w:rPr>
          <w:rFonts w:ascii="Arial" w:hAnsi="Arial" w:cs="Arial"/>
        </w:rPr>
        <w:t>£0.8m overspend in Colleges/ FE providers Post</w:t>
      </w:r>
      <w:r w:rsidR="00F914EA">
        <w:rPr>
          <w:rFonts w:ascii="Arial" w:hAnsi="Arial" w:cs="Arial"/>
        </w:rPr>
        <w:t xml:space="preserve"> </w:t>
      </w:r>
      <w:r w:rsidRPr="00D54F9B">
        <w:rPr>
          <w:rFonts w:ascii="Arial" w:hAnsi="Arial" w:cs="Arial"/>
        </w:rPr>
        <w:t>16 &amp; Post</w:t>
      </w:r>
      <w:r w:rsidR="00F914EA">
        <w:rPr>
          <w:rFonts w:ascii="Arial" w:hAnsi="Arial" w:cs="Arial"/>
        </w:rPr>
        <w:t xml:space="preserve"> </w:t>
      </w:r>
      <w:r w:rsidRPr="00D54F9B">
        <w:rPr>
          <w:rFonts w:ascii="Arial" w:hAnsi="Arial" w:cs="Arial"/>
        </w:rPr>
        <w:t xml:space="preserve">19 placements </w:t>
      </w:r>
    </w:p>
    <w:p w:rsidR="00D54F9B" w:rsidRPr="00D54F9B" w:rsidRDefault="00D54F9B" w:rsidP="00264596">
      <w:pPr>
        <w:numPr>
          <w:ilvl w:val="0"/>
          <w:numId w:val="8"/>
        </w:numPr>
        <w:ind w:left="2127" w:hanging="284"/>
        <w:contextualSpacing/>
        <w:jc w:val="both"/>
        <w:rPr>
          <w:rFonts w:ascii="Arial" w:hAnsi="Arial" w:cs="Arial"/>
        </w:rPr>
      </w:pPr>
      <w:r w:rsidRPr="00D54F9B">
        <w:rPr>
          <w:rFonts w:ascii="Arial" w:hAnsi="Arial" w:cs="Arial"/>
        </w:rPr>
        <w:t xml:space="preserve">£2.0m underspend in independent placement provision (including tripartite) </w:t>
      </w:r>
    </w:p>
    <w:p w:rsidR="00D54F9B" w:rsidRPr="00D54F9B" w:rsidRDefault="00D54F9B" w:rsidP="00264596">
      <w:pPr>
        <w:numPr>
          <w:ilvl w:val="0"/>
          <w:numId w:val="8"/>
        </w:numPr>
        <w:ind w:left="2127" w:hanging="284"/>
        <w:contextualSpacing/>
        <w:jc w:val="both"/>
        <w:rPr>
          <w:rFonts w:ascii="Arial" w:hAnsi="Arial" w:cs="Arial"/>
        </w:rPr>
      </w:pPr>
      <w:r w:rsidRPr="00D54F9B">
        <w:rPr>
          <w:rFonts w:ascii="Arial" w:hAnsi="Arial" w:cs="Arial"/>
        </w:rPr>
        <w:t>Early years provision £0.1m overspend</w:t>
      </w:r>
    </w:p>
    <w:p w:rsidR="00D54F9B" w:rsidRPr="00D54F9B" w:rsidRDefault="00D54F9B" w:rsidP="00264596">
      <w:pPr>
        <w:numPr>
          <w:ilvl w:val="0"/>
          <w:numId w:val="8"/>
        </w:numPr>
        <w:ind w:left="2127" w:hanging="284"/>
        <w:contextualSpacing/>
        <w:jc w:val="both"/>
        <w:rPr>
          <w:rFonts w:ascii="Arial" w:hAnsi="Arial" w:cs="Arial"/>
        </w:rPr>
      </w:pPr>
      <w:r w:rsidRPr="00D54F9B">
        <w:rPr>
          <w:rFonts w:ascii="Arial" w:hAnsi="Arial" w:cs="Arial"/>
        </w:rPr>
        <w:t xml:space="preserve">Higher than average SEN £0.1m underspend </w:t>
      </w:r>
    </w:p>
    <w:p w:rsidR="00AB6314" w:rsidRDefault="00D54F9B" w:rsidP="00264596">
      <w:pPr>
        <w:numPr>
          <w:ilvl w:val="0"/>
          <w:numId w:val="8"/>
        </w:numPr>
        <w:ind w:left="2127" w:hanging="284"/>
        <w:contextualSpacing/>
        <w:jc w:val="both"/>
        <w:rPr>
          <w:rFonts w:ascii="Arial" w:hAnsi="Arial" w:cs="Arial"/>
        </w:rPr>
      </w:pPr>
      <w:r w:rsidRPr="00D54F9B">
        <w:rPr>
          <w:rFonts w:ascii="Arial" w:hAnsi="Arial" w:cs="Arial"/>
        </w:rPr>
        <w:t xml:space="preserve">Alternative Provision initiatives £1.1m overspend </w:t>
      </w:r>
    </w:p>
    <w:p w:rsidR="00AB6314" w:rsidRPr="00AB6314" w:rsidRDefault="00D54F9B" w:rsidP="00264596">
      <w:pPr>
        <w:numPr>
          <w:ilvl w:val="0"/>
          <w:numId w:val="8"/>
        </w:numPr>
        <w:ind w:left="2127" w:hanging="284"/>
        <w:contextualSpacing/>
        <w:jc w:val="both"/>
        <w:rPr>
          <w:rFonts w:ascii="Arial" w:hAnsi="Arial" w:cs="Arial"/>
        </w:rPr>
      </w:pPr>
      <w:r w:rsidRPr="00AB6314">
        <w:rPr>
          <w:rFonts w:ascii="Arial" w:hAnsi="Arial" w:cs="Arial"/>
        </w:rPr>
        <w:t xml:space="preserve">Contribution to Equipment loan scheme £0.3m overspend </w:t>
      </w:r>
    </w:p>
    <w:p w:rsidR="00AB6314" w:rsidRDefault="00AB6314" w:rsidP="00AB6314">
      <w:pPr>
        <w:ind w:left="1440"/>
        <w:contextualSpacing/>
        <w:jc w:val="both"/>
        <w:rPr>
          <w:rFonts w:ascii="Arial" w:hAnsi="Arial" w:cs="Arial"/>
          <w:u w:val="single"/>
        </w:rPr>
      </w:pPr>
    </w:p>
    <w:p w:rsidR="00D54F9B" w:rsidRPr="00C1796E" w:rsidRDefault="00D54F9B" w:rsidP="00264596">
      <w:pPr>
        <w:numPr>
          <w:ilvl w:val="0"/>
          <w:numId w:val="7"/>
        </w:numPr>
        <w:ind w:left="1701" w:hanging="567"/>
        <w:contextualSpacing/>
        <w:jc w:val="both"/>
        <w:rPr>
          <w:rFonts w:ascii="Arial" w:hAnsi="Arial" w:cs="Arial"/>
          <w:b/>
          <w:bCs/>
        </w:rPr>
      </w:pPr>
      <w:r w:rsidRPr="00C1796E">
        <w:rPr>
          <w:rFonts w:ascii="Arial" w:hAnsi="Arial" w:cs="Arial"/>
          <w:b/>
          <w:bCs/>
        </w:rPr>
        <w:t>Innovate to save project</w:t>
      </w:r>
    </w:p>
    <w:p w:rsidR="00D54F9B" w:rsidRPr="00D54F9B" w:rsidRDefault="00D54F9B" w:rsidP="00C1796E">
      <w:pPr>
        <w:pStyle w:val="NoSpacing"/>
        <w:ind w:left="1701"/>
        <w:jc w:val="both"/>
        <w:rPr>
          <w:rFonts w:ascii="Arial" w:hAnsi="Arial" w:cs="Arial"/>
        </w:rPr>
      </w:pPr>
      <w:r w:rsidRPr="00D54F9B">
        <w:rPr>
          <w:rFonts w:ascii="Arial" w:hAnsi="Arial" w:cs="Arial"/>
        </w:rPr>
        <w:t xml:space="preserve">A further underspend of £0.5m relates to the funding set aside for the Innovate to save project which will need to be set aside in reserves to support the project in 2020/21. </w:t>
      </w:r>
    </w:p>
    <w:p w:rsidR="00D54F9B" w:rsidRPr="00D54F9B" w:rsidRDefault="00D54F9B" w:rsidP="00D54F9B">
      <w:pPr>
        <w:pStyle w:val="NoSpacing"/>
        <w:ind w:left="1800"/>
        <w:jc w:val="both"/>
        <w:rPr>
          <w:rFonts w:ascii="Arial" w:hAnsi="Arial" w:cs="Arial"/>
        </w:rPr>
      </w:pPr>
    </w:p>
    <w:p w:rsidR="00D54F9B" w:rsidRPr="00D54F9B" w:rsidRDefault="00D54F9B" w:rsidP="00264596">
      <w:pPr>
        <w:pStyle w:val="NoSpacing"/>
        <w:numPr>
          <w:ilvl w:val="0"/>
          <w:numId w:val="7"/>
        </w:numPr>
        <w:ind w:left="1701" w:hanging="567"/>
        <w:jc w:val="both"/>
        <w:rPr>
          <w:rFonts w:ascii="Arial" w:hAnsi="Arial" w:cs="Arial"/>
          <w:u w:val="single"/>
        </w:rPr>
      </w:pPr>
      <w:r w:rsidRPr="00505F28">
        <w:rPr>
          <w:rFonts w:ascii="Arial" w:hAnsi="Arial" w:cs="Arial"/>
          <w:b/>
          <w:bCs/>
        </w:rPr>
        <w:lastRenderedPageBreak/>
        <w:t>Virtual School – Looked After Children Education Service</w:t>
      </w:r>
    </w:p>
    <w:p w:rsidR="00D54F9B" w:rsidRPr="00D54F9B" w:rsidRDefault="00D54F9B" w:rsidP="00D54F9B">
      <w:pPr>
        <w:pStyle w:val="NoSpacing"/>
        <w:ind w:left="1276"/>
        <w:jc w:val="both"/>
        <w:rPr>
          <w:rFonts w:ascii="Arial" w:hAnsi="Arial" w:cs="Arial"/>
          <w:u w:val="single"/>
        </w:rPr>
      </w:pPr>
    </w:p>
    <w:p w:rsidR="00D54F9B" w:rsidRPr="00D54F9B" w:rsidRDefault="00D54F9B" w:rsidP="00505F28">
      <w:pPr>
        <w:pStyle w:val="NoSpacing"/>
        <w:ind w:left="1701"/>
        <w:jc w:val="both"/>
        <w:rPr>
          <w:rFonts w:ascii="Arial" w:hAnsi="Arial" w:cs="Arial"/>
        </w:rPr>
      </w:pPr>
      <w:r w:rsidRPr="00D54F9B">
        <w:rPr>
          <w:rFonts w:ascii="Arial" w:hAnsi="Arial" w:cs="Arial"/>
        </w:rPr>
        <w:t>An underspend of £0.1m has arisen at out-turn due mainly to reduced staffing costs</w:t>
      </w:r>
    </w:p>
    <w:p w:rsidR="00D54F9B" w:rsidRPr="00D54F9B" w:rsidRDefault="00D54F9B" w:rsidP="00D54F9B">
      <w:pPr>
        <w:pStyle w:val="NoSpacing"/>
        <w:ind w:left="1276"/>
        <w:jc w:val="both"/>
        <w:rPr>
          <w:rFonts w:ascii="Arial" w:hAnsi="Arial" w:cs="Arial"/>
        </w:rPr>
      </w:pPr>
    </w:p>
    <w:p w:rsidR="00D54F9B" w:rsidRPr="00505F28" w:rsidRDefault="00D54F9B" w:rsidP="00264596">
      <w:pPr>
        <w:pStyle w:val="NoSpacing"/>
        <w:numPr>
          <w:ilvl w:val="0"/>
          <w:numId w:val="7"/>
        </w:numPr>
        <w:ind w:left="1701" w:hanging="567"/>
        <w:jc w:val="both"/>
        <w:rPr>
          <w:rFonts w:ascii="Arial" w:hAnsi="Arial" w:cs="Arial"/>
          <w:b/>
          <w:bCs/>
        </w:rPr>
      </w:pPr>
      <w:r w:rsidRPr="00505F28">
        <w:rPr>
          <w:rFonts w:ascii="Arial" w:hAnsi="Arial" w:cs="Arial"/>
          <w:b/>
          <w:bCs/>
        </w:rPr>
        <w:t>Access to Education</w:t>
      </w:r>
    </w:p>
    <w:p w:rsidR="00D54F9B" w:rsidRPr="00D54F9B" w:rsidRDefault="00D54F9B" w:rsidP="00D54F9B">
      <w:pPr>
        <w:pStyle w:val="NoSpacing"/>
        <w:ind w:left="624" w:firstLine="624"/>
        <w:jc w:val="both"/>
        <w:rPr>
          <w:rFonts w:ascii="Arial" w:hAnsi="Arial" w:cs="Arial"/>
          <w:u w:val="single"/>
        </w:rPr>
      </w:pPr>
    </w:p>
    <w:p w:rsidR="00D54F9B" w:rsidRPr="00D54F9B" w:rsidRDefault="00D54F9B" w:rsidP="00505F28">
      <w:pPr>
        <w:pStyle w:val="NoSpacing"/>
        <w:ind w:left="1701"/>
        <w:jc w:val="both"/>
        <w:rPr>
          <w:rFonts w:ascii="Arial" w:hAnsi="Arial" w:cs="Arial"/>
          <w:u w:val="single"/>
        </w:rPr>
      </w:pPr>
      <w:r w:rsidRPr="00D54F9B">
        <w:rPr>
          <w:rFonts w:ascii="Arial" w:hAnsi="Arial" w:cs="Arial"/>
        </w:rPr>
        <w:t>An underspend of £0.2m has arisen due to staff savings and additional income generated by the service</w:t>
      </w:r>
      <w:r w:rsidRPr="00D54F9B">
        <w:rPr>
          <w:rFonts w:ascii="Arial" w:hAnsi="Arial" w:cs="Arial"/>
          <w:b/>
          <w:bCs/>
        </w:rPr>
        <w:t xml:space="preserve">. </w:t>
      </w:r>
    </w:p>
    <w:p w:rsidR="00D54F9B" w:rsidRPr="00D54F9B" w:rsidRDefault="00D54F9B" w:rsidP="00D54F9B">
      <w:pPr>
        <w:pStyle w:val="NoSpacing"/>
        <w:ind w:left="1440"/>
        <w:jc w:val="both"/>
        <w:rPr>
          <w:rFonts w:ascii="Arial" w:hAnsi="Arial" w:cs="Arial"/>
          <w:u w:val="single"/>
        </w:rPr>
      </w:pPr>
    </w:p>
    <w:p w:rsidR="00D54F9B" w:rsidRPr="00A75861" w:rsidRDefault="00D54F9B" w:rsidP="00264596">
      <w:pPr>
        <w:pStyle w:val="NoSpacing"/>
        <w:numPr>
          <w:ilvl w:val="0"/>
          <w:numId w:val="7"/>
        </w:numPr>
        <w:ind w:left="1701" w:hanging="567"/>
        <w:jc w:val="both"/>
        <w:rPr>
          <w:rFonts w:ascii="Arial" w:hAnsi="Arial" w:cs="Arial"/>
          <w:b/>
          <w:bCs/>
        </w:rPr>
      </w:pPr>
      <w:r w:rsidRPr="00A75861">
        <w:rPr>
          <w:rFonts w:ascii="Arial" w:hAnsi="Arial" w:cs="Arial"/>
          <w:b/>
          <w:bCs/>
        </w:rPr>
        <w:t xml:space="preserve">Alternative Provision (Placements), Attendance and Independent School’s &amp; Exclusions </w:t>
      </w:r>
    </w:p>
    <w:p w:rsidR="00D54F9B" w:rsidRPr="00D54F9B" w:rsidRDefault="00D54F9B" w:rsidP="00D54F9B">
      <w:pPr>
        <w:pStyle w:val="NoSpacing"/>
        <w:ind w:left="1440"/>
        <w:jc w:val="both"/>
        <w:rPr>
          <w:rFonts w:ascii="Arial" w:hAnsi="Arial" w:cs="Arial"/>
        </w:rPr>
      </w:pPr>
    </w:p>
    <w:p w:rsidR="00D54F9B" w:rsidRPr="00D54F9B" w:rsidRDefault="00D54F9B" w:rsidP="00A75861">
      <w:pPr>
        <w:pStyle w:val="NoSpacing"/>
        <w:ind w:left="1701"/>
        <w:jc w:val="both"/>
        <w:rPr>
          <w:rFonts w:ascii="Arial" w:hAnsi="Arial" w:cs="Arial"/>
        </w:rPr>
      </w:pPr>
      <w:r w:rsidRPr="00D54F9B">
        <w:rPr>
          <w:rFonts w:ascii="Arial" w:hAnsi="Arial" w:cs="Arial"/>
        </w:rPr>
        <w:t>The service has underspent by £0.4m, due to:</w:t>
      </w:r>
    </w:p>
    <w:p w:rsidR="00D54F9B" w:rsidRPr="00D54F9B" w:rsidRDefault="00D54F9B" w:rsidP="00D54F9B">
      <w:pPr>
        <w:pStyle w:val="NoSpacing"/>
        <w:ind w:left="1985"/>
        <w:jc w:val="both"/>
        <w:rPr>
          <w:rFonts w:ascii="Arial" w:hAnsi="Arial" w:cs="Arial"/>
        </w:rPr>
      </w:pPr>
    </w:p>
    <w:p w:rsidR="00D54F9B" w:rsidRPr="00D54F9B" w:rsidRDefault="00D54F9B" w:rsidP="00264596">
      <w:pPr>
        <w:pStyle w:val="NoSpacing"/>
        <w:numPr>
          <w:ilvl w:val="1"/>
          <w:numId w:val="9"/>
        </w:numPr>
        <w:ind w:left="2127" w:hanging="284"/>
        <w:jc w:val="both"/>
        <w:rPr>
          <w:rFonts w:ascii="Arial" w:hAnsi="Arial" w:cs="Arial"/>
        </w:rPr>
      </w:pPr>
      <w:r w:rsidRPr="00D54F9B">
        <w:rPr>
          <w:rFonts w:ascii="Arial" w:hAnsi="Arial" w:cs="Arial"/>
        </w:rPr>
        <w:t>Saving of £0.3m as less than budgeted number of pupils being placed in alternative provision in 2019/20 to date.</w:t>
      </w:r>
    </w:p>
    <w:p w:rsidR="00D54F9B" w:rsidRPr="00D54F9B" w:rsidRDefault="00D54F9B" w:rsidP="00264596">
      <w:pPr>
        <w:pStyle w:val="NoSpacing"/>
        <w:numPr>
          <w:ilvl w:val="1"/>
          <w:numId w:val="9"/>
        </w:numPr>
        <w:ind w:left="2127" w:hanging="284"/>
        <w:jc w:val="both"/>
        <w:rPr>
          <w:rFonts w:ascii="Arial" w:hAnsi="Arial" w:cs="Arial"/>
        </w:rPr>
      </w:pPr>
      <w:r w:rsidRPr="00D54F9B">
        <w:rPr>
          <w:rFonts w:ascii="Arial" w:hAnsi="Arial" w:cs="Arial"/>
        </w:rPr>
        <w:t>Staff vacancy saving of £0.06m</w:t>
      </w:r>
    </w:p>
    <w:p w:rsidR="00D54F9B" w:rsidRPr="00D54F9B" w:rsidRDefault="00D54F9B" w:rsidP="00264596">
      <w:pPr>
        <w:pStyle w:val="NoSpacing"/>
        <w:numPr>
          <w:ilvl w:val="1"/>
          <w:numId w:val="9"/>
        </w:numPr>
        <w:ind w:left="2127" w:hanging="284"/>
        <w:jc w:val="both"/>
        <w:rPr>
          <w:rFonts w:ascii="Arial" w:hAnsi="Arial" w:cs="Arial"/>
        </w:rPr>
      </w:pPr>
      <w:r w:rsidRPr="00D54F9B">
        <w:rPr>
          <w:rFonts w:ascii="Arial" w:hAnsi="Arial" w:cs="Arial"/>
        </w:rPr>
        <w:t>Exclusions underspend/ income overachieved £0.04m</w:t>
      </w:r>
    </w:p>
    <w:p w:rsidR="00D54F9B" w:rsidRDefault="00D54F9B" w:rsidP="00D54F9B">
      <w:pPr>
        <w:pStyle w:val="NoSpacing"/>
        <w:ind w:left="2160"/>
        <w:jc w:val="both"/>
      </w:pPr>
    </w:p>
    <w:p w:rsidR="00D54F9B" w:rsidRPr="00401DE3" w:rsidRDefault="00A75861" w:rsidP="00A75861">
      <w:pPr>
        <w:ind w:left="1134" w:hanging="1134"/>
        <w:rPr>
          <w:rFonts w:ascii="Arial" w:hAnsi="Arial" w:cs="Arial"/>
        </w:rPr>
      </w:pPr>
      <w:r>
        <w:rPr>
          <w:rFonts w:ascii="Arial" w:hAnsi="Arial" w:cs="Arial"/>
          <w:b/>
          <w:color w:val="000000"/>
        </w:rPr>
        <w:t xml:space="preserve">2.4.5 </w:t>
      </w:r>
      <w:r>
        <w:rPr>
          <w:rFonts w:ascii="Arial" w:hAnsi="Arial" w:cs="Arial"/>
          <w:b/>
          <w:color w:val="000000"/>
        </w:rPr>
        <w:tab/>
      </w:r>
      <w:r w:rsidR="00D54F9B" w:rsidRPr="00401DE3">
        <w:rPr>
          <w:rFonts w:ascii="Arial" w:hAnsi="Arial" w:cs="Arial"/>
          <w:b/>
          <w:color w:val="000000"/>
        </w:rPr>
        <w:t xml:space="preserve">Early Years Block </w:t>
      </w:r>
      <w:r w:rsidR="00102C46">
        <w:rPr>
          <w:rFonts w:ascii="Arial" w:hAnsi="Arial" w:cs="Arial"/>
          <w:b/>
          <w:color w:val="000000"/>
        </w:rPr>
        <w:t xml:space="preserve">estimated </w:t>
      </w:r>
      <w:r w:rsidR="00D54F9B" w:rsidRPr="00401DE3">
        <w:rPr>
          <w:rFonts w:ascii="Arial" w:hAnsi="Arial" w:cs="Arial"/>
          <w:b/>
          <w:color w:val="000000"/>
        </w:rPr>
        <w:t>£</w:t>
      </w:r>
      <w:r w:rsidR="00D54F9B" w:rsidRPr="00762A4F">
        <w:rPr>
          <w:rFonts w:ascii="Arial" w:hAnsi="Arial" w:cs="Arial"/>
          <w:b/>
          <w:color w:val="000000"/>
        </w:rPr>
        <w:t>2.</w:t>
      </w:r>
      <w:r w:rsidR="00D54F9B">
        <w:rPr>
          <w:rFonts w:ascii="Arial" w:hAnsi="Arial" w:cs="Arial"/>
          <w:b/>
          <w:color w:val="000000"/>
        </w:rPr>
        <w:t>0</w:t>
      </w:r>
      <w:r w:rsidR="00D54F9B" w:rsidRPr="001C2D07">
        <w:rPr>
          <w:rFonts w:ascii="Arial" w:hAnsi="Arial" w:cs="Arial"/>
          <w:b/>
          <w:color w:val="000000"/>
        </w:rPr>
        <w:t>m</w:t>
      </w:r>
      <w:r w:rsidR="00D54F9B" w:rsidRPr="00401DE3">
        <w:rPr>
          <w:rFonts w:ascii="Arial" w:hAnsi="Arial" w:cs="Arial"/>
          <w:b/>
          <w:color w:val="000000"/>
        </w:rPr>
        <w:t xml:space="preserve"> underspend </w:t>
      </w:r>
    </w:p>
    <w:p w:rsidR="00D54F9B" w:rsidRDefault="00F914EA" w:rsidP="00102C46">
      <w:pPr>
        <w:pStyle w:val="ListParagraph"/>
        <w:ind w:left="1701" w:hanging="567"/>
        <w:contextualSpacing/>
        <w:rPr>
          <w:rFonts w:ascii="Arial" w:hAnsi="Arial" w:cs="Arial"/>
        </w:rPr>
      </w:pPr>
      <w:r>
        <w:rPr>
          <w:rFonts w:ascii="Arial" w:hAnsi="Arial" w:cs="Arial"/>
        </w:rPr>
        <w:t>(a)</w:t>
      </w:r>
      <w:r>
        <w:rPr>
          <w:rFonts w:ascii="Arial" w:hAnsi="Arial" w:cs="Arial"/>
        </w:rPr>
        <w:tab/>
      </w:r>
      <w:r w:rsidR="00D54F9B" w:rsidRPr="00401DE3">
        <w:rPr>
          <w:rFonts w:ascii="Arial" w:hAnsi="Arial" w:cs="Arial"/>
        </w:rPr>
        <w:t>There has been a significant underspend on Early Years of £</w:t>
      </w:r>
      <w:r w:rsidR="00D54F9B">
        <w:rPr>
          <w:rFonts w:ascii="Arial" w:hAnsi="Arial" w:cs="Arial"/>
        </w:rPr>
        <w:t>2.0</w:t>
      </w:r>
      <w:r w:rsidR="00D54F9B" w:rsidRPr="00401DE3">
        <w:rPr>
          <w:rFonts w:ascii="Arial" w:hAnsi="Arial" w:cs="Arial"/>
        </w:rPr>
        <w:t>m.  This has been confirmed late in the financial year due to the late notification from DFE of census information which influences the funding posit</w:t>
      </w:r>
      <w:r w:rsidR="00A75861">
        <w:rPr>
          <w:rFonts w:ascii="Arial" w:hAnsi="Arial" w:cs="Arial"/>
        </w:rPr>
        <w:t>i</w:t>
      </w:r>
      <w:r w:rsidR="00D54F9B" w:rsidRPr="00401DE3">
        <w:rPr>
          <w:rFonts w:ascii="Arial" w:hAnsi="Arial" w:cs="Arial"/>
        </w:rPr>
        <w:t xml:space="preserve">on and was only received mid-March.  There has also been a reduction in take up for the past two years, exacerbated by the introduction of working parent conditions. Other savings relate to: </w:t>
      </w:r>
    </w:p>
    <w:p w:rsidR="00D54F9B" w:rsidRPr="00401DE3" w:rsidRDefault="00D54F9B" w:rsidP="00264596">
      <w:pPr>
        <w:pStyle w:val="ListParagraph"/>
        <w:numPr>
          <w:ilvl w:val="0"/>
          <w:numId w:val="10"/>
        </w:numPr>
        <w:ind w:left="2127" w:hanging="284"/>
        <w:contextualSpacing/>
        <w:rPr>
          <w:rFonts w:ascii="Arial" w:hAnsi="Arial" w:cs="Arial"/>
        </w:rPr>
      </w:pPr>
      <w:r w:rsidRPr="00401DE3">
        <w:rPr>
          <w:rFonts w:ascii="Arial" w:hAnsi="Arial" w:cs="Arial"/>
        </w:rPr>
        <w:t xml:space="preserve">Higher </w:t>
      </w:r>
      <w:proofErr w:type="gramStart"/>
      <w:r w:rsidRPr="00401DE3">
        <w:rPr>
          <w:rFonts w:ascii="Arial" w:hAnsi="Arial" w:cs="Arial"/>
        </w:rPr>
        <w:t>2 year old</w:t>
      </w:r>
      <w:proofErr w:type="gramEnd"/>
      <w:r w:rsidRPr="00401DE3">
        <w:rPr>
          <w:rFonts w:ascii="Arial" w:hAnsi="Arial" w:cs="Arial"/>
        </w:rPr>
        <w:t xml:space="preserve"> hours funded compared to those paid, </w:t>
      </w:r>
    </w:p>
    <w:p w:rsidR="00A75861" w:rsidRDefault="00D54F9B" w:rsidP="00264596">
      <w:pPr>
        <w:pStyle w:val="ListParagraph"/>
        <w:numPr>
          <w:ilvl w:val="0"/>
          <w:numId w:val="10"/>
        </w:numPr>
        <w:ind w:left="2127" w:hanging="284"/>
        <w:contextualSpacing/>
        <w:rPr>
          <w:rFonts w:ascii="Arial" w:hAnsi="Arial" w:cs="Arial"/>
        </w:rPr>
      </w:pPr>
      <w:r w:rsidRPr="00401DE3">
        <w:rPr>
          <w:rFonts w:ascii="Arial" w:hAnsi="Arial" w:cs="Arial"/>
        </w:rPr>
        <w:t>lower levels of deprivation and therefore</w:t>
      </w:r>
      <w:r w:rsidR="00102C46">
        <w:rPr>
          <w:rFonts w:ascii="Arial" w:hAnsi="Arial" w:cs="Arial"/>
        </w:rPr>
        <w:t xml:space="preserve"> less</w:t>
      </w:r>
      <w:r w:rsidRPr="00401DE3">
        <w:rPr>
          <w:rFonts w:ascii="Arial" w:hAnsi="Arial" w:cs="Arial"/>
        </w:rPr>
        <w:t xml:space="preserve"> Free School Meals paid than built into the funding formula.</w:t>
      </w:r>
    </w:p>
    <w:p w:rsidR="00D54F9B" w:rsidRDefault="00D54F9B" w:rsidP="00264596">
      <w:pPr>
        <w:pStyle w:val="ListParagraph"/>
        <w:numPr>
          <w:ilvl w:val="0"/>
          <w:numId w:val="10"/>
        </w:numPr>
        <w:ind w:left="2127" w:hanging="284"/>
        <w:contextualSpacing/>
        <w:rPr>
          <w:rFonts w:ascii="Arial" w:hAnsi="Arial" w:cs="Arial"/>
        </w:rPr>
      </w:pPr>
      <w:r w:rsidRPr="00A75861">
        <w:rPr>
          <w:rFonts w:ascii="Arial" w:hAnsi="Arial" w:cs="Arial"/>
        </w:rPr>
        <w:t>It has historically been difficult to forecast the year end position due to these factors and the implementation of the Early Yea</w:t>
      </w:r>
      <w:r w:rsidR="00DC0C2C">
        <w:rPr>
          <w:rFonts w:ascii="Arial" w:hAnsi="Arial" w:cs="Arial"/>
        </w:rPr>
        <w:t>r</w:t>
      </w:r>
      <w:r w:rsidRPr="00A75861">
        <w:rPr>
          <w:rFonts w:ascii="Arial" w:hAnsi="Arial" w:cs="Arial"/>
        </w:rPr>
        <w:t xml:space="preserve">s </w:t>
      </w:r>
      <w:r w:rsidR="00DC0C2C">
        <w:rPr>
          <w:rFonts w:ascii="Arial" w:hAnsi="Arial" w:cs="Arial"/>
        </w:rPr>
        <w:t>National</w:t>
      </w:r>
      <w:r w:rsidRPr="00A75861">
        <w:rPr>
          <w:rFonts w:ascii="Arial" w:hAnsi="Arial" w:cs="Arial"/>
        </w:rPr>
        <w:t xml:space="preserve"> Funding Formula</w:t>
      </w:r>
      <w:r w:rsidR="00DC0C2C">
        <w:rPr>
          <w:rFonts w:ascii="Arial" w:hAnsi="Arial" w:cs="Arial"/>
        </w:rPr>
        <w:t>’s</w:t>
      </w:r>
      <w:r w:rsidRPr="00A75861">
        <w:rPr>
          <w:rFonts w:ascii="Arial" w:hAnsi="Arial" w:cs="Arial"/>
        </w:rPr>
        <w:t xml:space="preserve"> universal </w:t>
      </w:r>
      <w:r w:rsidR="00DC0C2C">
        <w:rPr>
          <w:rFonts w:ascii="Arial" w:hAnsi="Arial" w:cs="Arial"/>
        </w:rPr>
        <w:t>and additional entitlement</w:t>
      </w:r>
      <w:r w:rsidRPr="00A75861">
        <w:rPr>
          <w:rFonts w:ascii="Arial" w:hAnsi="Arial" w:cs="Arial"/>
        </w:rPr>
        <w:t xml:space="preserve"> which limits the historical trend data available.</w:t>
      </w:r>
    </w:p>
    <w:p w:rsidR="00F914EA" w:rsidRDefault="00F914EA" w:rsidP="00F914EA">
      <w:pPr>
        <w:pStyle w:val="ListParagraph"/>
        <w:ind w:left="2127"/>
        <w:contextualSpacing/>
        <w:rPr>
          <w:rFonts w:ascii="Arial" w:hAnsi="Arial" w:cs="Arial"/>
        </w:rPr>
      </w:pPr>
    </w:p>
    <w:p w:rsidR="00D54F9B" w:rsidRDefault="00F914EA" w:rsidP="00102C46">
      <w:pPr>
        <w:pStyle w:val="ListParagraph"/>
        <w:numPr>
          <w:ilvl w:val="0"/>
          <w:numId w:val="12"/>
        </w:numPr>
        <w:ind w:left="1701" w:hanging="567"/>
        <w:contextualSpacing/>
        <w:rPr>
          <w:rFonts w:ascii="Arial" w:hAnsi="Arial" w:cs="Arial"/>
        </w:rPr>
      </w:pPr>
      <w:r w:rsidRPr="00102C46">
        <w:rPr>
          <w:rFonts w:ascii="Arial" w:hAnsi="Arial" w:cs="Arial"/>
        </w:rPr>
        <w:t xml:space="preserve">The final 2019/20 DSG Early Years Block allocation is yet to be confirmed by the </w:t>
      </w:r>
      <w:r w:rsidR="00DC0C2C">
        <w:rPr>
          <w:rFonts w:ascii="Arial" w:hAnsi="Arial" w:cs="Arial"/>
        </w:rPr>
        <w:t>DFE.</w:t>
      </w:r>
      <w:r w:rsidRPr="00102C46">
        <w:rPr>
          <w:rFonts w:ascii="Arial" w:hAnsi="Arial" w:cs="Arial"/>
        </w:rPr>
        <w:t xml:space="preserve"> This is expected to be announced in July 2020 and once the 2019/20 DSG Early Years Block allocation is release</w:t>
      </w:r>
      <w:r w:rsidR="00DC0C2C">
        <w:rPr>
          <w:rFonts w:ascii="Arial" w:hAnsi="Arial" w:cs="Arial"/>
        </w:rPr>
        <w:t>d</w:t>
      </w:r>
      <w:r w:rsidRPr="00102C46">
        <w:rPr>
          <w:rFonts w:ascii="Arial" w:hAnsi="Arial" w:cs="Arial"/>
        </w:rPr>
        <w:t xml:space="preserve">, Schools Forum will be updated </w:t>
      </w:r>
      <w:r w:rsidR="00DC0C2C">
        <w:rPr>
          <w:rFonts w:ascii="Arial" w:hAnsi="Arial" w:cs="Arial"/>
        </w:rPr>
        <w:t xml:space="preserve">at the next meeting </w:t>
      </w:r>
      <w:r w:rsidRPr="00102C46">
        <w:rPr>
          <w:rFonts w:ascii="Arial" w:hAnsi="Arial" w:cs="Arial"/>
        </w:rPr>
        <w:t xml:space="preserve">with the final position </w:t>
      </w:r>
      <w:r w:rsidR="00102C46">
        <w:rPr>
          <w:rFonts w:ascii="Arial" w:hAnsi="Arial" w:cs="Arial"/>
        </w:rPr>
        <w:t xml:space="preserve">as ESFA will clawback any over funding of </w:t>
      </w:r>
      <w:proofErr w:type="spellStart"/>
      <w:proofErr w:type="gramStart"/>
      <w:r w:rsidR="00102C46">
        <w:rPr>
          <w:rFonts w:ascii="Arial" w:hAnsi="Arial" w:cs="Arial"/>
        </w:rPr>
        <w:t>non participation</w:t>
      </w:r>
      <w:proofErr w:type="spellEnd"/>
      <w:proofErr w:type="gramEnd"/>
      <w:r w:rsidR="00102C46">
        <w:rPr>
          <w:rFonts w:ascii="Arial" w:hAnsi="Arial" w:cs="Arial"/>
        </w:rPr>
        <w:t xml:space="preserve"> allocation based on the January census of 2019 and 2020. Schools Forum </w:t>
      </w:r>
      <w:r w:rsidRPr="00102C46">
        <w:rPr>
          <w:rFonts w:ascii="Arial" w:hAnsi="Arial" w:cs="Arial"/>
        </w:rPr>
        <w:t xml:space="preserve">can </w:t>
      </w:r>
      <w:r w:rsidR="00102C46" w:rsidRPr="00102C46">
        <w:rPr>
          <w:rFonts w:ascii="Arial" w:hAnsi="Arial" w:cs="Arial"/>
        </w:rPr>
        <w:t xml:space="preserve">then make a more informed decision </w:t>
      </w:r>
      <w:r w:rsidR="00102C46">
        <w:rPr>
          <w:rFonts w:ascii="Arial" w:hAnsi="Arial" w:cs="Arial"/>
        </w:rPr>
        <w:t>in how to treat</w:t>
      </w:r>
      <w:r w:rsidR="00102C46" w:rsidRPr="00102C46">
        <w:rPr>
          <w:rFonts w:ascii="Arial" w:hAnsi="Arial" w:cs="Arial"/>
        </w:rPr>
        <w:t xml:space="preserve"> the actual 2019/20 DSG Early Years Block underspend</w:t>
      </w:r>
      <w:r w:rsidR="00102C46">
        <w:rPr>
          <w:rFonts w:ascii="Arial" w:hAnsi="Arial" w:cs="Arial"/>
        </w:rPr>
        <w:t>.</w:t>
      </w:r>
      <w:r w:rsidR="00102C46" w:rsidRPr="00102C46">
        <w:rPr>
          <w:rFonts w:ascii="Arial" w:hAnsi="Arial" w:cs="Arial"/>
        </w:rPr>
        <w:t xml:space="preserve"> </w:t>
      </w:r>
    </w:p>
    <w:p w:rsidR="00DC0C2C" w:rsidRPr="00102C46" w:rsidRDefault="00DC0C2C" w:rsidP="00DC0C2C">
      <w:pPr>
        <w:pStyle w:val="ListParagraph"/>
        <w:ind w:left="1701"/>
        <w:contextualSpacing/>
        <w:rPr>
          <w:rFonts w:ascii="Arial" w:hAnsi="Arial" w:cs="Arial"/>
        </w:rPr>
      </w:pPr>
    </w:p>
    <w:p w:rsidR="00BF0116" w:rsidRPr="00B25B66" w:rsidRDefault="00711ACE" w:rsidP="00264596">
      <w:pPr>
        <w:numPr>
          <w:ilvl w:val="0"/>
          <w:numId w:val="1"/>
        </w:numPr>
        <w:ind w:right="-1180"/>
        <w:rPr>
          <w:rFonts w:ascii="Arial" w:hAnsi="Arial" w:cs="Arial"/>
          <w:b/>
        </w:rPr>
      </w:pPr>
      <w:r w:rsidRPr="00B25B66">
        <w:rPr>
          <w:rFonts w:ascii="Arial" w:hAnsi="Arial" w:cs="Arial"/>
          <w:b/>
          <w:u w:val="single"/>
        </w:rPr>
        <w:t>R</w:t>
      </w:r>
      <w:r w:rsidR="00BF0116" w:rsidRPr="00B25B66">
        <w:rPr>
          <w:rFonts w:ascii="Arial" w:hAnsi="Arial" w:cs="Arial"/>
          <w:b/>
          <w:u w:val="single"/>
        </w:rPr>
        <w:t>ecommendations</w:t>
      </w:r>
      <w:r w:rsidR="00C57798" w:rsidRPr="00B25B66">
        <w:rPr>
          <w:rFonts w:ascii="Arial" w:hAnsi="Arial" w:cs="Arial"/>
          <w:b/>
        </w:rPr>
        <w:br/>
      </w:r>
      <w:r w:rsidR="00C57798" w:rsidRPr="00B25B66">
        <w:rPr>
          <w:rFonts w:ascii="Arial" w:hAnsi="Arial" w:cs="Arial"/>
        </w:rPr>
        <w:br/>
      </w:r>
      <w:r w:rsidR="00BF0116" w:rsidRPr="00B25B66">
        <w:rPr>
          <w:rFonts w:ascii="Arial" w:hAnsi="Arial" w:cs="Arial"/>
        </w:rPr>
        <w:t>School</w:t>
      </w:r>
      <w:r w:rsidR="00C57798" w:rsidRPr="00B25B66">
        <w:rPr>
          <w:rFonts w:ascii="Arial" w:hAnsi="Arial" w:cs="Arial"/>
        </w:rPr>
        <w:t>’</w:t>
      </w:r>
      <w:r w:rsidR="00BF0116" w:rsidRPr="00B25B66">
        <w:rPr>
          <w:rFonts w:ascii="Arial" w:hAnsi="Arial" w:cs="Arial"/>
        </w:rPr>
        <w:t xml:space="preserve">s </w:t>
      </w:r>
      <w:r w:rsidR="00A3522F" w:rsidRPr="00B25B66">
        <w:rPr>
          <w:rFonts w:ascii="Arial" w:hAnsi="Arial" w:cs="Arial"/>
        </w:rPr>
        <w:t>F</w:t>
      </w:r>
      <w:r w:rsidR="00387F50" w:rsidRPr="00B25B66">
        <w:rPr>
          <w:rFonts w:ascii="Arial" w:hAnsi="Arial" w:cs="Arial"/>
        </w:rPr>
        <w:t xml:space="preserve">orum to </w:t>
      </w:r>
      <w:r w:rsidR="009112D7" w:rsidRPr="00B25B66">
        <w:rPr>
          <w:rFonts w:ascii="Arial" w:hAnsi="Arial" w:cs="Arial"/>
        </w:rPr>
        <w:t>note</w:t>
      </w:r>
      <w:r w:rsidR="00387F50" w:rsidRPr="00B25B66">
        <w:rPr>
          <w:rFonts w:ascii="Arial" w:hAnsi="Arial" w:cs="Arial"/>
        </w:rPr>
        <w:t xml:space="preserve"> the </w:t>
      </w:r>
      <w:r w:rsidR="002E1B75">
        <w:rPr>
          <w:rFonts w:ascii="Arial" w:hAnsi="Arial" w:cs="Arial"/>
        </w:rPr>
        <w:t xml:space="preserve">final 2019/20 </w:t>
      </w:r>
      <w:r w:rsidR="000A311D">
        <w:rPr>
          <w:rFonts w:ascii="Arial" w:hAnsi="Arial" w:cs="Arial"/>
        </w:rPr>
        <w:t xml:space="preserve">Non-Schools </w:t>
      </w:r>
      <w:r w:rsidR="002E1B75">
        <w:rPr>
          <w:rFonts w:ascii="Arial" w:hAnsi="Arial" w:cs="Arial"/>
        </w:rPr>
        <w:t>DSG</w:t>
      </w:r>
      <w:r w:rsidR="000A311D">
        <w:rPr>
          <w:rFonts w:ascii="Arial" w:hAnsi="Arial" w:cs="Arial"/>
        </w:rPr>
        <w:t xml:space="preserve"> Outturn Position</w:t>
      </w:r>
      <w:r w:rsidR="002E1B75">
        <w:rPr>
          <w:rFonts w:ascii="Arial" w:hAnsi="Arial" w:cs="Arial"/>
        </w:rPr>
        <w:t>.</w:t>
      </w:r>
    </w:p>
    <w:sectPr w:rsidR="00BF0116" w:rsidRPr="00B25B66" w:rsidSect="0004705A">
      <w:footerReference w:type="default" r:id="rId10"/>
      <w:pgSz w:w="11906" w:h="16838"/>
      <w:pgMar w:top="1079"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976" w:rsidRDefault="00DF7976" w:rsidP="00714D13">
      <w:r>
        <w:separator/>
      </w:r>
    </w:p>
  </w:endnote>
  <w:endnote w:type="continuationSeparator" w:id="0">
    <w:p w:rsidR="00DF7976" w:rsidRDefault="00DF7976" w:rsidP="007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682" w:rsidRDefault="00B93682" w:rsidP="005E625F">
    <w:pPr>
      <w:pStyle w:val="Footer"/>
      <w:jc w:val="center"/>
    </w:pPr>
    <w:r>
      <w:t xml:space="preserve">Page </w:t>
    </w:r>
    <w:r>
      <w:fldChar w:fldCharType="begin"/>
    </w:r>
    <w:r>
      <w:instrText xml:space="preserve"> PAGE </w:instrText>
    </w:r>
    <w:r>
      <w:fldChar w:fldCharType="separate"/>
    </w:r>
    <w:r w:rsidR="00D1247F">
      <w:rPr>
        <w:noProof/>
      </w:rPr>
      <w:t>2</w:t>
    </w:r>
    <w:r>
      <w:fldChar w:fldCharType="end"/>
    </w:r>
    <w:r>
      <w:t xml:space="preserve"> of </w:t>
    </w:r>
    <w:fldSimple w:instr=" NUMPAGES ">
      <w:r w:rsidR="00D1247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976" w:rsidRDefault="00DF7976" w:rsidP="00714D13">
      <w:r>
        <w:separator/>
      </w:r>
    </w:p>
  </w:footnote>
  <w:footnote w:type="continuationSeparator" w:id="0">
    <w:p w:rsidR="00DF7976" w:rsidRDefault="00DF7976" w:rsidP="0071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59A2"/>
    <w:multiLevelType w:val="hybridMultilevel"/>
    <w:tmpl w:val="E00265EC"/>
    <w:lvl w:ilvl="0" w:tplc="08090001">
      <w:start w:val="1"/>
      <w:numFmt w:val="bullet"/>
      <w:lvlText w:val=""/>
      <w:lvlJc w:val="left"/>
      <w:pPr>
        <w:ind w:left="1440" w:hanging="360"/>
      </w:pPr>
      <w:rPr>
        <w:rFonts w:ascii="Symbol" w:hAnsi="Symbol" w:hint="default"/>
      </w:rPr>
    </w:lvl>
    <w:lvl w:ilvl="1" w:tplc="0809001B">
      <w:start w:val="1"/>
      <w:numFmt w:val="lowerRoman"/>
      <w:lvlText w:val="%2."/>
      <w:lvlJc w:val="righ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C62159"/>
    <w:multiLevelType w:val="hybridMultilevel"/>
    <w:tmpl w:val="4CFEFCA2"/>
    <w:lvl w:ilvl="0" w:tplc="6D5A74C4">
      <w:start w:val="1"/>
      <w:numFmt w:val="lowerLetter"/>
      <w:lvlText w:val="(%1)"/>
      <w:lvlJc w:val="left"/>
      <w:pPr>
        <w:ind w:left="1495" w:hanging="360"/>
      </w:pPr>
      <w:rPr>
        <w:rFonts w:hint="default"/>
        <w:b/>
        <w:bCs/>
      </w:rPr>
    </w:lvl>
    <w:lvl w:ilvl="1" w:tplc="08090019">
      <w:start w:val="1"/>
      <w:numFmt w:val="lowerLetter"/>
      <w:lvlText w:val="%2."/>
      <w:lvlJc w:val="left"/>
      <w:pPr>
        <w:ind w:left="3438" w:hanging="360"/>
      </w:pPr>
    </w:lvl>
    <w:lvl w:ilvl="2" w:tplc="0809001B" w:tentative="1">
      <w:start w:val="1"/>
      <w:numFmt w:val="lowerRoman"/>
      <w:lvlText w:val="%3."/>
      <w:lvlJc w:val="right"/>
      <w:pPr>
        <w:ind w:left="4158" w:hanging="180"/>
      </w:pPr>
    </w:lvl>
    <w:lvl w:ilvl="3" w:tplc="0809000F" w:tentative="1">
      <w:start w:val="1"/>
      <w:numFmt w:val="decimal"/>
      <w:lvlText w:val="%4."/>
      <w:lvlJc w:val="left"/>
      <w:pPr>
        <w:ind w:left="4878" w:hanging="360"/>
      </w:pPr>
    </w:lvl>
    <w:lvl w:ilvl="4" w:tplc="08090019" w:tentative="1">
      <w:start w:val="1"/>
      <w:numFmt w:val="lowerLetter"/>
      <w:lvlText w:val="%5."/>
      <w:lvlJc w:val="left"/>
      <w:pPr>
        <w:ind w:left="5598" w:hanging="360"/>
      </w:pPr>
    </w:lvl>
    <w:lvl w:ilvl="5" w:tplc="0809001B" w:tentative="1">
      <w:start w:val="1"/>
      <w:numFmt w:val="lowerRoman"/>
      <w:lvlText w:val="%6."/>
      <w:lvlJc w:val="right"/>
      <w:pPr>
        <w:ind w:left="6318" w:hanging="180"/>
      </w:pPr>
    </w:lvl>
    <w:lvl w:ilvl="6" w:tplc="0809000F" w:tentative="1">
      <w:start w:val="1"/>
      <w:numFmt w:val="decimal"/>
      <w:lvlText w:val="%7."/>
      <w:lvlJc w:val="left"/>
      <w:pPr>
        <w:ind w:left="7038" w:hanging="360"/>
      </w:pPr>
    </w:lvl>
    <w:lvl w:ilvl="7" w:tplc="08090019" w:tentative="1">
      <w:start w:val="1"/>
      <w:numFmt w:val="lowerLetter"/>
      <w:lvlText w:val="%8."/>
      <w:lvlJc w:val="left"/>
      <w:pPr>
        <w:ind w:left="7758" w:hanging="360"/>
      </w:pPr>
    </w:lvl>
    <w:lvl w:ilvl="8" w:tplc="0809001B" w:tentative="1">
      <w:start w:val="1"/>
      <w:numFmt w:val="lowerRoman"/>
      <w:lvlText w:val="%9."/>
      <w:lvlJc w:val="right"/>
      <w:pPr>
        <w:ind w:left="8478" w:hanging="180"/>
      </w:pPr>
    </w:lvl>
  </w:abstractNum>
  <w:abstractNum w:abstractNumId="2" w15:restartNumberingAfterBreak="0">
    <w:nsid w:val="3668699F"/>
    <w:multiLevelType w:val="hybridMultilevel"/>
    <w:tmpl w:val="87C4F2B4"/>
    <w:lvl w:ilvl="0" w:tplc="0809001B">
      <w:start w:val="1"/>
      <w:numFmt w:val="lowerRoman"/>
      <w:lvlText w:val="%1."/>
      <w:lvlJc w:val="right"/>
      <w:pPr>
        <w:ind w:left="1996" w:hanging="360"/>
      </w:pPr>
      <w:rPr>
        <w:rFont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3FC35864"/>
    <w:multiLevelType w:val="hybridMultilevel"/>
    <w:tmpl w:val="C5C8FF8E"/>
    <w:lvl w:ilvl="0" w:tplc="11229050">
      <w:start w:val="1"/>
      <w:numFmt w:val="lowerLetter"/>
      <w:lvlText w:val="(%1)"/>
      <w:lvlJc w:val="left"/>
      <w:pPr>
        <w:ind w:left="2106" w:hanging="360"/>
      </w:pPr>
      <w:rPr>
        <w:rFonts w:hint="default"/>
      </w:rPr>
    </w:lvl>
    <w:lvl w:ilvl="1" w:tplc="08090019">
      <w:start w:val="1"/>
      <w:numFmt w:val="lowerLetter"/>
      <w:lvlText w:val="%2."/>
      <w:lvlJc w:val="left"/>
      <w:pPr>
        <w:ind w:left="2826" w:hanging="360"/>
      </w:pPr>
    </w:lvl>
    <w:lvl w:ilvl="2" w:tplc="0809001B" w:tentative="1">
      <w:start w:val="1"/>
      <w:numFmt w:val="lowerRoman"/>
      <w:lvlText w:val="%3."/>
      <w:lvlJc w:val="right"/>
      <w:pPr>
        <w:ind w:left="3546" w:hanging="180"/>
      </w:pPr>
    </w:lvl>
    <w:lvl w:ilvl="3" w:tplc="0809000F" w:tentative="1">
      <w:start w:val="1"/>
      <w:numFmt w:val="decimal"/>
      <w:lvlText w:val="%4."/>
      <w:lvlJc w:val="left"/>
      <w:pPr>
        <w:ind w:left="4266" w:hanging="360"/>
      </w:pPr>
    </w:lvl>
    <w:lvl w:ilvl="4" w:tplc="08090019" w:tentative="1">
      <w:start w:val="1"/>
      <w:numFmt w:val="lowerLetter"/>
      <w:lvlText w:val="%5."/>
      <w:lvlJc w:val="left"/>
      <w:pPr>
        <w:ind w:left="4986" w:hanging="360"/>
      </w:pPr>
    </w:lvl>
    <w:lvl w:ilvl="5" w:tplc="0809001B" w:tentative="1">
      <w:start w:val="1"/>
      <w:numFmt w:val="lowerRoman"/>
      <w:lvlText w:val="%6."/>
      <w:lvlJc w:val="right"/>
      <w:pPr>
        <w:ind w:left="5706" w:hanging="180"/>
      </w:pPr>
    </w:lvl>
    <w:lvl w:ilvl="6" w:tplc="0809000F" w:tentative="1">
      <w:start w:val="1"/>
      <w:numFmt w:val="decimal"/>
      <w:lvlText w:val="%7."/>
      <w:lvlJc w:val="left"/>
      <w:pPr>
        <w:ind w:left="6426" w:hanging="360"/>
      </w:pPr>
    </w:lvl>
    <w:lvl w:ilvl="7" w:tplc="08090019" w:tentative="1">
      <w:start w:val="1"/>
      <w:numFmt w:val="lowerLetter"/>
      <w:lvlText w:val="%8."/>
      <w:lvlJc w:val="left"/>
      <w:pPr>
        <w:ind w:left="7146" w:hanging="360"/>
      </w:pPr>
    </w:lvl>
    <w:lvl w:ilvl="8" w:tplc="0809001B" w:tentative="1">
      <w:start w:val="1"/>
      <w:numFmt w:val="lowerRoman"/>
      <w:lvlText w:val="%9."/>
      <w:lvlJc w:val="right"/>
      <w:pPr>
        <w:ind w:left="7866" w:hanging="180"/>
      </w:pPr>
    </w:lvl>
  </w:abstractNum>
  <w:abstractNum w:abstractNumId="4" w15:restartNumberingAfterBreak="0">
    <w:nsid w:val="406F1608"/>
    <w:multiLevelType w:val="multilevel"/>
    <w:tmpl w:val="C3180C66"/>
    <w:lvl w:ilvl="0">
      <w:start w:val="1"/>
      <w:numFmt w:val="decimal"/>
      <w:lvlText w:val="%1."/>
      <w:lvlJc w:val="left"/>
      <w:pPr>
        <w:ind w:left="360" w:hanging="360"/>
      </w:pPr>
      <w:rPr>
        <w:rFonts w:hint="default"/>
        <w:b/>
        <w:bCs/>
      </w:rPr>
    </w:lvl>
    <w:lvl w:ilvl="1">
      <w:start w:val="4"/>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5"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5DDA2D21"/>
    <w:multiLevelType w:val="hybridMultilevel"/>
    <w:tmpl w:val="6D76C542"/>
    <w:lvl w:ilvl="0" w:tplc="07A6D86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F3D6DAB"/>
    <w:multiLevelType w:val="hybridMultilevel"/>
    <w:tmpl w:val="F3ACA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4E27891"/>
    <w:multiLevelType w:val="hybridMultilevel"/>
    <w:tmpl w:val="74E864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845249"/>
    <w:multiLevelType w:val="hybridMultilevel"/>
    <w:tmpl w:val="E7041452"/>
    <w:lvl w:ilvl="0" w:tplc="0809001B">
      <w:start w:val="1"/>
      <w:numFmt w:val="lowerRoman"/>
      <w:lvlText w:val="%1."/>
      <w:lvlJc w:val="right"/>
      <w:pPr>
        <w:ind w:left="1996" w:hanging="360"/>
      </w:pPr>
      <w:rPr>
        <w:rFonts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0" w15:restartNumberingAfterBreak="0">
    <w:nsid w:val="794E7370"/>
    <w:multiLevelType w:val="hybridMultilevel"/>
    <w:tmpl w:val="2828EB34"/>
    <w:lvl w:ilvl="0" w:tplc="24CE49F2">
      <w:start w:val="2"/>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1" w15:restartNumberingAfterBreak="0">
    <w:nsid w:val="7B831CDB"/>
    <w:multiLevelType w:val="hybridMultilevel"/>
    <w:tmpl w:val="674EB792"/>
    <w:lvl w:ilvl="0" w:tplc="0809001B">
      <w:start w:val="1"/>
      <w:numFmt w:val="lowerRoman"/>
      <w:lvlText w:val="%1."/>
      <w:lvlJc w:val="right"/>
      <w:pPr>
        <w:ind w:left="2138" w:hanging="360"/>
      </w:pPr>
      <w:rPr>
        <w:rFont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5"/>
    <w:lvlOverride w:ilvl="0"/>
    <w:lvlOverride w:ilvl="1"/>
    <w:lvlOverride w:ilvl="2"/>
    <w:lvlOverride w:ilvl="3"/>
    <w:lvlOverride w:ilvl="4"/>
    <w:lvlOverride w:ilvl="5"/>
    <w:lvlOverride w:ilvl="6"/>
    <w:lvlOverride w:ilvl="7"/>
    <w:lvlOverride w:ilvl="8"/>
  </w:num>
  <w:num w:numId="3">
    <w:abstractNumId w:val="8"/>
  </w:num>
  <w:num w:numId="4">
    <w:abstractNumId w:val="7"/>
  </w:num>
  <w:num w:numId="5">
    <w:abstractNumId w:val="3"/>
  </w:num>
  <w:num w:numId="6">
    <w:abstractNumId w:val="6"/>
  </w:num>
  <w:num w:numId="7">
    <w:abstractNumId w:val="1"/>
  </w:num>
  <w:num w:numId="8">
    <w:abstractNumId w:val="9"/>
  </w:num>
  <w:num w:numId="9">
    <w:abstractNumId w:val="0"/>
  </w:num>
  <w:num w:numId="10">
    <w:abstractNumId w:val="2"/>
  </w:num>
  <w:num w:numId="11">
    <w:abstractNumId w:val="11"/>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CD"/>
    <w:rsid w:val="00012331"/>
    <w:rsid w:val="00025D18"/>
    <w:rsid w:val="00041ADC"/>
    <w:rsid w:val="0004705A"/>
    <w:rsid w:val="00051619"/>
    <w:rsid w:val="00057C6A"/>
    <w:rsid w:val="00095D9F"/>
    <w:rsid w:val="000A311D"/>
    <w:rsid w:val="000D17D0"/>
    <w:rsid w:val="000E16E1"/>
    <w:rsid w:val="000F1EC6"/>
    <w:rsid w:val="001003B8"/>
    <w:rsid w:val="00102C46"/>
    <w:rsid w:val="00112C51"/>
    <w:rsid w:val="00125521"/>
    <w:rsid w:val="00151E76"/>
    <w:rsid w:val="001740B4"/>
    <w:rsid w:val="001764CE"/>
    <w:rsid w:val="00193FEA"/>
    <w:rsid w:val="001C3A3F"/>
    <w:rsid w:val="001C4B5D"/>
    <w:rsid w:val="001E623B"/>
    <w:rsid w:val="0021662C"/>
    <w:rsid w:val="002174F2"/>
    <w:rsid w:val="00223B04"/>
    <w:rsid w:val="00224247"/>
    <w:rsid w:val="00243C70"/>
    <w:rsid w:val="002461D2"/>
    <w:rsid w:val="00264596"/>
    <w:rsid w:val="00272BE1"/>
    <w:rsid w:val="002C5061"/>
    <w:rsid w:val="002E1B75"/>
    <w:rsid w:val="002E69D7"/>
    <w:rsid w:val="003041E0"/>
    <w:rsid w:val="00314720"/>
    <w:rsid w:val="003343B9"/>
    <w:rsid w:val="003503FC"/>
    <w:rsid w:val="00382638"/>
    <w:rsid w:val="00387F50"/>
    <w:rsid w:val="00394B37"/>
    <w:rsid w:val="003974FB"/>
    <w:rsid w:val="003B2E52"/>
    <w:rsid w:val="003C5C4E"/>
    <w:rsid w:val="003E5608"/>
    <w:rsid w:val="003F12CF"/>
    <w:rsid w:val="003F2824"/>
    <w:rsid w:val="003F7094"/>
    <w:rsid w:val="004032B8"/>
    <w:rsid w:val="0042387B"/>
    <w:rsid w:val="00431EE3"/>
    <w:rsid w:val="004517A7"/>
    <w:rsid w:val="004562A9"/>
    <w:rsid w:val="0047523F"/>
    <w:rsid w:val="004753F4"/>
    <w:rsid w:val="00491CFA"/>
    <w:rsid w:val="00494A9D"/>
    <w:rsid w:val="00496201"/>
    <w:rsid w:val="004C33AC"/>
    <w:rsid w:val="004D10C6"/>
    <w:rsid w:val="004F40BD"/>
    <w:rsid w:val="005052AA"/>
    <w:rsid w:val="00505F28"/>
    <w:rsid w:val="00507C67"/>
    <w:rsid w:val="00525D4A"/>
    <w:rsid w:val="00542C79"/>
    <w:rsid w:val="00546283"/>
    <w:rsid w:val="00561E76"/>
    <w:rsid w:val="005667E8"/>
    <w:rsid w:val="00583E05"/>
    <w:rsid w:val="005975A2"/>
    <w:rsid w:val="005A1585"/>
    <w:rsid w:val="005A5FAC"/>
    <w:rsid w:val="005B1545"/>
    <w:rsid w:val="005C07B5"/>
    <w:rsid w:val="005C2892"/>
    <w:rsid w:val="005E1B5E"/>
    <w:rsid w:val="005E625F"/>
    <w:rsid w:val="0061477D"/>
    <w:rsid w:val="00627C70"/>
    <w:rsid w:val="00652D91"/>
    <w:rsid w:val="0065341E"/>
    <w:rsid w:val="0067725F"/>
    <w:rsid w:val="006B1E5E"/>
    <w:rsid w:val="006B51B8"/>
    <w:rsid w:val="006C52BF"/>
    <w:rsid w:val="006C59C0"/>
    <w:rsid w:val="006E04C9"/>
    <w:rsid w:val="00711ACE"/>
    <w:rsid w:val="00714D13"/>
    <w:rsid w:val="00725156"/>
    <w:rsid w:val="00727846"/>
    <w:rsid w:val="0073164E"/>
    <w:rsid w:val="00733882"/>
    <w:rsid w:val="00734461"/>
    <w:rsid w:val="00746743"/>
    <w:rsid w:val="00746F97"/>
    <w:rsid w:val="0076461C"/>
    <w:rsid w:val="0077415A"/>
    <w:rsid w:val="007741C3"/>
    <w:rsid w:val="007744B7"/>
    <w:rsid w:val="00786D9D"/>
    <w:rsid w:val="007870EE"/>
    <w:rsid w:val="007A4BD4"/>
    <w:rsid w:val="007C0CF5"/>
    <w:rsid w:val="007D2E62"/>
    <w:rsid w:val="008130A8"/>
    <w:rsid w:val="00830FBD"/>
    <w:rsid w:val="0083146A"/>
    <w:rsid w:val="008402F7"/>
    <w:rsid w:val="00843A3A"/>
    <w:rsid w:val="00843AA9"/>
    <w:rsid w:val="00844750"/>
    <w:rsid w:val="008544CD"/>
    <w:rsid w:val="00855290"/>
    <w:rsid w:val="00867FC5"/>
    <w:rsid w:val="008D1032"/>
    <w:rsid w:val="008F2903"/>
    <w:rsid w:val="008F6346"/>
    <w:rsid w:val="009112D7"/>
    <w:rsid w:val="00920B96"/>
    <w:rsid w:val="009321D2"/>
    <w:rsid w:val="00935D50"/>
    <w:rsid w:val="009D6D38"/>
    <w:rsid w:val="009E595A"/>
    <w:rsid w:val="00A06D7D"/>
    <w:rsid w:val="00A2008B"/>
    <w:rsid w:val="00A3522F"/>
    <w:rsid w:val="00A472DD"/>
    <w:rsid w:val="00A477E5"/>
    <w:rsid w:val="00A62B90"/>
    <w:rsid w:val="00A71094"/>
    <w:rsid w:val="00A7543E"/>
    <w:rsid w:val="00A75861"/>
    <w:rsid w:val="00A76713"/>
    <w:rsid w:val="00A91BEC"/>
    <w:rsid w:val="00AB6314"/>
    <w:rsid w:val="00AE7F12"/>
    <w:rsid w:val="00AF0AF3"/>
    <w:rsid w:val="00AF66C8"/>
    <w:rsid w:val="00B06E9E"/>
    <w:rsid w:val="00B12EB0"/>
    <w:rsid w:val="00B14E8F"/>
    <w:rsid w:val="00B15C18"/>
    <w:rsid w:val="00B25B66"/>
    <w:rsid w:val="00B41596"/>
    <w:rsid w:val="00B71C72"/>
    <w:rsid w:val="00B818F9"/>
    <w:rsid w:val="00B93682"/>
    <w:rsid w:val="00BA37A6"/>
    <w:rsid w:val="00BC3206"/>
    <w:rsid w:val="00BF0116"/>
    <w:rsid w:val="00BF2AF0"/>
    <w:rsid w:val="00BF4A7C"/>
    <w:rsid w:val="00C1796E"/>
    <w:rsid w:val="00C27E20"/>
    <w:rsid w:val="00C360EF"/>
    <w:rsid w:val="00C377CF"/>
    <w:rsid w:val="00C5761A"/>
    <w:rsid w:val="00C57798"/>
    <w:rsid w:val="00C91997"/>
    <w:rsid w:val="00CB7E9E"/>
    <w:rsid w:val="00CE7F5C"/>
    <w:rsid w:val="00D11610"/>
    <w:rsid w:val="00D1247F"/>
    <w:rsid w:val="00D20801"/>
    <w:rsid w:val="00D3315C"/>
    <w:rsid w:val="00D35994"/>
    <w:rsid w:val="00D53930"/>
    <w:rsid w:val="00D54F9B"/>
    <w:rsid w:val="00D7002F"/>
    <w:rsid w:val="00D9707A"/>
    <w:rsid w:val="00DA1D87"/>
    <w:rsid w:val="00DA68E2"/>
    <w:rsid w:val="00DC0C2C"/>
    <w:rsid w:val="00DE1147"/>
    <w:rsid w:val="00DF7976"/>
    <w:rsid w:val="00E0129D"/>
    <w:rsid w:val="00E05DCD"/>
    <w:rsid w:val="00E25650"/>
    <w:rsid w:val="00E4399D"/>
    <w:rsid w:val="00E66F96"/>
    <w:rsid w:val="00E77F31"/>
    <w:rsid w:val="00E80506"/>
    <w:rsid w:val="00EA0FD6"/>
    <w:rsid w:val="00EC624D"/>
    <w:rsid w:val="00ED6FD5"/>
    <w:rsid w:val="00EE16B4"/>
    <w:rsid w:val="00F15C63"/>
    <w:rsid w:val="00F1785B"/>
    <w:rsid w:val="00F32E4C"/>
    <w:rsid w:val="00F365C7"/>
    <w:rsid w:val="00F41E98"/>
    <w:rsid w:val="00F914A4"/>
    <w:rsid w:val="00F914EA"/>
    <w:rsid w:val="00F94973"/>
    <w:rsid w:val="00FA1513"/>
    <w:rsid w:val="00FA388D"/>
    <w:rsid w:val="00FB0E5D"/>
    <w:rsid w:val="00FB7584"/>
    <w:rsid w:val="00FD0C00"/>
    <w:rsid w:val="00FE0F37"/>
    <w:rsid w:val="00FE2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90DA05"/>
  <w15:chartTrackingRefBased/>
  <w15:docId w15:val="{59FF3BA8-EACA-440E-A11B-7FF1E85E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4CD"/>
    <w:rPr>
      <w:sz w:val="22"/>
      <w:szCs w:val="22"/>
      <w:lang w:eastAsia="en-US"/>
    </w:rPr>
  </w:style>
  <w:style w:type="paragraph" w:styleId="ListParagraph">
    <w:name w:val="List Paragraph"/>
    <w:basedOn w:val="Normal"/>
    <w:uiPriority w:val="34"/>
    <w:qFormat/>
    <w:rsid w:val="002C5061"/>
    <w:pPr>
      <w:ind w:left="720"/>
    </w:pPr>
  </w:style>
  <w:style w:type="paragraph" w:styleId="BalloonText">
    <w:name w:val="Balloon Text"/>
    <w:basedOn w:val="Normal"/>
    <w:semiHidden/>
    <w:rsid w:val="008402F7"/>
    <w:rPr>
      <w:rFonts w:ascii="Tahoma" w:hAnsi="Tahoma" w:cs="Tahoma"/>
      <w:sz w:val="16"/>
      <w:szCs w:val="16"/>
    </w:rPr>
  </w:style>
  <w:style w:type="paragraph" w:styleId="Header">
    <w:name w:val="header"/>
    <w:basedOn w:val="Normal"/>
    <w:rsid w:val="005E625F"/>
    <w:pPr>
      <w:tabs>
        <w:tab w:val="center" w:pos="4153"/>
        <w:tab w:val="right" w:pos="8306"/>
      </w:tabs>
    </w:pPr>
  </w:style>
  <w:style w:type="paragraph" w:styleId="Footer">
    <w:name w:val="footer"/>
    <w:basedOn w:val="Normal"/>
    <w:rsid w:val="005E625F"/>
    <w:pPr>
      <w:tabs>
        <w:tab w:val="center" w:pos="4153"/>
        <w:tab w:val="right" w:pos="8306"/>
      </w:tabs>
    </w:pPr>
  </w:style>
  <w:style w:type="character" w:styleId="PageNumber">
    <w:name w:val="page number"/>
    <w:basedOn w:val="DefaultParagraphFont"/>
    <w:rsid w:val="005E625F"/>
  </w:style>
  <w:style w:type="paragraph" w:customStyle="1" w:styleId="DeptBullets">
    <w:name w:val="DeptBullets"/>
    <w:basedOn w:val="Normal"/>
    <w:rsid w:val="00057C6A"/>
    <w:pPr>
      <w:numPr>
        <w:numId w:val="2"/>
      </w:numPr>
      <w:tabs>
        <w:tab w:val="clear" w:pos="720"/>
      </w:tabs>
      <w:overflowPunct w:val="0"/>
      <w:autoSpaceDE w:val="0"/>
      <w:autoSpaceDN w:val="0"/>
      <w:spacing w:after="240" w:line="240" w:lineRule="auto"/>
      <w:ind w:left="36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469">
      <w:bodyDiv w:val="1"/>
      <w:marLeft w:val="0"/>
      <w:marRight w:val="0"/>
      <w:marTop w:val="0"/>
      <w:marBottom w:val="0"/>
      <w:divBdr>
        <w:top w:val="none" w:sz="0" w:space="0" w:color="auto"/>
        <w:left w:val="none" w:sz="0" w:space="0" w:color="auto"/>
        <w:bottom w:val="none" w:sz="0" w:space="0" w:color="auto"/>
        <w:right w:val="none" w:sz="0" w:space="0" w:color="auto"/>
      </w:divBdr>
    </w:div>
    <w:div w:id="86775791">
      <w:bodyDiv w:val="1"/>
      <w:marLeft w:val="0"/>
      <w:marRight w:val="0"/>
      <w:marTop w:val="0"/>
      <w:marBottom w:val="0"/>
      <w:divBdr>
        <w:top w:val="none" w:sz="0" w:space="0" w:color="auto"/>
        <w:left w:val="none" w:sz="0" w:space="0" w:color="auto"/>
        <w:bottom w:val="none" w:sz="0" w:space="0" w:color="auto"/>
        <w:right w:val="none" w:sz="0" w:space="0" w:color="auto"/>
      </w:divBdr>
    </w:div>
    <w:div w:id="206113213">
      <w:bodyDiv w:val="1"/>
      <w:marLeft w:val="0"/>
      <w:marRight w:val="0"/>
      <w:marTop w:val="0"/>
      <w:marBottom w:val="0"/>
      <w:divBdr>
        <w:top w:val="none" w:sz="0" w:space="0" w:color="auto"/>
        <w:left w:val="none" w:sz="0" w:space="0" w:color="auto"/>
        <w:bottom w:val="none" w:sz="0" w:space="0" w:color="auto"/>
        <w:right w:val="none" w:sz="0" w:space="0" w:color="auto"/>
      </w:divBdr>
    </w:div>
    <w:div w:id="439643824">
      <w:bodyDiv w:val="1"/>
      <w:marLeft w:val="0"/>
      <w:marRight w:val="0"/>
      <w:marTop w:val="0"/>
      <w:marBottom w:val="0"/>
      <w:divBdr>
        <w:top w:val="none" w:sz="0" w:space="0" w:color="auto"/>
        <w:left w:val="none" w:sz="0" w:space="0" w:color="auto"/>
        <w:bottom w:val="none" w:sz="0" w:space="0" w:color="auto"/>
        <w:right w:val="none" w:sz="0" w:space="0" w:color="auto"/>
      </w:divBdr>
    </w:div>
    <w:div w:id="513303556">
      <w:bodyDiv w:val="1"/>
      <w:marLeft w:val="0"/>
      <w:marRight w:val="0"/>
      <w:marTop w:val="0"/>
      <w:marBottom w:val="0"/>
      <w:divBdr>
        <w:top w:val="none" w:sz="0" w:space="0" w:color="auto"/>
        <w:left w:val="none" w:sz="0" w:space="0" w:color="auto"/>
        <w:bottom w:val="none" w:sz="0" w:space="0" w:color="auto"/>
        <w:right w:val="none" w:sz="0" w:space="0" w:color="auto"/>
      </w:divBdr>
    </w:div>
    <w:div w:id="703866960">
      <w:bodyDiv w:val="1"/>
      <w:marLeft w:val="0"/>
      <w:marRight w:val="0"/>
      <w:marTop w:val="0"/>
      <w:marBottom w:val="0"/>
      <w:divBdr>
        <w:top w:val="none" w:sz="0" w:space="0" w:color="auto"/>
        <w:left w:val="none" w:sz="0" w:space="0" w:color="auto"/>
        <w:bottom w:val="none" w:sz="0" w:space="0" w:color="auto"/>
        <w:right w:val="none" w:sz="0" w:space="0" w:color="auto"/>
      </w:divBdr>
    </w:div>
    <w:div w:id="911743342">
      <w:bodyDiv w:val="1"/>
      <w:marLeft w:val="0"/>
      <w:marRight w:val="0"/>
      <w:marTop w:val="0"/>
      <w:marBottom w:val="0"/>
      <w:divBdr>
        <w:top w:val="none" w:sz="0" w:space="0" w:color="auto"/>
        <w:left w:val="none" w:sz="0" w:space="0" w:color="auto"/>
        <w:bottom w:val="none" w:sz="0" w:space="0" w:color="auto"/>
        <w:right w:val="none" w:sz="0" w:space="0" w:color="auto"/>
      </w:divBdr>
    </w:div>
    <w:div w:id="1053887047">
      <w:bodyDiv w:val="1"/>
      <w:marLeft w:val="0"/>
      <w:marRight w:val="0"/>
      <w:marTop w:val="0"/>
      <w:marBottom w:val="0"/>
      <w:divBdr>
        <w:top w:val="none" w:sz="0" w:space="0" w:color="auto"/>
        <w:left w:val="none" w:sz="0" w:space="0" w:color="auto"/>
        <w:bottom w:val="none" w:sz="0" w:space="0" w:color="auto"/>
        <w:right w:val="none" w:sz="0" w:space="0" w:color="auto"/>
      </w:divBdr>
    </w:div>
    <w:div w:id="1080100107">
      <w:bodyDiv w:val="1"/>
      <w:marLeft w:val="0"/>
      <w:marRight w:val="0"/>
      <w:marTop w:val="0"/>
      <w:marBottom w:val="0"/>
      <w:divBdr>
        <w:top w:val="none" w:sz="0" w:space="0" w:color="auto"/>
        <w:left w:val="none" w:sz="0" w:space="0" w:color="auto"/>
        <w:bottom w:val="none" w:sz="0" w:space="0" w:color="auto"/>
        <w:right w:val="none" w:sz="0" w:space="0" w:color="auto"/>
      </w:divBdr>
    </w:div>
    <w:div w:id="1190293460">
      <w:bodyDiv w:val="1"/>
      <w:marLeft w:val="0"/>
      <w:marRight w:val="0"/>
      <w:marTop w:val="0"/>
      <w:marBottom w:val="0"/>
      <w:divBdr>
        <w:top w:val="none" w:sz="0" w:space="0" w:color="auto"/>
        <w:left w:val="none" w:sz="0" w:space="0" w:color="auto"/>
        <w:bottom w:val="none" w:sz="0" w:space="0" w:color="auto"/>
        <w:right w:val="none" w:sz="0" w:space="0" w:color="auto"/>
      </w:divBdr>
    </w:div>
    <w:div w:id="1270359059">
      <w:bodyDiv w:val="1"/>
      <w:marLeft w:val="0"/>
      <w:marRight w:val="0"/>
      <w:marTop w:val="0"/>
      <w:marBottom w:val="0"/>
      <w:divBdr>
        <w:top w:val="none" w:sz="0" w:space="0" w:color="auto"/>
        <w:left w:val="none" w:sz="0" w:space="0" w:color="auto"/>
        <w:bottom w:val="none" w:sz="0" w:space="0" w:color="auto"/>
        <w:right w:val="none" w:sz="0" w:space="0" w:color="auto"/>
      </w:divBdr>
    </w:div>
    <w:div w:id="1482848578">
      <w:bodyDiv w:val="1"/>
      <w:marLeft w:val="0"/>
      <w:marRight w:val="0"/>
      <w:marTop w:val="0"/>
      <w:marBottom w:val="0"/>
      <w:divBdr>
        <w:top w:val="none" w:sz="0" w:space="0" w:color="auto"/>
        <w:left w:val="none" w:sz="0" w:space="0" w:color="auto"/>
        <w:bottom w:val="none" w:sz="0" w:space="0" w:color="auto"/>
        <w:right w:val="none" w:sz="0" w:space="0" w:color="auto"/>
      </w:divBdr>
    </w:div>
    <w:div w:id="1574656975">
      <w:bodyDiv w:val="1"/>
      <w:marLeft w:val="0"/>
      <w:marRight w:val="0"/>
      <w:marTop w:val="0"/>
      <w:marBottom w:val="0"/>
      <w:divBdr>
        <w:top w:val="none" w:sz="0" w:space="0" w:color="auto"/>
        <w:left w:val="none" w:sz="0" w:space="0" w:color="auto"/>
        <w:bottom w:val="none" w:sz="0" w:space="0" w:color="auto"/>
        <w:right w:val="none" w:sz="0" w:space="0" w:color="auto"/>
      </w:divBdr>
    </w:div>
    <w:div w:id="1580481727">
      <w:bodyDiv w:val="1"/>
      <w:marLeft w:val="0"/>
      <w:marRight w:val="0"/>
      <w:marTop w:val="0"/>
      <w:marBottom w:val="0"/>
      <w:divBdr>
        <w:top w:val="none" w:sz="0" w:space="0" w:color="auto"/>
        <w:left w:val="none" w:sz="0" w:space="0" w:color="auto"/>
        <w:bottom w:val="none" w:sz="0" w:space="0" w:color="auto"/>
        <w:right w:val="none" w:sz="0" w:space="0" w:color="auto"/>
      </w:divBdr>
    </w:div>
    <w:div w:id="1640694880">
      <w:bodyDiv w:val="1"/>
      <w:marLeft w:val="0"/>
      <w:marRight w:val="0"/>
      <w:marTop w:val="0"/>
      <w:marBottom w:val="0"/>
      <w:divBdr>
        <w:top w:val="none" w:sz="0" w:space="0" w:color="auto"/>
        <w:left w:val="none" w:sz="0" w:space="0" w:color="auto"/>
        <w:bottom w:val="none" w:sz="0" w:space="0" w:color="auto"/>
        <w:right w:val="none" w:sz="0" w:space="0" w:color="auto"/>
      </w:divBdr>
    </w:div>
    <w:div w:id="17299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 Lewis</dc:creator>
  <cp:keywords/>
  <cp:lastModifiedBy>Yoke O'Brien</cp:lastModifiedBy>
  <cp:revision>3</cp:revision>
  <cp:lastPrinted>2014-04-30T12:04:00Z</cp:lastPrinted>
  <dcterms:created xsi:type="dcterms:W3CDTF">2020-06-16T14:12:00Z</dcterms:created>
  <dcterms:modified xsi:type="dcterms:W3CDTF">2020-06-16T14:37:00Z</dcterms:modified>
</cp:coreProperties>
</file>