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EA7" w:rsidRDefault="00AF4253" w:rsidP="00990EA7">
      <w:pPr>
        <w:spacing w:after="0"/>
        <w:jc w:val="center"/>
        <w:rPr>
          <w:rFonts w:ascii="Arial" w:hAnsi="Arial" w:cs="Arial"/>
          <w:b/>
          <w:sz w:val="32"/>
          <w:szCs w:val="32"/>
        </w:rPr>
      </w:pPr>
      <w:bookmarkStart w:id="0" w:name="_GoBack"/>
      <w:bookmarkEnd w:id="0"/>
      <w:r>
        <w:rPr>
          <w:rFonts w:ascii="Arial" w:hAnsi="Arial" w:cs="Arial"/>
          <w:b/>
          <w:sz w:val="32"/>
          <w:szCs w:val="32"/>
          <w:lang w:val="en"/>
        </w:rPr>
        <w:t>HALL GREEN NORTH</w:t>
      </w:r>
    </w:p>
    <w:p w:rsidR="00990EA7" w:rsidRDefault="00990EA7" w:rsidP="00990EA7">
      <w:pPr>
        <w:spacing w:after="0"/>
        <w:jc w:val="center"/>
        <w:rPr>
          <w:rFonts w:ascii="Arial" w:hAnsi="Arial" w:cs="Arial"/>
        </w:rPr>
      </w:pPr>
      <w:r w:rsidRPr="00990EA7">
        <w:rPr>
          <w:rFonts w:ascii="Arial" w:hAnsi="Arial" w:cs="Arial"/>
          <w:b/>
          <w:sz w:val="32"/>
          <w:szCs w:val="32"/>
        </w:rPr>
        <w:t>WARD PLAN</w:t>
      </w:r>
      <w:r>
        <w:rPr>
          <w:rFonts w:ascii="Arial" w:hAnsi="Arial" w:cs="Arial"/>
          <w:b/>
          <w:sz w:val="32"/>
          <w:szCs w:val="32"/>
        </w:rPr>
        <w:t xml:space="preserve"> 2018</w:t>
      </w:r>
      <w:r w:rsidR="00C47BF9">
        <w:rPr>
          <w:rFonts w:ascii="Arial" w:hAnsi="Arial" w:cs="Arial"/>
          <w:b/>
          <w:sz w:val="32"/>
          <w:szCs w:val="32"/>
        </w:rPr>
        <w:t xml:space="preserve"> - 2022</w:t>
      </w:r>
    </w:p>
    <w:p w:rsidR="00990EA7" w:rsidRDefault="00990EA7" w:rsidP="00005DC4">
      <w:pPr>
        <w:spacing w:after="0"/>
        <w:rPr>
          <w:rFonts w:ascii="Arial" w:hAnsi="Arial" w:cs="Arial"/>
        </w:rPr>
      </w:pPr>
    </w:p>
    <w:p w:rsidR="00990EA7" w:rsidRDefault="00990EA7" w:rsidP="00005DC4">
      <w:pPr>
        <w:spacing w:after="0"/>
        <w:rPr>
          <w:rFonts w:ascii="Arial" w:hAnsi="Arial" w:cs="Arial"/>
        </w:rPr>
      </w:pPr>
    </w:p>
    <w:p w:rsidR="00990EA7" w:rsidRDefault="00990EA7" w:rsidP="00E47833">
      <w:pPr>
        <w:spacing w:after="0"/>
        <w:jc w:val="center"/>
        <w:rPr>
          <w:rFonts w:ascii="Arial" w:hAnsi="Arial" w:cs="Arial"/>
        </w:rPr>
      </w:pPr>
    </w:p>
    <w:p w:rsidR="00990EA7" w:rsidRDefault="007776C2" w:rsidP="00AF4253">
      <w:pPr>
        <w:pStyle w:val="NoSpacing"/>
        <w:jc w:val="center"/>
        <w:rPr>
          <w:rFonts w:ascii="Arial" w:hAnsi="Arial" w:cs="Arial"/>
        </w:rPr>
      </w:pPr>
      <w:r w:rsidRPr="00AF42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9pt;height:558pt;visibility:visible">
            <v:imagedata r:id="rId7" o:title="" croptop="7170f" cropbottom="3162f" cropleft="22650f" cropright="20558f"/>
          </v:shape>
        </w:pict>
      </w:r>
    </w:p>
    <w:p w:rsidR="00990EA7" w:rsidRDefault="00990EA7" w:rsidP="00E47833">
      <w:pPr>
        <w:spacing w:after="0"/>
        <w:jc w:val="center"/>
        <w:rPr>
          <w:rFonts w:ascii="Arial" w:hAnsi="Arial" w:cs="Arial"/>
        </w:rPr>
      </w:pPr>
    </w:p>
    <w:p w:rsidR="00990EA7" w:rsidRDefault="00990EA7" w:rsidP="00005DC4">
      <w:pPr>
        <w:spacing w:after="0"/>
        <w:rPr>
          <w:rFonts w:ascii="Arial" w:hAnsi="Arial" w:cs="Arial"/>
        </w:rPr>
      </w:pPr>
    </w:p>
    <w:p w:rsidR="009C1B95" w:rsidRDefault="009C1B95" w:rsidP="00005DC4">
      <w:pPr>
        <w:spacing w:after="0"/>
        <w:rPr>
          <w:rFonts w:ascii="Arial" w:hAnsi="Arial" w:cs="Arial"/>
        </w:rPr>
      </w:pPr>
    </w:p>
    <w:p w:rsidR="00990EA7" w:rsidRPr="00F041FD" w:rsidRDefault="00F041FD" w:rsidP="00005DC4">
      <w:pPr>
        <w:spacing w:after="0"/>
        <w:rPr>
          <w:rFonts w:ascii="Arial" w:hAnsi="Arial" w:cs="Arial"/>
          <w:b/>
          <w:sz w:val="32"/>
          <w:szCs w:val="32"/>
        </w:rPr>
      </w:pPr>
      <w:r w:rsidRPr="00F041FD">
        <w:rPr>
          <w:rFonts w:ascii="Arial" w:hAnsi="Arial" w:cs="Arial"/>
          <w:b/>
          <w:sz w:val="32"/>
          <w:szCs w:val="32"/>
        </w:rPr>
        <w:t>Contents</w:t>
      </w:r>
    </w:p>
    <w:p w:rsidR="00F041FD" w:rsidRDefault="00F041FD" w:rsidP="00005DC4">
      <w:pPr>
        <w:spacing w:after="0"/>
        <w:rPr>
          <w:rFonts w:ascii="Arial" w:hAnsi="Arial" w:cs="Arial"/>
        </w:rPr>
      </w:pPr>
    </w:p>
    <w:p w:rsidR="00AD6BBD" w:rsidRDefault="00AD6BBD" w:rsidP="00005DC4">
      <w:pPr>
        <w:spacing w:after="0"/>
        <w:rPr>
          <w:rFonts w:ascii="Arial" w:hAnsi="Arial" w:cs="Arial"/>
        </w:rPr>
      </w:pPr>
    </w:p>
    <w:p w:rsidR="008B447B" w:rsidRPr="008B447B" w:rsidRDefault="008B447B" w:rsidP="00005DC4">
      <w:pPr>
        <w:spacing w:after="0"/>
        <w:rPr>
          <w:rFonts w:ascii="Arial" w:hAnsi="Arial" w:cs="Arial"/>
          <w:b/>
          <w:sz w:val="24"/>
          <w:szCs w:val="24"/>
          <w:u w:val="single"/>
        </w:rPr>
      </w:pPr>
      <w:r w:rsidRPr="008B447B">
        <w:rPr>
          <w:rFonts w:ascii="Arial" w:hAnsi="Arial" w:cs="Arial"/>
          <w:b/>
          <w:sz w:val="24"/>
          <w:szCs w:val="24"/>
          <w:u w:val="single"/>
        </w:rPr>
        <w:t>Item</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t>Page</w:t>
      </w:r>
    </w:p>
    <w:p w:rsidR="00F041FD" w:rsidRPr="00AD6BBD" w:rsidRDefault="00DF7E01" w:rsidP="00F041FD">
      <w:pPr>
        <w:spacing w:after="0" w:line="240" w:lineRule="auto"/>
        <w:rPr>
          <w:rFonts w:ascii="Arial" w:eastAsia="Times New Roman" w:hAnsi="Arial"/>
          <w:b/>
          <w:kern w:val="24"/>
          <w:sz w:val="24"/>
          <w:szCs w:val="24"/>
        </w:rPr>
      </w:pPr>
      <w:r w:rsidRPr="00AD6BBD">
        <w:rPr>
          <w:rFonts w:ascii="Arial" w:eastAsia="Times New Roman" w:hAnsi="Arial"/>
          <w:b/>
          <w:kern w:val="24"/>
          <w:sz w:val="24"/>
          <w:szCs w:val="24"/>
        </w:rPr>
        <w:t>Ward</w:t>
      </w:r>
      <w:r w:rsidR="008B447B">
        <w:rPr>
          <w:rFonts w:ascii="Arial" w:eastAsia="Times New Roman" w:hAnsi="Arial"/>
          <w:b/>
          <w:kern w:val="24"/>
          <w:sz w:val="24"/>
          <w:szCs w:val="24"/>
        </w:rPr>
        <w:t xml:space="preserve"> Description</w:t>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AD6BBD" w:rsidRPr="00AD6BBD">
        <w:rPr>
          <w:rFonts w:ascii="Arial" w:eastAsia="Times New Roman" w:hAnsi="Arial"/>
          <w:b/>
          <w:kern w:val="24"/>
          <w:sz w:val="24"/>
          <w:szCs w:val="24"/>
        </w:rPr>
        <w:t>4</w:t>
      </w:r>
    </w:p>
    <w:p w:rsidR="00F041FD" w:rsidRPr="00AD6BBD" w:rsidRDefault="00F041FD" w:rsidP="00F041FD">
      <w:pPr>
        <w:spacing w:after="0" w:line="240" w:lineRule="auto"/>
        <w:rPr>
          <w:rFonts w:ascii="Arial" w:eastAsia="Times New Roman" w:hAnsi="Arial"/>
          <w:b/>
          <w:kern w:val="24"/>
          <w:sz w:val="24"/>
          <w:szCs w:val="24"/>
        </w:rPr>
      </w:pPr>
    </w:p>
    <w:p w:rsidR="00F041FD" w:rsidRPr="00AD6BBD" w:rsidRDefault="008B447B" w:rsidP="00F041FD">
      <w:pPr>
        <w:spacing w:after="0" w:line="240" w:lineRule="auto"/>
        <w:rPr>
          <w:rFonts w:ascii="Arial" w:eastAsia="Times New Roman" w:hAnsi="Arial"/>
          <w:b/>
          <w:kern w:val="24"/>
          <w:sz w:val="24"/>
          <w:szCs w:val="24"/>
        </w:rPr>
      </w:pPr>
      <w:r>
        <w:rPr>
          <w:rFonts w:ascii="Arial" w:eastAsia="Times New Roman" w:hAnsi="Arial"/>
          <w:b/>
          <w:kern w:val="24"/>
          <w:sz w:val="24"/>
          <w:szCs w:val="24"/>
        </w:rPr>
        <w:t>Policy context</w:t>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sidR="00AD6BBD" w:rsidRPr="00AD6BBD">
        <w:rPr>
          <w:rFonts w:ascii="Arial" w:eastAsia="Times New Roman" w:hAnsi="Arial"/>
          <w:b/>
          <w:kern w:val="24"/>
          <w:sz w:val="24"/>
          <w:szCs w:val="24"/>
        </w:rPr>
        <w:t>X</w:t>
      </w:r>
    </w:p>
    <w:p w:rsidR="00F041FD" w:rsidRPr="00AD6BBD" w:rsidRDefault="00F041FD" w:rsidP="00F041FD">
      <w:pPr>
        <w:spacing w:after="0" w:line="240" w:lineRule="auto"/>
        <w:rPr>
          <w:rFonts w:ascii="Arial" w:eastAsia="Times New Roman" w:hAnsi="Arial"/>
          <w:b/>
          <w:kern w:val="24"/>
          <w:sz w:val="24"/>
          <w:szCs w:val="24"/>
        </w:rPr>
      </w:pPr>
    </w:p>
    <w:p w:rsidR="00F041FD" w:rsidRPr="00AD6BBD" w:rsidRDefault="008B447B" w:rsidP="00F041FD">
      <w:pPr>
        <w:spacing w:after="0" w:line="240" w:lineRule="auto"/>
        <w:rPr>
          <w:rFonts w:ascii="Arial" w:eastAsia="Times New Roman" w:hAnsi="Arial"/>
          <w:b/>
          <w:kern w:val="24"/>
          <w:sz w:val="24"/>
          <w:szCs w:val="24"/>
        </w:rPr>
      </w:pPr>
      <w:r>
        <w:rPr>
          <w:rFonts w:ascii="Arial" w:eastAsia="Times New Roman" w:hAnsi="Arial"/>
          <w:b/>
          <w:kern w:val="24"/>
          <w:sz w:val="24"/>
          <w:szCs w:val="24"/>
        </w:rPr>
        <w:t>Priorities 2012-14</w:t>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sidR="00AD6BBD" w:rsidRPr="00AD6BBD">
        <w:rPr>
          <w:rFonts w:ascii="Arial" w:eastAsia="Times New Roman" w:hAnsi="Arial"/>
          <w:b/>
          <w:kern w:val="24"/>
          <w:sz w:val="24"/>
          <w:szCs w:val="24"/>
        </w:rPr>
        <w:t>X</w:t>
      </w:r>
    </w:p>
    <w:p w:rsidR="00F041FD" w:rsidRPr="00AD6BBD" w:rsidRDefault="00F041FD" w:rsidP="00F041FD">
      <w:pPr>
        <w:spacing w:after="0" w:line="240" w:lineRule="auto"/>
        <w:rPr>
          <w:rFonts w:ascii="Arial" w:eastAsia="Times New Roman" w:hAnsi="Arial"/>
          <w:b/>
          <w:kern w:val="24"/>
          <w:sz w:val="24"/>
          <w:szCs w:val="24"/>
        </w:rPr>
      </w:pPr>
    </w:p>
    <w:p w:rsidR="00F041FD" w:rsidRDefault="008B447B" w:rsidP="00F041FD">
      <w:pPr>
        <w:spacing w:after="0" w:line="240" w:lineRule="auto"/>
        <w:rPr>
          <w:rFonts w:ascii="Arial" w:eastAsia="Times New Roman" w:hAnsi="Arial"/>
          <w:b/>
          <w:kern w:val="24"/>
          <w:sz w:val="24"/>
          <w:szCs w:val="24"/>
        </w:rPr>
      </w:pPr>
      <w:r>
        <w:rPr>
          <w:rFonts w:ascii="Arial" w:eastAsia="Times New Roman" w:hAnsi="Arial"/>
          <w:b/>
          <w:kern w:val="24"/>
          <w:sz w:val="24"/>
          <w:szCs w:val="24"/>
        </w:rPr>
        <w:t>Useful Contacts</w:t>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sidR="00AD6BBD" w:rsidRPr="00AD6BBD">
        <w:rPr>
          <w:rFonts w:ascii="Arial" w:eastAsia="Times New Roman" w:hAnsi="Arial"/>
          <w:b/>
          <w:kern w:val="24"/>
          <w:sz w:val="24"/>
          <w:szCs w:val="24"/>
        </w:rPr>
        <w:t>X</w:t>
      </w:r>
    </w:p>
    <w:p w:rsidR="00720280" w:rsidRDefault="00720280" w:rsidP="00F041FD">
      <w:pPr>
        <w:spacing w:after="0" w:line="240" w:lineRule="auto"/>
        <w:rPr>
          <w:rFonts w:ascii="Arial" w:eastAsia="Times New Roman" w:hAnsi="Arial"/>
          <w:b/>
          <w:kern w:val="24"/>
          <w:sz w:val="24"/>
          <w:szCs w:val="24"/>
        </w:rPr>
      </w:pPr>
    </w:p>
    <w:p w:rsidR="00720280" w:rsidRDefault="00720280" w:rsidP="00F041FD">
      <w:pPr>
        <w:spacing w:after="0" w:line="240" w:lineRule="auto"/>
        <w:rPr>
          <w:rFonts w:ascii="Arial" w:eastAsia="Times New Roman" w:hAnsi="Arial"/>
          <w:b/>
          <w:kern w:val="24"/>
          <w:sz w:val="24"/>
          <w:szCs w:val="24"/>
        </w:rPr>
      </w:pPr>
    </w:p>
    <w:p w:rsidR="00720280" w:rsidRDefault="00720280" w:rsidP="00F041FD">
      <w:pPr>
        <w:spacing w:after="0" w:line="240" w:lineRule="auto"/>
        <w:rPr>
          <w:rFonts w:ascii="Arial" w:eastAsia="Times New Roman" w:hAnsi="Arial"/>
          <w:b/>
          <w:kern w:val="24"/>
          <w:sz w:val="24"/>
          <w:szCs w:val="24"/>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80364D" w:rsidRDefault="0080364D" w:rsidP="00F041FD">
      <w:pPr>
        <w:spacing w:after="0" w:line="240" w:lineRule="auto"/>
        <w:rPr>
          <w:rFonts w:ascii="Arial" w:eastAsia="Times New Roman" w:hAnsi="Arial"/>
          <w:b/>
          <w:kern w:val="24"/>
          <w:sz w:val="28"/>
          <w:szCs w:val="28"/>
        </w:rPr>
      </w:pPr>
    </w:p>
    <w:p w:rsidR="007776C2" w:rsidRDefault="007776C2" w:rsidP="00F041FD">
      <w:pPr>
        <w:spacing w:after="0" w:line="240" w:lineRule="auto"/>
        <w:rPr>
          <w:rFonts w:ascii="Arial" w:eastAsia="Times New Roman" w:hAnsi="Arial"/>
          <w:b/>
          <w:kern w:val="24"/>
          <w:sz w:val="28"/>
          <w:szCs w:val="28"/>
        </w:rPr>
      </w:pPr>
    </w:p>
    <w:p w:rsidR="00720280" w:rsidRPr="0080364D" w:rsidRDefault="00720280" w:rsidP="00F041FD">
      <w:pPr>
        <w:spacing w:after="0" w:line="240" w:lineRule="auto"/>
        <w:rPr>
          <w:rFonts w:ascii="Arial" w:eastAsia="Times New Roman" w:hAnsi="Arial"/>
          <w:b/>
          <w:kern w:val="24"/>
          <w:sz w:val="28"/>
          <w:szCs w:val="28"/>
        </w:rPr>
      </w:pPr>
      <w:r w:rsidRPr="0080364D">
        <w:rPr>
          <w:rFonts w:ascii="Arial" w:eastAsia="Times New Roman" w:hAnsi="Arial"/>
          <w:b/>
          <w:kern w:val="24"/>
          <w:sz w:val="28"/>
          <w:szCs w:val="28"/>
        </w:rPr>
        <w:lastRenderedPageBreak/>
        <w:t>Ward Councillor</w:t>
      </w:r>
      <w:r w:rsidR="004D4104">
        <w:rPr>
          <w:rFonts w:ascii="Arial" w:eastAsia="Times New Roman" w:hAnsi="Arial"/>
          <w:b/>
          <w:kern w:val="24"/>
          <w:sz w:val="28"/>
          <w:szCs w:val="28"/>
        </w:rPr>
        <w:t>s</w:t>
      </w:r>
    </w:p>
    <w:p w:rsidR="00F041FD" w:rsidRPr="007776C2" w:rsidRDefault="007776C2" w:rsidP="00F041FD">
      <w:pPr>
        <w:spacing w:after="0" w:line="240" w:lineRule="auto"/>
        <w:rPr>
          <w:rFonts w:ascii="Arial" w:eastAsia="Times New Roman" w:hAnsi="Arial"/>
          <w:b/>
          <w:kern w:val="24"/>
          <w:sz w:val="28"/>
          <w:szCs w:val="28"/>
        </w:rPr>
      </w:pPr>
      <w:r w:rsidRPr="007776C2">
        <w:rPr>
          <w:rFonts w:ascii="Arial" w:eastAsia="Times New Roman" w:hAnsi="Arial"/>
          <w:b/>
          <w:kern w:val="24"/>
          <w:sz w:val="28"/>
          <w:szCs w:val="28"/>
        </w:rPr>
        <w:t>Lou Robson</w:t>
      </w:r>
    </w:p>
    <w:p w:rsidR="00F041FD" w:rsidRPr="0080364D" w:rsidRDefault="00F041FD" w:rsidP="00F041FD">
      <w:pPr>
        <w:spacing w:after="0" w:line="240" w:lineRule="auto"/>
        <w:rPr>
          <w:rFonts w:ascii="Arial" w:eastAsia="Times New Roman" w:hAnsi="Arial"/>
          <w:kern w:val="24"/>
          <w:sz w:val="28"/>
          <w:szCs w:val="28"/>
        </w:rPr>
      </w:pPr>
    </w:p>
    <w:p w:rsidR="00720280" w:rsidRDefault="007776C2" w:rsidP="00005DC4">
      <w:pPr>
        <w:spacing w:after="0"/>
        <w:rPr>
          <w:rFonts w:ascii="Arial" w:hAnsi="Arial" w:cs="Arial"/>
        </w:rPr>
      </w:pPr>
      <w:r w:rsidRPr="007776C2">
        <w:rPr>
          <w:rFonts w:ascii="Montserrat" w:hAnsi="Montserrat" w:cs="Arial"/>
          <w:noProof/>
          <w:color w:val="000000"/>
          <w:sz w:val="20"/>
          <w:szCs w:val="20"/>
          <w:lang w:eastAsia="en-GB"/>
        </w:rPr>
        <w:pict>
          <v:shape id="_x0000_i1026" type="#_x0000_t75" alt="Lou Robson" style="width:112.5pt;height:152.5pt;visibility:visible">
            <v:imagedata r:id="rId8" o:title="Lou Robson"/>
          </v:shape>
        </w:pict>
      </w:r>
    </w:p>
    <w:p w:rsidR="00720280" w:rsidRDefault="00720280" w:rsidP="00005DC4">
      <w:pPr>
        <w:spacing w:after="0"/>
        <w:rPr>
          <w:rFonts w:ascii="Arial" w:hAnsi="Arial" w:cs="Arial"/>
        </w:rPr>
      </w:pPr>
    </w:p>
    <w:p w:rsidR="00720280" w:rsidRPr="0080364D" w:rsidRDefault="00720280" w:rsidP="00720280">
      <w:pPr>
        <w:spacing w:after="0"/>
        <w:rPr>
          <w:rFonts w:ascii="Arial" w:hAnsi="Arial" w:cs="Arial"/>
          <w:b/>
          <w:bCs/>
          <w:sz w:val="28"/>
          <w:szCs w:val="28"/>
          <w:lang w:val="en"/>
        </w:rPr>
      </w:pPr>
      <w:r w:rsidRPr="0080364D">
        <w:rPr>
          <w:rFonts w:ascii="Arial" w:hAnsi="Arial" w:cs="Arial"/>
          <w:b/>
          <w:bCs/>
          <w:sz w:val="28"/>
          <w:szCs w:val="28"/>
          <w:lang w:val="en"/>
        </w:rPr>
        <w:t>Contact details</w:t>
      </w:r>
    </w:p>
    <w:p w:rsidR="00720280" w:rsidRPr="0080364D" w:rsidRDefault="00720280" w:rsidP="00720280">
      <w:pPr>
        <w:spacing w:after="0"/>
        <w:rPr>
          <w:rFonts w:ascii="Arial" w:hAnsi="Arial" w:cs="Arial"/>
          <w:b/>
          <w:sz w:val="28"/>
          <w:szCs w:val="28"/>
          <w:lang w:val="en"/>
        </w:rPr>
      </w:pPr>
      <w:r w:rsidRPr="0080364D">
        <w:rPr>
          <w:rFonts w:ascii="Arial" w:hAnsi="Arial" w:cs="Arial"/>
          <w:b/>
          <w:sz w:val="28"/>
          <w:szCs w:val="28"/>
          <w:lang w:val="en"/>
        </w:rPr>
        <w:t>Council House</w:t>
      </w:r>
      <w:r w:rsidRPr="0080364D">
        <w:rPr>
          <w:rFonts w:ascii="Arial" w:hAnsi="Arial" w:cs="Arial"/>
          <w:b/>
          <w:sz w:val="28"/>
          <w:szCs w:val="28"/>
          <w:lang w:val="en"/>
        </w:rPr>
        <w:br/>
        <w:t>Victoria Square</w:t>
      </w:r>
      <w:r w:rsidRPr="0080364D">
        <w:rPr>
          <w:rFonts w:ascii="Arial" w:hAnsi="Arial" w:cs="Arial"/>
          <w:b/>
          <w:sz w:val="28"/>
          <w:szCs w:val="28"/>
          <w:lang w:val="en"/>
        </w:rPr>
        <w:br/>
        <w:t>Birmingham   B1 1BB</w:t>
      </w:r>
    </w:p>
    <w:p w:rsidR="00720280" w:rsidRPr="0080364D" w:rsidRDefault="00720280" w:rsidP="00720280">
      <w:pPr>
        <w:spacing w:after="0"/>
        <w:rPr>
          <w:rFonts w:ascii="Arial" w:hAnsi="Arial" w:cs="Arial"/>
          <w:b/>
          <w:bCs/>
          <w:sz w:val="28"/>
          <w:szCs w:val="28"/>
          <w:lang w:val="en"/>
        </w:rPr>
      </w:pPr>
    </w:p>
    <w:p w:rsidR="00720280" w:rsidRPr="0080364D" w:rsidRDefault="00720280" w:rsidP="00720280">
      <w:pPr>
        <w:spacing w:after="0"/>
        <w:rPr>
          <w:rFonts w:ascii="Arial" w:hAnsi="Arial" w:cs="Arial"/>
          <w:sz w:val="28"/>
          <w:szCs w:val="28"/>
          <w:lang w:val="en"/>
        </w:rPr>
      </w:pPr>
      <w:r w:rsidRPr="0080364D">
        <w:rPr>
          <w:rFonts w:ascii="Arial" w:hAnsi="Arial" w:cs="Arial"/>
          <w:b/>
          <w:bCs/>
          <w:sz w:val="28"/>
          <w:szCs w:val="28"/>
          <w:lang w:val="en"/>
        </w:rPr>
        <w:t>Telephone</w:t>
      </w:r>
      <w:r w:rsidR="007776C2">
        <w:rPr>
          <w:rFonts w:ascii="Arial" w:hAnsi="Arial" w:cs="Arial"/>
          <w:b/>
          <w:bCs/>
          <w:sz w:val="28"/>
          <w:szCs w:val="28"/>
          <w:lang w:val="en"/>
        </w:rPr>
        <w:t xml:space="preserve"> </w:t>
      </w:r>
      <w:r w:rsidR="007776C2" w:rsidRPr="007776C2">
        <w:rPr>
          <w:rFonts w:ascii="Arial" w:hAnsi="Arial" w:cs="Arial"/>
          <w:b/>
          <w:bCs/>
          <w:sz w:val="28"/>
          <w:szCs w:val="28"/>
          <w:lang w:val="en"/>
        </w:rPr>
        <w:t>0121 303 2039</w:t>
      </w:r>
    </w:p>
    <w:p w:rsidR="00720280" w:rsidRDefault="00720280" w:rsidP="00720280">
      <w:pPr>
        <w:spacing w:after="0"/>
        <w:rPr>
          <w:rFonts w:ascii="Arial" w:hAnsi="Arial" w:cs="Arial"/>
          <w:b/>
          <w:bCs/>
          <w:sz w:val="28"/>
          <w:szCs w:val="28"/>
          <w:lang w:val="en"/>
        </w:rPr>
      </w:pPr>
      <w:r w:rsidRPr="0080364D">
        <w:rPr>
          <w:rFonts w:ascii="Arial" w:hAnsi="Arial" w:cs="Arial"/>
          <w:b/>
          <w:bCs/>
          <w:sz w:val="28"/>
          <w:szCs w:val="28"/>
          <w:lang w:val="en"/>
        </w:rPr>
        <w:t xml:space="preserve">Email: </w:t>
      </w:r>
      <w:hyperlink r:id="rId9" w:history="1">
        <w:r w:rsidR="004D4104" w:rsidRPr="00BE192C">
          <w:rPr>
            <w:rStyle w:val="Hyperlink"/>
            <w:rFonts w:ascii="Arial" w:hAnsi="Arial" w:cs="Arial"/>
            <w:b/>
            <w:bCs/>
            <w:sz w:val="28"/>
            <w:szCs w:val="28"/>
            <w:lang w:val="en"/>
          </w:rPr>
          <w:t>lou.robson@birmingham.gov.uk</w:t>
        </w:r>
      </w:hyperlink>
    </w:p>
    <w:p w:rsidR="004D4104" w:rsidRDefault="004D4104" w:rsidP="00720280">
      <w:pPr>
        <w:spacing w:after="0"/>
        <w:rPr>
          <w:rFonts w:ascii="Arial" w:hAnsi="Arial" w:cs="Arial"/>
          <w:b/>
          <w:bCs/>
          <w:sz w:val="28"/>
          <w:szCs w:val="28"/>
          <w:lang w:val="en"/>
        </w:rPr>
      </w:pPr>
    </w:p>
    <w:p w:rsidR="004D4104" w:rsidRDefault="004D4104" w:rsidP="00720280">
      <w:pPr>
        <w:spacing w:after="0"/>
        <w:rPr>
          <w:rFonts w:ascii="Arial" w:hAnsi="Arial" w:cs="Arial"/>
          <w:b/>
          <w:bCs/>
          <w:sz w:val="28"/>
          <w:szCs w:val="28"/>
          <w:lang w:val="en"/>
        </w:rPr>
      </w:pPr>
      <w:r>
        <w:rPr>
          <w:rFonts w:ascii="Arial" w:hAnsi="Arial" w:cs="Arial"/>
          <w:b/>
          <w:bCs/>
          <w:sz w:val="28"/>
          <w:szCs w:val="28"/>
          <w:lang w:val="en"/>
        </w:rPr>
        <w:t>Akhlaq Ahmed</w:t>
      </w:r>
    </w:p>
    <w:p w:rsidR="004D4104" w:rsidRDefault="004D4104" w:rsidP="00720280">
      <w:pPr>
        <w:spacing w:after="0"/>
        <w:rPr>
          <w:rFonts w:ascii="Arial" w:hAnsi="Arial" w:cs="Arial"/>
          <w:b/>
          <w:bCs/>
          <w:sz w:val="28"/>
          <w:szCs w:val="28"/>
          <w:lang w:val="en"/>
        </w:rPr>
      </w:pPr>
    </w:p>
    <w:p w:rsidR="004D4104" w:rsidRPr="0080364D" w:rsidRDefault="004D4104" w:rsidP="004D4104">
      <w:pPr>
        <w:spacing w:after="0"/>
        <w:rPr>
          <w:rFonts w:ascii="Arial" w:hAnsi="Arial" w:cs="Arial"/>
          <w:b/>
          <w:bCs/>
          <w:sz w:val="28"/>
          <w:szCs w:val="28"/>
          <w:lang w:val="en"/>
        </w:rPr>
      </w:pPr>
      <w:r w:rsidRPr="0080364D">
        <w:rPr>
          <w:rFonts w:ascii="Arial" w:hAnsi="Arial" w:cs="Arial"/>
          <w:b/>
          <w:bCs/>
          <w:sz w:val="28"/>
          <w:szCs w:val="28"/>
          <w:lang w:val="en"/>
        </w:rPr>
        <w:t>Contact details</w:t>
      </w:r>
    </w:p>
    <w:p w:rsidR="004D4104" w:rsidRPr="0080364D" w:rsidRDefault="004D4104" w:rsidP="004D4104">
      <w:pPr>
        <w:spacing w:after="0"/>
        <w:rPr>
          <w:rFonts w:ascii="Arial" w:hAnsi="Arial" w:cs="Arial"/>
          <w:b/>
          <w:sz w:val="28"/>
          <w:szCs w:val="28"/>
          <w:lang w:val="en"/>
        </w:rPr>
      </w:pPr>
      <w:r w:rsidRPr="0080364D">
        <w:rPr>
          <w:rFonts w:ascii="Arial" w:hAnsi="Arial" w:cs="Arial"/>
          <w:b/>
          <w:sz w:val="28"/>
          <w:szCs w:val="28"/>
          <w:lang w:val="en"/>
        </w:rPr>
        <w:t>Council House</w:t>
      </w:r>
      <w:r w:rsidRPr="0080364D">
        <w:rPr>
          <w:rFonts w:ascii="Arial" w:hAnsi="Arial" w:cs="Arial"/>
          <w:b/>
          <w:sz w:val="28"/>
          <w:szCs w:val="28"/>
          <w:lang w:val="en"/>
        </w:rPr>
        <w:br/>
        <w:t>Victoria Square</w:t>
      </w:r>
      <w:r w:rsidRPr="0080364D">
        <w:rPr>
          <w:rFonts w:ascii="Arial" w:hAnsi="Arial" w:cs="Arial"/>
          <w:b/>
          <w:sz w:val="28"/>
          <w:szCs w:val="28"/>
          <w:lang w:val="en"/>
        </w:rPr>
        <w:br/>
        <w:t>Birmingham   B1 1BB</w:t>
      </w:r>
    </w:p>
    <w:p w:rsidR="004D4104" w:rsidRPr="0080364D" w:rsidRDefault="004D4104" w:rsidP="004D4104">
      <w:pPr>
        <w:spacing w:after="0"/>
        <w:rPr>
          <w:rFonts w:ascii="Arial" w:hAnsi="Arial" w:cs="Arial"/>
          <w:b/>
          <w:bCs/>
          <w:sz w:val="28"/>
          <w:szCs w:val="28"/>
          <w:lang w:val="en"/>
        </w:rPr>
      </w:pPr>
    </w:p>
    <w:p w:rsidR="004D4104" w:rsidRPr="0080364D" w:rsidRDefault="004D4104" w:rsidP="004D4104">
      <w:pPr>
        <w:spacing w:after="0"/>
        <w:rPr>
          <w:rFonts w:ascii="Arial" w:hAnsi="Arial" w:cs="Arial"/>
          <w:sz w:val="28"/>
          <w:szCs w:val="28"/>
          <w:lang w:val="en"/>
        </w:rPr>
      </w:pPr>
      <w:r w:rsidRPr="0080364D">
        <w:rPr>
          <w:rFonts w:ascii="Arial" w:hAnsi="Arial" w:cs="Arial"/>
          <w:b/>
          <w:bCs/>
          <w:sz w:val="28"/>
          <w:szCs w:val="28"/>
          <w:lang w:val="en"/>
        </w:rPr>
        <w:t>Telephone</w:t>
      </w:r>
      <w:r>
        <w:rPr>
          <w:rFonts w:ascii="Arial" w:hAnsi="Arial" w:cs="Arial"/>
          <w:b/>
          <w:bCs/>
          <w:sz w:val="28"/>
          <w:szCs w:val="28"/>
          <w:lang w:val="en"/>
        </w:rPr>
        <w:t xml:space="preserve"> </w:t>
      </w:r>
      <w:r w:rsidRPr="007776C2">
        <w:rPr>
          <w:rFonts w:ascii="Arial" w:hAnsi="Arial" w:cs="Arial"/>
          <w:b/>
          <w:bCs/>
          <w:sz w:val="28"/>
          <w:szCs w:val="28"/>
          <w:lang w:val="en"/>
        </w:rPr>
        <w:t>0121 303 2039</w:t>
      </w:r>
    </w:p>
    <w:p w:rsidR="004D4104" w:rsidRDefault="004D4104" w:rsidP="004D4104">
      <w:pPr>
        <w:spacing w:after="0"/>
        <w:rPr>
          <w:rFonts w:ascii="Arial" w:hAnsi="Arial" w:cs="Arial"/>
          <w:b/>
          <w:bCs/>
          <w:sz w:val="28"/>
          <w:szCs w:val="28"/>
          <w:lang w:val="en"/>
        </w:rPr>
      </w:pPr>
      <w:r w:rsidRPr="0080364D">
        <w:rPr>
          <w:rFonts w:ascii="Arial" w:hAnsi="Arial" w:cs="Arial"/>
          <w:b/>
          <w:bCs/>
          <w:sz w:val="28"/>
          <w:szCs w:val="28"/>
          <w:lang w:val="en"/>
        </w:rPr>
        <w:t xml:space="preserve">Email: </w:t>
      </w:r>
      <w:hyperlink r:id="rId10" w:history="1">
        <w:r w:rsidRPr="00BE192C">
          <w:rPr>
            <w:rStyle w:val="Hyperlink"/>
            <w:rFonts w:ascii="Arial" w:hAnsi="Arial" w:cs="Arial"/>
            <w:b/>
            <w:bCs/>
            <w:sz w:val="28"/>
            <w:szCs w:val="28"/>
            <w:lang w:val="en"/>
          </w:rPr>
          <w:t>akhlaq.ahmed@birmingham.gov.uk</w:t>
        </w:r>
      </w:hyperlink>
    </w:p>
    <w:p w:rsidR="004D4104" w:rsidRPr="0080364D" w:rsidRDefault="004D4104" w:rsidP="00720280">
      <w:pPr>
        <w:spacing w:after="0"/>
        <w:rPr>
          <w:rFonts w:ascii="Arial" w:hAnsi="Arial" w:cs="Arial"/>
          <w:sz w:val="28"/>
          <w:szCs w:val="28"/>
          <w:lang w:val="en"/>
        </w:rPr>
      </w:pPr>
    </w:p>
    <w:p w:rsidR="0080364D" w:rsidRDefault="0080364D" w:rsidP="00026BAD">
      <w:pPr>
        <w:spacing w:after="0"/>
        <w:rPr>
          <w:rFonts w:ascii="Arial" w:hAnsi="Arial" w:cs="Arial"/>
          <w:sz w:val="36"/>
          <w:szCs w:val="36"/>
        </w:rPr>
      </w:pPr>
    </w:p>
    <w:p w:rsidR="00026BAD" w:rsidRPr="00CD7C52" w:rsidRDefault="00026BAD" w:rsidP="00026BAD">
      <w:pPr>
        <w:spacing w:after="0"/>
        <w:rPr>
          <w:rFonts w:ascii="Arial" w:hAnsi="Arial" w:cs="Arial"/>
          <w:sz w:val="32"/>
          <w:szCs w:val="32"/>
        </w:rPr>
      </w:pPr>
      <w:r w:rsidRPr="00CD7C52">
        <w:rPr>
          <w:rFonts w:ascii="Arial" w:hAnsi="Arial" w:cs="Arial"/>
          <w:sz w:val="32"/>
          <w:szCs w:val="32"/>
        </w:rPr>
        <w:t xml:space="preserve">The local Member of Parliament for </w:t>
      </w:r>
      <w:r w:rsidR="007776C2" w:rsidRPr="00CD7C52">
        <w:rPr>
          <w:rFonts w:ascii="Arial" w:hAnsi="Arial" w:cs="Arial"/>
          <w:sz w:val="32"/>
          <w:szCs w:val="32"/>
        </w:rPr>
        <w:t>Hall Green Constituency</w:t>
      </w:r>
      <w:r w:rsidRPr="00CD7C52">
        <w:rPr>
          <w:rFonts w:ascii="Arial" w:hAnsi="Arial" w:cs="Arial"/>
          <w:sz w:val="32"/>
          <w:szCs w:val="32"/>
        </w:rPr>
        <w:t xml:space="preserve"> within which </w:t>
      </w:r>
      <w:r w:rsidR="007776C2" w:rsidRPr="00CD7C52">
        <w:rPr>
          <w:rFonts w:ascii="Arial" w:hAnsi="Arial" w:cs="Arial"/>
          <w:sz w:val="32"/>
          <w:szCs w:val="32"/>
        </w:rPr>
        <w:t xml:space="preserve">Hall Green North </w:t>
      </w:r>
      <w:r w:rsidRPr="00CD7C52">
        <w:rPr>
          <w:rFonts w:ascii="Arial" w:hAnsi="Arial" w:cs="Arial"/>
          <w:sz w:val="32"/>
          <w:szCs w:val="32"/>
        </w:rPr>
        <w:t xml:space="preserve">is situated in is </w:t>
      </w:r>
      <w:r w:rsidR="007776C2" w:rsidRPr="00CD7C52">
        <w:rPr>
          <w:rFonts w:ascii="Arial" w:hAnsi="Arial" w:cs="Arial"/>
          <w:sz w:val="32"/>
          <w:szCs w:val="32"/>
          <w:lang w:val="en"/>
        </w:rPr>
        <w:t>Mr. Roger Godsiff MP</w:t>
      </w:r>
    </w:p>
    <w:p w:rsidR="00F041FD" w:rsidRPr="00CD7C52" w:rsidRDefault="00F041FD" w:rsidP="00720280">
      <w:pPr>
        <w:spacing w:after="0"/>
        <w:rPr>
          <w:rFonts w:ascii="Arial" w:hAnsi="Arial" w:cs="Arial"/>
          <w:sz w:val="36"/>
          <w:szCs w:val="36"/>
        </w:rPr>
      </w:pPr>
    </w:p>
    <w:p w:rsidR="0080364D" w:rsidRDefault="0080364D" w:rsidP="00005DC4">
      <w:pPr>
        <w:spacing w:after="0"/>
        <w:rPr>
          <w:rFonts w:ascii="Arial" w:eastAsia="Times New Roman" w:hAnsi="Arial"/>
          <w:b/>
          <w:kern w:val="24"/>
          <w:sz w:val="28"/>
          <w:szCs w:val="28"/>
        </w:rPr>
      </w:pPr>
    </w:p>
    <w:p w:rsidR="007776C2" w:rsidRDefault="007776C2" w:rsidP="00005DC4">
      <w:pPr>
        <w:spacing w:after="0"/>
        <w:rPr>
          <w:rFonts w:ascii="Arial" w:eastAsia="Times New Roman" w:hAnsi="Arial"/>
          <w:b/>
          <w:kern w:val="24"/>
          <w:sz w:val="28"/>
          <w:szCs w:val="28"/>
        </w:rPr>
      </w:pPr>
    </w:p>
    <w:p w:rsidR="00DF7E01" w:rsidRPr="00DF7E01" w:rsidRDefault="00DF7E01" w:rsidP="00005DC4">
      <w:pPr>
        <w:spacing w:after="0"/>
        <w:rPr>
          <w:rFonts w:ascii="Arial" w:hAnsi="Arial" w:cs="Arial"/>
          <w:b/>
          <w:sz w:val="28"/>
          <w:szCs w:val="28"/>
        </w:rPr>
      </w:pPr>
      <w:r w:rsidRPr="00DF7E01">
        <w:rPr>
          <w:rFonts w:ascii="Arial" w:eastAsia="Times New Roman" w:hAnsi="Arial"/>
          <w:b/>
          <w:kern w:val="24"/>
          <w:sz w:val="28"/>
          <w:szCs w:val="28"/>
        </w:rPr>
        <w:t>Ward</w:t>
      </w:r>
      <w:r w:rsidRPr="00F041FD">
        <w:rPr>
          <w:rFonts w:ascii="Arial" w:eastAsia="Times New Roman" w:hAnsi="Arial"/>
          <w:b/>
          <w:kern w:val="24"/>
          <w:sz w:val="28"/>
          <w:szCs w:val="28"/>
        </w:rPr>
        <w:t xml:space="preserve"> Description</w:t>
      </w:r>
    </w:p>
    <w:p w:rsidR="00DF7E01" w:rsidRDefault="00DF7E01" w:rsidP="00005DC4">
      <w:pPr>
        <w:spacing w:after="0"/>
        <w:rPr>
          <w:rFonts w:ascii="Arial" w:hAnsi="Arial" w:cs="Arial"/>
        </w:rPr>
      </w:pPr>
    </w:p>
    <w:p w:rsidR="007776C2" w:rsidRDefault="007776C2" w:rsidP="007776C2">
      <w:pPr>
        <w:spacing w:after="0"/>
        <w:rPr>
          <w:rFonts w:ascii="Arial" w:hAnsi="Arial" w:cs="Arial"/>
        </w:rPr>
      </w:pPr>
      <w:r w:rsidRPr="007776C2">
        <w:rPr>
          <w:rFonts w:ascii="Arial" w:hAnsi="Arial" w:cs="Arial"/>
        </w:rPr>
        <w:t xml:space="preserve">Hall Green North is a suburban ward located in the south east of the city. It has a population of 21,509 making it the 14th most populous ward in the city. </w:t>
      </w:r>
    </w:p>
    <w:p w:rsidR="004D4104" w:rsidRPr="007776C2" w:rsidRDefault="004D4104" w:rsidP="007776C2">
      <w:pPr>
        <w:spacing w:after="0"/>
        <w:rPr>
          <w:rFonts w:ascii="Arial" w:hAnsi="Arial" w:cs="Arial"/>
        </w:rPr>
      </w:pPr>
    </w:p>
    <w:p w:rsidR="007776C2" w:rsidRDefault="007776C2" w:rsidP="007776C2">
      <w:pPr>
        <w:spacing w:after="0"/>
        <w:rPr>
          <w:rFonts w:ascii="Arial" w:hAnsi="Arial" w:cs="Arial"/>
        </w:rPr>
      </w:pPr>
      <w:r w:rsidRPr="007776C2">
        <w:rPr>
          <w:rFonts w:ascii="Arial" w:hAnsi="Arial" w:cs="Arial"/>
        </w:rPr>
        <w:t xml:space="preserve">The ward has a similar age profile to the city </w:t>
      </w:r>
      <w:proofErr w:type="gramStart"/>
      <w:r w:rsidRPr="007776C2">
        <w:rPr>
          <w:rFonts w:ascii="Arial" w:hAnsi="Arial" w:cs="Arial"/>
        </w:rPr>
        <w:t>as a whole and</w:t>
      </w:r>
      <w:proofErr w:type="gramEnd"/>
      <w:r w:rsidRPr="007776C2">
        <w:rPr>
          <w:rFonts w:ascii="Arial" w:hAnsi="Arial" w:cs="Arial"/>
        </w:rPr>
        <w:t xml:space="preserve"> a higher BAME population share. </w:t>
      </w:r>
    </w:p>
    <w:p w:rsidR="004D4104" w:rsidRPr="007776C2" w:rsidRDefault="004D4104" w:rsidP="007776C2">
      <w:pPr>
        <w:spacing w:after="0"/>
        <w:rPr>
          <w:rFonts w:ascii="Arial" w:hAnsi="Arial" w:cs="Arial"/>
        </w:rPr>
      </w:pPr>
    </w:p>
    <w:p w:rsidR="007776C2" w:rsidRPr="007776C2" w:rsidRDefault="007776C2" w:rsidP="007776C2">
      <w:pPr>
        <w:spacing w:after="0"/>
        <w:rPr>
          <w:rFonts w:ascii="Arial" w:hAnsi="Arial" w:cs="Arial"/>
        </w:rPr>
      </w:pPr>
      <w:r w:rsidRPr="007776C2">
        <w:rPr>
          <w:rFonts w:ascii="Arial" w:hAnsi="Arial" w:cs="Arial"/>
        </w:rPr>
        <w:t xml:space="preserve">Hall Green North is less deprived than the majority of the city's 69 wards but has average income below the Birmingham average. </w:t>
      </w:r>
    </w:p>
    <w:p w:rsidR="00D23737" w:rsidRPr="0080364D" w:rsidRDefault="007776C2" w:rsidP="007776C2">
      <w:pPr>
        <w:spacing w:after="0"/>
        <w:rPr>
          <w:rFonts w:ascii="Arial" w:hAnsi="Arial" w:cs="Arial"/>
          <w:sz w:val="28"/>
          <w:szCs w:val="28"/>
        </w:rPr>
      </w:pPr>
      <w:r w:rsidRPr="007776C2">
        <w:rPr>
          <w:rFonts w:ascii="Arial" w:hAnsi="Arial" w:cs="Arial"/>
        </w:rPr>
        <w:t>Resident employment rates in the ward are a little above the city average and claimant count unemployment proportions are below the Birmingham average.</w:t>
      </w:r>
    </w:p>
    <w:p w:rsidR="007776C2" w:rsidRDefault="007776C2" w:rsidP="0080364D">
      <w:pPr>
        <w:spacing w:after="0"/>
        <w:rPr>
          <w:rFonts w:ascii="Arial" w:hAnsi="Arial" w:cs="Arial"/>
          <w:b/>
          <w:sz w:val="28"/>
          <w:szCs w:val="28"/>
        </w:rPr>
      </w:pPr>
    </w:p>
    <w:p w:rsidR="0080364D" w:rsidRDefault="0080364D" w:rsidP="0080364D">
      <w:pPr>
        <w:spacing w:after="0"/>
        <w:rPr>
          <w:rFonts w:ascii="Arial" w:hAnsi="Arial" w:cs="Arial"/>
          <w:b/>
          <w:sz w:val="28"/>
          <w:szCs w:val="28"/>
        </w:rPr>
      </w:pPr>
      <w:r w:rsidRPr="0080364D">
        <w:rPr>
          <w:rFonts w:ascii="Arial" w:hAnsi="Arial" w:cs="Arial"/>
          <w:b/>
          <w:sz w:val="28"/>
          <w:szCs w:val="28"/>
        </w:rPr>
        <w:t xml:space="preserve">Age Breakdown </w:t>
      </w:r>
    </w:p>
    <w:p w:rsidR="00775596" w:rsidRPr="00775596" w:rsidRDefault="00775596" w:rsidP="0080364D">
      <w:pPr>
        <w:spacing w:after="0"/>
        <w:rPr>
          <w:rFonts w:ascii="Arial" w:hAnsi="Arial" w:cs="Arial"/>
          <w:sz w:val="24"/>
          <w:szCs w:val="24"/>
        </w:rPr>
      </w:pPr>
      <w:r>
        <w:rPr>
          <w:rFonts w:ascii="Arial" w:hAnsi="Arial" w:cs="Arial"/>
          <w:b/>
          <w:sz w:val="28"/>
          <w:szCs w:val="28"/>
        </w:rPr>
        <w:t xml:space="preserve">                         </w:t>
      </w:r>
      <w:r w:rsidRPr="00775596">
        <w:rPr>
          <w:rFonts w:ascii="Arial" w:hAnsi="Arial" w:cs="Arial"/>
          <w:sz w:val="24"/>
          <w:szCs w:val="24"/>
        </w:rPr>
        <w:t>Number</w:t>
      </w:r>
      <w:r>
        <w:rPr>
          <w:rFonts w:ascii="Arial" w:hAnsi="Arial" w:cs="Arial"/>
          <w:sz w:val="24"/>
          <w:szCs w:val="24"/>
        </w:rPr>
        <w:t xml:space="preserve">                 Ward %              Brum%             National%</w:t>
      </w:r>
    </w:p>
    <w:tbl>
      <w:tblPr>
        <w:tblW w:w="0" w:type="auto"/>
        <w:tblBorders>
          <w:top w:val="nil"/>
          <w:left w:val="nil"/>
          <w:bottom w:val="nil"/>
          <w:right w:val="nil"/>
        </w:tblBorders>
        <w:tblLayout w:type="fixed"/>
        <w:tblLook w:val="0000" w:firstRow="0" w:lastRow="0" w:firstColumn="0" w:lastColumn="0" w:noHBand="0" w:noVBand="0"/>
      </w:tblPr>
      <w:tblGrid>
        <w:gridCol w:w="1975"/>
        <w:gridCol w:w="1975"/>
        <w:gridCol w:w="1975"/>
        <w:gridCol w:w="1975"/>
        <w:gridCol w:w="1975"/>
      </w:tblGrid>
      <w:tr w:rsidR="00F75E22" w:rsidRPr="00F75E22">
        <w:tblPrEx>
          <w:tblCellMar>
            <w:top w:w="0" w:type="dxa"/>
            <w:bottom w:w="0" w:type="dxa"/>
          </w:tblCellMar>
        </w:tblPrEx>
        <w:trPr>
          <w:trHeight w:val="107"/>
        </w:trPr>
        <w:tc>
          <w:tcPr>
            <w:tcW w:w="1975" w:type="dxa"/>
          </w:tcPr>
          <w:p w:rsidR="00F75E22" w:rsidRPr="00F75E22" w:rsidRDefault="00F75E22" w:rsidP="00F75E22">
            <w:pPr>
              <w:spacing w:after="0"/>
              <w:rPr>
                <w:rFonts w:ascii="Arial" w:hAnsi="Arial" w:cs="Arial"/>
                <w:b/>
              </w:rPr>
            </w:pPr>
            <w:r w:rsidRPr="00F75E22">
              <w:rPr>
                <w:rFonts w:ascii="Arial" w:hAnsi="Arial" w:cs="Arial"/>
                <w:b/>
              </w:rPr>
              <w:t xml:space="preserve">All Residents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21,509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 </w:t>
            </w:r>
          </w:p>
        </w:tc>
      </w:tr>
      <w:tr w:rsidR="00F75E22" w:rsidRPr="00F75E22">
        <w:tblPrEx>
          <w:tblCellMar>
            <w:top w:w="0" w:type="dxa"/>
            <w:bottom w:w="0" w:type="dxa"/>
          </w:tblCellMar>
        </w:tblPrEx>
        <w:trPr>
          <w:trHeight w:val="107"/>
        </w:trPr>
        <w:tc>
          <w:tcPr>
            <w:tcW w:w="1975" w:type="dxa"/>
          </w:tcPr>
          <w:p w:rsidR="00F75E22" w:rsidRPr="00F75E22" w:rsidRDefault="00F75E22" w:rsidP="00F75E22">
            <w:pPr>
              <w:spacing w:after="0"/>
              <w:rPr>
                <w:rFonts w:ascii="Arial" w:hAnsi="Arial" w:cs="Arial"/>
              </w:rPr>
            </w:pPr>
            <w:r w:rsidRPr="00F75E22">
              <w:rPr>
                <w:rFonts w:ascii="Arial" w:hAnsi="Arial" w:cs="Arial"/>
              </w:rPr>
              <w:t xml:space="preserve">16-64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13,319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61.9%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64.3% </w:t>
            </w:r>
          </w:p>
        </w:tc>
        <w:tc>
          <w:tcPr>
            <w:tcW w:w="1975" w:type="dxa"/>
          </w:tcPr>
          <w:p w:rsidR="00F75E22" w:rsidRPr="00F75E22" w:rsidRDefault="00F75E22" w:rsidP="002A6DF9">
            <w:pPr>
              <w:spacing w:after="0"/>
              <w:ind w:left="-529" w:firstLine="529"/>
              <w:rPr>
                <w:rFonts w:ascii="Arial" w:hAnsi="Arial" w:cs="Arial"/>
              </w:rPr>
            </w:pPr>
            <w:r w:rsidRPr="00F75E22">
              <w:rPr>
                <w:rFonts w:ascii="Arial" w:hAnsi="Arial" w:cs="Arial"/>
              </w:rPr>
              <w:t xml:space="preserve">64.8% </w:t>
            </w:r>
          </w:p>
        </w:tc>
      </w:tr>
      <w:tr w:rsidR="00F75E22" w:rsidRPr="00F75E22">
        <w:tblPrEx>
          <w:tblCellMar>
            <w:top w:w="0" w:type="dxa"/>
            <w:bottom w:w="0" w:type="dxa"/>
          </w:tblCellMar>
        </w:tblPrEx>
        <w:trPr>
          <w:trHeight w:val="107"/>
        </w:trPr>
        <w:tc>
          <w:tcPr>
            <w:tcW w:w="1975" w:type="dxa"/>
          </w:tcPr>
          <w:p w:rsidR="00F75E22" w:rsidRPr="00F75E22" w:rsidRDefault="00F75E22" w:rsidP="00F75E22">
            <w:pPr>
              <w:spacing w:after="0"/>
              <w:rPr>
                <w:rFonts w:ascii="Arial" w:hAnsi="Arial" w:cs="Arial"/>
              </w:rPr>
            </w:pPr>
            <w:r w:rsidRPr="00F75E22">
              <w:rPr>
                <w:rFonts w:ascii="Arial" w:hAnsi="Arial" w:cs="Arial"/>
              </w:rPr>
              <w:t xml:space="preserve">Under18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6,056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28.2%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25.5% </w:t>
            </w:r>
          </w:p>
        </w:tc>
        <w:tc>
          <w:tcPr>
            <w:tcW w:w="1975" w:type="dxa"/>
          </w:tcPr>
          <w:p w:rsidR="00F75E22" w:rsidRPr="00F75E22" w:rsidRDefault="00F75E22" w:rsidP="002A6DF9">
            <w:pPr>
              <w:spacing w:after="0"/>
              <w:ind w:left="-529" w:firstLine="529"/>
              <w:rPr>
                <w:rFonts w:ascii="Arial" w:hAnsi="Arial" w:cs="Arial"/>
              </w:rPr>
            </w:pPr>
            <w:r w:rsidRPr="00F75E22">
              <w:rPr>
                <w:rFonts w:ascii="Arial" w:hAnsi="Arial" w:cs="Arial"/>
              </w:rPr>
              <w:t xml:space="preserve">21.4% </w:t>
            </w:r>
          </w:p>
        </w:tc>
      </w:tr>
      <w:tr w:rsidR="00F75E22" w:rsidRPr="00F75E22">
        <w:tblPrEx>
          <w:tblCellMar>
            <w:top w:w="0" w:type="dxa"/>
            <w:bottom w:w="0" w:type="dxa"/>
          </w:tblCellMar>
        </w:tblPrEx>
        <w:trPr>
          <w:trHeight w:val="107"/>
        </w:trPr>
        <w:tc>
          <w:tcPr>
            <w:tcW w:w="1975" w:type="dxa"/>
          </w:tcPr>
          <w:p w:rsidR="00F75E22" w:rsidRPr="00F75E22" w:rsidRDefault="00F75E22" w:rsidP="00F75E22">
            <w:pPr>
              <w:spacing w:after="0"/>
              <w:rPr>
                <w:rFonts w:ascii="Arial" w:hAnsi="Arial" w:cs="Arial"/>
              </w:rPr>
            </w:pPr>
            <w:r w:rsidRPr="00F75E22">
              <w:rPr>
                <w:rFonts w:ascii="Arial" w:hAnsi="Arial" w:cs="Arial"/>
              </w:rPr>
              <w:t xml:space="preserve">18-24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2,032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9.4%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12.1% </w:t>
            </w:r>
          </w:p>
        </w:tc>
        <w:tc>
          <w:tcPr>
            <w:tcW w:w="1975" w:type="dxa"/>
          </w:tcPr>
          <w:p w:rsidR="00F75E22" w:rsidRPr="00F75E22" w:rsidRDefault="00F75E22" w:rsidP="002A6DF9">
            <w:pPr>
              <w:spacing w:after="0"/>
              <w:ind w:left="-529" w:firstLine="529"/>
              <w:rPr>
                <w:rFonts w:ascii="Arial" w:hAnsi="Arial" w:cs="Arial"/>
              </w:rPr>
            </w:pPr>
            <w:r w:rsidRPr="00F75E22">
              <w:rPr>
                <w:rFonts w:ascii="Arial" w:hAnsi="Arial" w:cs="Arial"/>
              </w:rPr>
              <w:t xml:space="preserve">9.4% </w:t>
            </w:r>
          </w:p>
        </w:tc>
      </w:tr>
      <w:tr w:rsidR="00F75E22" w:rsidRPr="00F75E22">
        <w:tblPrEx>
          <w:tblCellMar>
            <w:top w:w="0" w:type="dxa"/>
            <w:bottom w:w="0" w:type="dxa"/>
          </w:tblCellMar>
        </w:tblPrEx>
        <w:trPr>
          <w:trHeight w:val="107"/>
        </w:trPr>
        <w:tc>
          <w:tcPr>
            <w:tcW w:w="1975" w:type="dxa"/>
          </w:tcPr>
          <w:p w:rsidR="00F75E22" w:rsidRPr="00F75E22" w:rsidRDefault="00F75E22" w:rsidP="00F75E22">
            <w:pPr>
              <w:spacing w:after="0"/>
              <w:rPr>
                <w:rFonts w:ascii="Arial" w:hAnsi="Arial" w:cs="Arial"/>
              </w:rPr>
            </w:pPr>
            <w:r w:rsidRPr="00F75E22">
              <w:rPr>
                <w:rFonts w:ascii="Arial" w:hAnsi="Arial" w:cs="Arial"/>
              </w:rPr>
              <w:t xml:space="preserve">25-44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5,943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27.6%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28.7% </w:t>
            </w:r>
          </w:p>
        </w:tc>
        <w:tc>
          <w:tcPr>
            <w:tcW w:w="1975" w:type="dxa"/>
          </w:tcPr>
          <w:p w:rsidR="00F75E22" w:rsidRPr="00F75E22" w:rsidRDefault="00F75E22" w:rsidP="002A6DF9">
            <w:pPr>
              <w:spacing w:after="0"/>
              <w:ind w:left="-529" w:firstLine="529"/>
              <w:rPr>
                <w:rFonts w:ascii="Arial" w:hAnsi="Arial" w:cs="Arial"/>
              </w:rPr>
            </w:pPr>
            <w:r w:rsidRPr="00F75E22">
              <w:rPr>
                <w:rFonts w:ascii="Arial" w:hAnsi="Arial" w:cs="Arial"/>
              </w:rPr>
              <w:t xml:space="preserve">27.5% </w:t>
            </w:r>
          </w:p>
        </w:tc>
      </w:tr>
      <w:tr w:rsidR="00F75E22" w:rsidRPr="00F75E22">
        <w:tblPrEx>
          <w:tblCellMar>
            <w:top w:w="0" w:type="dxa"/>
            <w:bottom w:w="0" w:type="dxa"/>
          </w:tblCellMar>
        </w:tblPrEx>
        <w:trPr>
          <w:trHeight w:val="107"/>
        </w:trPr>
        <w:tc>
          <w:tcPr>
            <w:tcW w:w="1975" w:type="dxa"/>
          </w:tcPr>
          <w:p w:rsidR="00F75E22" w:rsidRPr="00F75E22" w:rsidRDefault="00F75E22" w:rsidP="00F75E22">
            <w:pPr>
              <w:spacing w:after="0"/>
              <w:rPr>
                <w:rFonts w:ascii="Arial" w:hAnsi="Arial" w:cs="Arial"/>
              </w:rPr>
            </w:pPr>
            <w:r w:rsidRPr="00F75E22">
              <w:rPr>
                <w:rFonts w:ascii="Arial" w:hAnsi="Arial" w:cs="Arial"/>
              </w:rPr>
              <w:t xml:space="preserve">45-64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4,653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21.6%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20.7% </w:t>
            </w:r>
          </w:p>
        </w:tc>
        <w:tc>
          <w:tcPr>
            <w:tcW w:w="1975" w:type="dxa"/>
          </w:tcPr>
          <w:p w:rsidR="00F75E22" w:rsidRPr="00F75E22" w:rsidRDefault="00F75E22" w:rsidP="002A6DF9">
            <w:pPr>
              <w:spacing w:after="0"/>
              <w:ind w:left="-529" w:firstLine="529"/>
              <w:rPr>
                <w:rFonts w:ascii="Arial" w:hAnsi="Arial" w:cs="Arial"/>
              </w:rPr>
            </w:pPr>
            <w:r w:rsidRPr="00F75E22">
              <w:rPr>
                <w:rFonts w:ascii="Arial" w:hAnsi="Arial" w:cs="Arial"/>
              </w:rPr>
              <w:t xml:space="preserve">25.4% </w:t>
            </w:r>
          </w:p>
        </w:tc>
      </w:tr>
      <w:tr w:rsidR="00F75E22" w:rsidRPr="00F75E22">
        <w:tblPrEx>
          <w:tblCellMar>
            <w:top w:w="0" w:type="dxa"/>
            <w:bottom w:w="0" w:type="dxa"/>
          </w:tblCellMar>
        </w:tblPrEx>
        <w:trPr>
          <w:trHeight w:val="107"/>
        </w:trPr>
        <w:tc>
          <w:tcPr>
            <w:tcW w:w="1975" w:type="dxa"/>
          </w:tcPr>
          <w:p w:rsidR="00F75E22" w:rsidRPr="00F75E22" w:rsidRDefault="00F75E22" w:rsidP="00F75E22">
            <w:pPr>
              <w:spacing w:after="0"/>
              <w:rPr>
                <w:rFonts w:ascii="Arial" w:hAnsi="Arial" w:cs="Arial"/>
              </w:rPr>
            </w:pPr>
            <w:r w:rsidRPr="00F75E22">
              <w:rPr>
                <w:rFonts w:ascii="Arial" w:hAnsi="Arial" w:cs="Arial"/>
              </w:rPr>
              <w:t xml:space="preserve">65+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2,825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13.1% </w:t>
            </w:r>
          </w:p>
        </w:tc>
        <w:tc>
          <w:tcPr>
            <w:tcW w:w="1975" w:type="dxa"/>
          </w:tcPr>
          <w:p w:rsidR="00F75E22" w:rsidRPr="00F75E22" w:rsidRDefault="00F75E22" w:rsidP="00F75E22">
            <w:pPr>
              <w:spacing w:after="0"/>
              <w:rPr>
                <w:rFonts w:ascii="Arial" w:hAnsi="Arial" w:cs="Arial"/>
              </w:rPr>
            </w:pPr>
            <w:r w:rsidRPr="00F75E22">
              <w:rPr>
                <w:rFonts w:ascii="Arial" w:hAnsi="Arial" w:cs="Arial"/>
              </w:rPr>
              <w:t xml:space="preserve">12.9% </w:t>
            </w:r>
          </w:p>
        </w:tc>
        <w:tc>
          <w:tcPr>
            <w:tcW w:w="1975" w:type="dxa"/>
          </w:tcPr>
          <w:p w:rsidR="00F75E22" w:rsidRPr="00F75E22" w:rsidRDefault="00F75E22" w:rsidP="002A6DF9">
            <w:pPr>
              <w:spacing w:after="0"/>
              <w:ind w:left="-529" w:firstLine="529"/>
              <w:rPr>
                <w:rFonts w:ascii="Arial" w:hAnsi="Arial" w:cs="Arial"/>
              </w:rPr>
            </w:pPr>
            <w:r w:rsidRPr="00F75E22">
              <w:rPr>
                <w:rFonts w:ascii="Arial" w:hAnsi="Arial" w:cs="Arial"/>
              </w:rPr>
              <w:t xml:space="preserve">16.3% </w:t>
            </w:r>
          </w:p>
        </w:tc>
      </w:tr>
    </w:tbl>
    <w:p w:rsidR="00F75E22" w:rsidRDefault="00F75E22" w:rsidP="00005DC4">
      <w:pPr>
        <w:spacing w:after="0"/>
        <w:rPr>
          <w:rFonts w:ascii="Arial" w:hAnsi="Arial" w:cs="Arial"/>
          <w:b/>
        </w:rPr>
      </w:pPr>
    </w:p>
    <w:p w:rsidR="00AD6BBD" w:rsidRPr="00FA6054" w:rsidRDefault="0080364D" w:rsidP="00005DC4">
      <w:pPr>
        <w:spacing w:after="0"/>
        <w:rPr>
          <w:rFonts w:ascii="Arial" w:hAnsi="Arial" w:cs="Arial"/>
        </w:rPr>
      </w:pPr>
      <w:r w:rsidRPr="0080364D">
        <w:rPr>
          <w:rFonts w:ascii="Arial" w:hAnsi="Arial" w:cs="Arial"/>
          <w:b/>
        </w:rPr>
        <w:t>Ethnicity</w:t>
      </w:r>
    </w:p>
    <w:tbl>
      <w:tblPr>
        <w:tblW w:w="0" w:type="auto"/>
        <w:tblBorders>
          <w:top w:val="nil"/>
          <w:left w:val="nil"/>
          <w:bottom w:val="nil"/>
          <w:right w:val="nil"/>
        </w:tblBorders>
        <w:tblLayout w:type="fixed"/>
        <w:tblLook w:val="0000" w:firstRow="0" w:lastRow="0" w:firstColumn="0" w:lastColumn="0" w:noHBand="0" w:noVBand="0"/>
      </w:tblPr>
      <w:tblGrid>
        <w:gridCol w:w="1843"/>
        <w:gridCol w:w="1843"/>
        <w:gridCol w:w="1843"/>
        <w:gridCol w:w="1843"/>
        <w:gridCol w:w="1843"/>
      </w:tblGrid>
      <w:tr w:rsidR="00F75E22" w:rsidRPr="00F75E22" w:rsidTr="00F75E22">
        <w:tblPrEx>
          <w:tblCellMar>
            <w:top w:w="0" w:type="dxa"/>
            <w:bottom w:w="0" w:type="dxa"/>
          </w:tblCellMar>
        </w:tblPrEx>
        <w:trPr>
          <w:trHeight w:val="107"/>
        </w:trPr>
        <w:tc>
          <w:tcPr>
            <w:tcW w:w="1843" w:type="dxa"/>
            <w:tcBorders>
              <w:top w:val="nil"/>
              <w:left w:val="nil"/>
            </w:tcBorders>
          </w:tcPr>
          <w:p w:rsidR="00F75E22" w:rsidRPr="00F75E22" w:rsidRDefault="00F75E22" w:rsidP="00F75E22">
            <w:pPr>
              <w:spacing w:after="0"/>
              <w:rPr>
                <w:rFonts w:ascii="Arial" w:hAnsi="Arial" w:cs="Arial"/>
              </w:rPr>
            </w:pPr>
            <w:r w:rsidRPr="00F75E22">
              <w:rPr>
                <w:rFonts w:ascii="Arial" w:hAnsi="Arial" w:cs="Arial"/>
              </w:rPr>
              <w:t xml:space="preserve">White Total </w:t>
            </w:r>
          </w:p>
        </w:tc>
        <w:tc>
          <w:tcPr>
            <w:tcW w:w="1843" w:type="dxa"/>
            <w:tcBorders>
              <w:top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7,757 </w:t>
            </w:r>
          </w:p>
        </w:tc>
        <w:tc>
          <w:tcPr>
            <w:tcW w:w="1843" w:type="dxa"/>
            <w:tcBorders>
              <w:top w:val="nil"/>
            </w:tcBorders>
          </w:tcPr>
          <w:p w:rsidR="00F75E22" w:rsidRPr="00F75E22" w:rsidRDefault="002A6DF9" w:rsidP="002A6DF9">
            <w:pPr>
              <w:spacing w:after="0"/>
              <w:rPr>
                <w:rFonts w:ascii="Arial" w:hAnsi="Arial" w:cs="Arial"/>
              </w:rPr>
            </w:pPr>
            <w:r>
              <w:rPr>
                <w:rFonts w:ascii="Arial" w:hAnsi="Arial" w:cs="Arial"/>
              </w:rPr>
              <w:t xml:space="preserve">   </w:t>
            </w:r>
            <w:r w:rsidR="00F75E22" w:rsidRPr="00F75E22">
              <w:rPr>
                <w:rFonts w:ascii="Arial" w:hAnsi="Arial" w:cs="Arial"/>
              </w:rPr>
              <w:t xml:space="preserve">36.1% </w:t>
            </w:r>
          </w:p>
        </w:tc>
        <w:tc>
          <w:tcPr>
            <w:tcW w:w="1843" w:type="dxa"/>
            <w:tcBorders>
              <w:top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57.9% </w:t>
            </w:r>
          </w:p>
        </w:tc>
        <w:tc>
          <w:tcPr>
            <w:tcW w:w="1843" w:type="dxa"/>
            <w:tcBorders>
              <w:top w:val="nil"/>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85.4%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British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6,400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29.8%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53.1%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79.8%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Irish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832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3.9%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2.1%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1.0%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Other White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525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2.4%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2.7%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4.7%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Mixed or Multiple Ethnicity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759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3.5%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.4%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2.3% </w:t>
            </w:r>
          </w:p>
        </w:tc>
      </w:tr>
      <w:tr w:rsidR="00F75E22" w:rsidRPr="00F75E22" w:rsidTr="002A6DF9">
        <w:tblPrEx>
          <w:tblCellMar>
            <w:top w:w="0" w:type="dxa"/>
            <w:bottom w:w="0" w:type="dxa"/>
          </w:tblCellMar>
        </w:tblPrEx>
        <w:trPr>
          <w:trHeight w:val="95"/>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Asian Total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10,388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48.3%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26.6%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7.8%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Indian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2,652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12.3%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6.0%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2.6%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Pakistani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6,034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28.1%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13.5%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2.1%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Bangladeshi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626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2.9%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3.0%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0.8%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Chinese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100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0.5%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1.2%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0.7%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Other Asian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976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4.5%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2.9%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1.5%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Black Total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749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3.5%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9.0%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3.5%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Black African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233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1.1%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2.8%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1.8%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Black Caribbean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405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1.9%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4.4% </w:t>
            </w:r>
          </w:p>
        </w:tc>
        <w:tc>
          <w:tcPr>
            <w:tcW w:w="1843" w:type="dxa"/>
            <w:tcBorders>
              <w:right w:val="nil"/>
            </w:tcBorders>
          </w:tcPr>
          <w:p w:rsidR="00F75E22" w:rsidRPr="00F75E22" w:rsidRDefault="002A6DF9" w:rsidP="002A6DF9">
            <w:pPr>
              <w:spacing w:after="0"/>
              <w:rPr>
                <w:rFonts w:ascii="Arial" w:hAnsi="Arial" w:cs="Arial"/>
              </w:rPr>
            </w:pPr>
            <w:r>
              <w:rPr>
                <w:rFonts w:ascii="Arial" w:hAnsi="Arial" w:cs="Arial"/>
              </w:rPr>
              <w:t xml:space="preserve">       </w:t>
            </w:r>
            <w:r w:rsidR="00F75E22" w:rsidRPr="00F75E22">
              <w:rPr>
                <w:rFonts w:ascii="Arial" w:hAnsi="Arial" w:cs="Arial"/>
              </w:rPr>
              <w:t xml:space="preserve">1.1%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r w:rsidRPr="00F75E22">
              <w:rPr>
                <w:rFonts w:ascii="Arial" w:hAnsi="Arial" w:cs="Arial"/>
              </w:rPr>
              <w:t xml:space="preserve">Black Other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111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0.5%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1.7%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0.5% </w:t>
            </w:r>
          </w:p>
        </w:tc>
      </w:tr>
      <w:tr w:rsidR="00F75E22" w:rsidRPr="00F75E22" w:rsidTr="00F75E22">
        <w:tblPrEx>
          <w:tblCellMar>
            <w:top w:w="0" w:type="dxa"/>
            <w:bottom w:w="0" w:type="dxa"/>
          </w:tblCellMar>
        </w:tblPrEx>
        <w:trPr>
          <w:trHeight w:val="107"/>
        </w:trPr>
        <w:tc>
          <w:tcPr>
            <w:tcW w:w="1843" w:type="dxa"/>
            <w:tcBorders>
              <w:left w:val="nil"/>
            </w:tcBorders>
          </w:tcPr>
          <w:p w:rsidR="00F75E22" w:rsidRPr="00F75E22" w:rsidRDefault="00F75E22" w:rsidP="00F75E22">
            <w:pPr>
              <w:spacing w:after="0"/>
              <w:rPr>
                <w:rFonts w:ascii="Arial" w:hAnsi="Arial" w:cs="Arial"/>
              </w:rPr>
            </w:pPr>
            <w:proofErr w:type="gramStart"/>
            <w:r w:rsidRPr="00F75E22">
              <w:rPr>
                <w:rFonts w:ascii="Arial" w:hAnsi="Arial" w:cs="Arial"/>
              </w:rPr>
              <w:t>Other</w:t>
            </w:r>
            <w:proofErr w:type="gramEnd"/>
            <w:r w:rsidRPr="00F75E22">
              <w:rPr>
                <w:rFonts w:ascii="Arial" w:hAnsi="Arial" w:cs="Arial"/>
              </w:rPr>
              <w:t xml:space="preserve"> Ethnic Group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494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2.3% </w:t>
            </w:r>
          </w:p>
        </w:tc>
        <w:tc>
          <w:tcPr>
            <w:tcW w:w="1843" w:type="dxa"/>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2.0% </w:t>
            </w:r>
          </w:p>
        </w:tc>
        <w:tc>
          <w:tcPr>
            <w:tcW w:w="1843" w:type="dxa"/>
            <w:tcBorders>
              <w:right w:val="nil"/>
            </w:tcBorders>
          </w:tcPr>
          <w:p w:rsidR="00F75E22" w:rsidRPr="00F75E22" w:rsidRDefault="002A6DF9" w:rsidP="00F75E22">
            <w:pPr>
              <w:spacing w:after="0"/>
              <w:rPr>
                <w:rFonts w:ascii="Arial" w:hAnsi="Arial" w:cs="Arial"/>
              </w:rPr>
            </w:pPr>
            <w:r>
              <w:rPr>
                <w:rFonts w:ascii="Arial" w:hAnsi="Arial" w:cs="Arial"/>
              </w:rPr>
              <w:t xml:space="preserve">       </w:t>
            </w:r>
            <w:r w:rsidR="00F75E22" w:rsidRPr="00F75E22">
              <w:rPr>
                <w:rFonts w:ascii="Arial" w:hAnsi="Arial" w:cs="Arial"/>
              </w:rPr>
              <w:t xml:space="preserve">1.0% </w:t>
            </w:r>
          </w:p>
        </w:tc>
      </w:tr>
      <w:tr w:rsidR="0080364D" w:rsidRPr="00FA6054">
        <w:tblPrEx>
          <w:tblCellMar>
            <w:top w:w="0" w:type="dxa"/>
            <w:bottom w:w="0" w:type="dxa"/>
          </w:tblCellMar>
        </w:tblPrEx>
        <w:trPr>
          <w:trHeight w:val="107"/>
        </w:trPr>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775596">
            <w:pPr>
              <w:spacing w:after="0"/>
              <w:rPr>
                <w:rFonts w:ascii="Arial" w:hAnsi="Arial" w:cs="Arial"/>
              </w:rPr>
            </w:pPr>
          </w:p>
        </w:tc>
      </w:tr>
      <w:tr w:rsidR="0080364D" w:rsidRPr="00FA6054">
        <w:tblPrEx>
          <w:tblCellMar>
            <w:top w:w="0" w:type="dxa"/>
            <w:bottom w:w="0" w:type="dxa"/>
          </w:tblCellMar>
        </w:tblPrEx>
        <w:trPr>
          <w:trHeight w:val="107"/>
        </w:trPr>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775596">
            <w:pPr>
              <w:spacing w:after="0"/>
              <w:rPr>
                <w:rFonts w:ascii="Arial" w:hAnsi="Arial" w:cs="Arial"/>
              </w:rPr>
            </w:pPr>
          </w:p>
        </w:tc>
      </w:tr>
      <w:tr w:rsidR="0080364D" w:rsidRPr="00FA6054">
        <w:tblPrEx>
          <w:tblCellMar>
            <w:top w:w="0" w:type="dxa"/>
            <w:bottom w:w="0" w:type="dxa"/>
          </w:tblCellMar>
        </w:tblPrEx>
        <w:trPr>
          <w:trHeight w:val="107"/>
        </w:trPr>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c>
          <w:tcPr>
            <w:tcW w:w="1843" w:type="dxa"/>
          </w:tcPr>
          <w:p w:rsidR="0080364D" w:rsidRPr="00FA6054" w:rsidRDefault="0080364D" w:rsidP="0080364D">
            <w:pPr>
              <w:spacing w:after="0"/>
              <w:rPr>
                <w:rFonts w:ascii="Arial" w:hAnsi="Arial" w:cs="Arial"/>
              </w:rPr>
            </w:pPr>
          </w:p>
        </w:tc>
      </w:tr>
    </w:tbl>
    <w:p w:rsidR="00C761ED" w:rsidRDefault="00C761ED" w:rsidP="00FA65E2">
      <w:pPr>
        <w:spacing w:after="0"/>
        <w:rPr>
          <w:rFonts w:ascii="Arial" w:hAnsi="Arial" w:cs="Arial"/>
          <w:b/>
          <w:bCs/>
          <w:sz w:val="24"/>
          <w:szCs w:val="24"/>
        </w:rPr>
      </w:pPr>
    </w:p>
    <w:p w:rsidR="00C761ED" w:rsidRDefault="00C761ED" w:rsidP="00FA65E2">
      <w:pPr>
        <w:spacing w:after="0"/>
        <w:rPr>
          <w:rFonts w:ascii="Arial" w:hAnsi="Arial" w:cs="Arial"/>
          <w:b/>
          <w:b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726"/>
        <w:gridCol w:w="1726"/>
        <w:gridCol w:w="1726"/>
        <w:gridCol w:w="1726"/>
        <w:gridCol w:w="1726"/>
      </w:tblGrid>
      <w:tr w:rsidR="00C761ED" w:rsidRPr="00C761ED" w:rsidTr="0023174D">
        <w:tblPrEx>
          <w:tblCellMar>
            <w:top w:w="0" w:type="dxa"/>
            <w:bottom w:w="0" w:type="dxa"/>
          </w:tblCellMar>
        </w:tblPrEx>
        <w:trPr>
          <w:trHeight w:val="240"/>
        </w:trPr>
        <w:tc>
          <w:tcPr>
            <w:tcW w:w="1726" w:type="dxa"/>
          </w:tcPr>
          <w:p w:rsidR="00C761ED" w:rsidRPr="00C761ED" w:rsidRDefault="00C761ED" w:rsidP="00C761ED">
            <w:pPr>
              <w:spacing w:after="0"/>
              <w:rPr>
                <w:rFonts w:ascii="Arial" w:hAnsi="Arial" w:cs="Arial"/>
                <w:b/>
                <w:bCs/>
                <w:sz w:val="24"/>
                <w:szCs w:val="24"/>
              </w:rPr>
            </w:pPr>
            <w:r w:rsidRPr="00C761ED">
              <w:rPr>
                <w:rFonts w:ascii="Arial" w:hAnsi="Arial" w:cs="Arial"/>
                <w:b/>
                <w:bCs/>
                <w:sz w:val="24"/>
                <w:szCs w:val="24"/>
              </w:rPr>
              <w:t xml:space="preserve">Economic Activity </w:t>
            </w:r>
          </w:p>
        </w:tc>
        <w:tc>
          <w:tcPr>
            <w:tcW w:w="1726" w:type="dxa"/>
          </w:tcPr>
          <w:p w:rsidR="00C761ED" w:rsidRPr="00C761ED" w:rsidRDefault="00C761ED" w:rsidP="00C761ED">
            <w:pPr>
              <w:spacing w:after="0"/>
              <w:rPr>
                <w:rFonts w:ascii="Arial" w:hAnsi="Arial" w:cs="Arial"/>
                <w:b/>
                <w:bCs/>
                <w:sz w:val="24"/>
                <w:szCs w:val="24"/>
              </w:rPr>
            </w:pPr>
            <w:r w:rsidRPr="00C761ED">
              <w:rPr>
                <w:rFonts w:ascii="Arial" w:hAnsi="Arial" w:cs="Arial"/>
                <w:b/>
                <w:bCs/>
                <w:sz w:val="24"/>
                <w:szCs w:val="24"/>
              </w:rPr>
              <w:t xml:space="preserve">Hall Green North No </w:t>
            </w:r>
          </w:p>
        </w:tc>
        <w:tc>
          <w:tcPr>
            <w:tcW w:w="1726" w:type="dxa"/>
          </w:tcPr>
          <w:p w:rsidR="00C761ED" w:rsidRPr="00C761ED" w:rsidRDefault="00C761ED" w:rsidP="00C761ED">
            <w:pPr>
              <w:spacing w:after="0"/>
              <w:rPr>
                <w:rFonts w:ascii="Arial" w:hAnsi="Arial" w:cs="Arial"/>
                <w:b/>
                <w:bCs/>
                <w:sz w:val="24"/>
                <w:szCs w:val="24"/>
              </w:rPr>
            </w:pPr>
            <w:r w:rsidRPr="00C761ED">
              <w:rPr>
                <w:rFonts w:ascii="Arial" w:hAnsi="Arial" w:cs="Arial"/>
                <w:b/>
                <w:bCs/>
                <w:sz w:val="24"/>
                <w:szCs w:val="24"/>
              </w:rPr>
              <w:t xml:space="preserve">Hall Green North % </w:t>
            </w:r>
          </w:p>
        </w:tc>
        <w:tc>
          <w:tcPr>
            <w:tcW w:w="1726" w:type="dxa"/>
          </w:tcPr>
          <w:p w:rsidR="00C761ED" w:rsidRPr="00C761ED" w:rsidRDefault="00C761ED" w:rsidP="00C761ED">
            <w:pPr>
              <w:spacing w:after="0"/>
              <w:rPr>
                <w:rFonts w:ascii="Arial" w:hAnsi="Arial" w:cs="Arial"/>
                <w:b/>
                <w:bCs/>
                <w:sz w:val="24"/>
                <w:szCs w:val="24"/>
              </w:rPr>
            </w:pPr>
            <w:r w:rsidRPr="00C761ED">
              <w:rPr>
                <w:rFonts w:ascii="Arial" w:hAnsi="Arial" w:cs="Arial"/>
                <w:b/>
                <w:bCs/>
                <w:sz w:val="24"/>
                <w:szCs w:val="24"/>
              </w:rPr>
              <w:t xml:space="preserve">Birmingham % </w:t>
            </w:r>
          </w:p>
        </w:tc>
        <w:tc>
          <w:tcPr>
            <w:tcW w:w="1726" w:type="dxa"/>
          </w:tcPr>
          <w:p w:rsidR="00C761ED" w:rsidRPr="00C761ED" w:rsidRDefault="00C761ED" w:rsidP="00C761ED">
            <w:pPr>
              <w:spacing w:after="0"/>
              <w:rPr>
                <w:rFonts w:ascii="Arial" w:hAnsi="Arial" w:cs="Arial"/>
                <w:b/>
                <w:bCs/>
                <w:sz w:val="24"/>
                <w:szCs w:val="24"/>
              </w:rPr>
            </w:pPr>
            <w:r w:rsidRPr="00C761ED">
              <w:rPr>
                <w:rFonts w:ascii="Arial" w:hAnsi="Arial" w:cs="Arial"/>
                <w:b/>
                <w:bCs/>
                <w:sz w:val="24"/>
                <w:szCs w:val="24"/>
              </w:rPr>
              <w:t xml:space="preserve">England % </w:t>
            </w:r>
          </w:p>
        </w:tc>
      </w:tr>
      <w:tr w:rsidR="00C761ED" w:rsidRPr="00C761ED" w:rsidTr="0023174D">
        <w:tblPrEx>
          <w:tblCellMar>
            <w:top w:w="0" w:type="dxa"/>
            <w:bottom w:w="0" w:type="dxa"/>
          </w:tblCellMar>
        </w:tblPrEx>
        <w:trPr>
          <w:trHeight w:val="240"/>
        </w:trPr>
        <w:tc>
          <w:tcPr>
            <w:tcW w:w="1726" w:type="dxa"/>
            <w:tcBorders>
              <w:left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16-64 Population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13,319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 </w:t>
            </w:r>
          </w:p>
        </w:tc>
        <w:tc>
          <w:tcPr>
            <w:tcW w:w="1726" w:type="dxa"/>
            <w:tcBorders>
              <w:right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 </w:t>
            </w:r>
          </w:p>
        </w:tc>
      </w:tr>
      <w:tr w:rsidR="00C761ED" w:rsidRPr="00C761ED" w:rsidTr="0023174D">
        <w:tblPrEx>
          <w:tblCellMar>
            <w:top w:w="0" w:type="dxa"/>
            <w:bottom w:w="0" w:type="dxa"/>
          </w:tblCellMar>
        </w:tblPrEx>
        <w:trPr>
          <w:trHeight w:val="240"/>
        </w:trPr>
        <w:tc>
          <w:tcPr>
            <w:tcW w:w="1726" w:type="dxa"/>
            <w:tcBorders>
              <w:left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Economically Active Total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9,226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69.3%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69.3% </w:t>
            </w:r>
          </w:p>
        </w:tc>
        <w:tc>
          <w:tcPr>
            <w:tcW w:w="1726" w:type="dxa"/>
            <w:tcBorders>
              <w:right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77.0% </w:t>
            </w:r>
          </w:p>
        </w:tc>
      </w:tr>
      <w:tr w:rsidR="00C761ED" w:rsidRPr="00C761ED" w:rsidTr="0023174D">
        <w:tblPrEx>
          <w:tblCellMar>
            <w:top w:w="0" w:type="dxa"/>
            <w:bottom w:w="0" w:type="dxa"/>
          </w:tblCellMar>
        </w:tblPrEx>
        <w:trPr>
          <w:trHeight w:val="240"/>
        </w:trPr>
        <w:tc>
          <w:tcPr>
            <w:tcW w:w="1726" w:type="dxa"/>
            <w:tcBorders>
              <w:left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Employed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8,138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61.1%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60.0% </w:t>
            </w:r>
          </w:p>
        </w:tc>
        <w:tc>
          <w:tcPr>
            <w:tcW w:w="1726" w:type="dxa"/>
            <w:tcBorders>
              <w:right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71.2% </w:t>
            </w:r>
          </w:p>
        </w:tc>
      </w:tr>
      <w:tr w:rsidR="00C761ED" w:rsidRPr="00C761ED" w:rsidTr="0023174D">
        <w:tblPrEx>
          <w:tblCellMar>
            <w:top w:w="0" w:type="dxa"/>
            <w:bottom w:w="0" w:type="dxa"/>
          </w:tblCellMar>
        </w:tblPrEx>
        <w:trPr>
          <w:trHeight w:val="240"/>
        </w:trPr>
        <w:tc>
          <w:tcPr>
            <w:tcW w:w="1726" w:type="dxa"/>
            <w:tcBorders>
              <w:left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Unemployed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1,088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8.2% </w:t>
            </w:r>
          </w:p>
        </w:tc>
        <w:tc>
          <w:tcPr>
            <w:tcW w:w="1726" w:type="dxa"/>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9.3% </w:t>
            </w:r>
          </w:p>
        </w:tc>
        <w:tc>
          <w:tcPr>
            <w:tcW w:w="1726" w:type="dxa"/>
            <w:tcBorders>
              <w:right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5.8% </w:t>
            </w:r>
          </w:p>
        </w:tc>
      </w:tr>
      <w:tr w:rsidR="00C761ED" w:rsidRPr="00C761ED" w:rsidTr="0023174D">
        <w:tblPrEx>
          <w:tblCellMar>
            <w:top w:w="0" w:type="dxa"/>
            <w:bottom w:w="0" w:type="dxa"/>
          </w:tblCellMar>
        </w:tblPrEx>
        <w:trPr>
          <w:trHeight w:val="240"/>
        </w:trPr>
        <w:tc>
          <w:tcPr>
            <w:tcW w:w="1726" w:type="dxa"/>
            <w:tcBorders>
              <w:left w:val="nil"/>
              <w:bottom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Economically inactive Total </w:t>
            </w:r>
          </w:p>
        </w:tc>
        <w:tc>
          <w:tcPr>
            <w:tcW w:w="1726" w:type="dxa"/>
            <w:tcBorders>
              <w:bottom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4,125 </w:t>
            </w:r>
          </w:p>
        </w:tc>
        <w:tc>
          <w:tcPr>
            <w:tcW w:w="1726" w:type="dxa"/>
            <w:tcBorders>
              <w:bottom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31.0% </w:t>
            </w:r>
          </w:p>
        </w:tc>
        <w:tc>
          <w:tcPr>
            <w:tcW w:w="1726" w:type="dxa"/>
            <w:tcBorders>
              <w:bottom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30.7% </w:t>
            </w:r>
          </w:p>
        </w:tc>
        <w:tc>
          <w:tcPr>
            <w:tcW w:w="1726" w:type="dxa"/>
            <w:tcBorders>
              <w:bottom w:val="nil"/>
              <w:right w:val="nil"/>
            </w:tcBorders>
          </w:tcPr>
          <w:p w:rsidR="0023174D" w:rsidRPr="00C761ED" w:rsidRDefault="0023174D" w:rsidP="00C761ED">
            <w:pPr>
              <w:spacing w:after="0"/>
              <w:rPr>
                <w:rFonts w:ascii="Arial" w:hAnsi="Arial" w:cs="Arial"/>
                <w:bCs/>
                <w:sz w:val="24"/>
                <w:szCs w:val="24"/>
              </w:rPr>
            </w:pPr>
            <w:r w:rsidRPr="00C761ED">
              <w:rPr>
                <w:rFonts w:ascii="Arial" w:hAnsi="Arial" w:cs="Arial"/>
                <w:bCs/>
                <w:sz w:val="24"/>
                <w:szCs w:val="24"/>
              </w:rPr>
              <w:t xml:space="preserve">23.0% </w:t>
            </w:r>
          </w:p>
        </w:tc>
      </w:tr>
    </w:tbl>
    <w:p w:rsidR="00C761ED" w:rsidRPr="00C761ED" w:rsidRDefault="00C761ED" w:rsidP="00C761ED">
      <w:pPr>
        <w:spacing w:after="0"/>
        <w:rPr>
          <w:rFonts w:ascii="Arial" w:hAnsi="Arial" w:cs="Arial"/>
          <w:b/>
          <w:bCs/>
          <w:sz w:val="24"/>
          <w:szCs w:val="24"/>
        </w:rPr>
      </w:pPr>
    </w:p>
    <w:p w:rsidR="00B04DDC" w:rsidRPr="00B04DDC" w:rsidRDefault="00B04DDC" w:rsidP="00FA65E2">
      <w:pPr>
        <w:spacing w:after="0"/>
        <w:rPr>
          <w:rFonts w:ascii="Arial" w:hAnsi="Arial" w:cs="Arial"/>
          <w:b/>
          <w:bCs/>
          <w:sz w:val="24"/>
          <w:szCs w:val="24"/>
        </w:rPr>
      </w:pPr>
      <w:r w:rsidRPr="00B04DDC">
        <w:rPr>
          <w:rFonts w:ascii="Arial" w:hAnsi="Arial" w:cs="Arial"/>
          <w:b/>
          <w:bCs/>
          <w:sz w:val="24"/>
          <w:szCs w:val="24"/>
        </w:rPr>
        <w:t xml:space="preserve">Occupation Breakdown </w:t>
      </w:r>
    </w:p>
    <w:p w:rsidR="00FA65E2" w:rsidRPr="00B04DDC" w:rsidRDefault="00FA65E2" w:rsidP="00FA65E2">
      <w:pPr>
        <w:spacing w:after="0"/>
        <w:rPr>
          <w:rFonts w:ascii="Arial" w:hAnsi="Arial" w:cs="Arial"/>
          <w:sz w:val="24"/>
          <w:szCs w:val="24"/>
        </w:rPr>
      </w:pPr>
      <w:r w:rsidRPr="00B04DDC">
        <w:rPr>
          <w:rFonts w:ascii="Arial" w:hAnsi="Arial" w:cs="Arial"/>
          <w:bCs/>
          <w:sz w:val="24"/>
          <w:szCs w:val="24"/>
        </w:rPr>
        <w:t xml:space="preserve">Higher Skilled                  </w:t>
      </w:r>
      <w:r w:rsidR="002A6DF9">
        <w:rPr>
          <w:rFonts w:ascii="Arial" w:hAnsi="Arial" w:cs="Arial"/>
          <w:bCs/>
          <w:sz w:val="24"/>
          <w:szCs w:val="24"/>
        </w:rPr>
        <w:t xml:space="preserve">        </w:t>
      </w:r>
      <w:r w:rsidRPr="00B04DDC">
        <w:rPr>
          <w:rFonts w:ascii="Arial" w:hAnsi="Arial" w:cs="Arial"/>
          <w:bCs/>
          <w:sz w:val="24"/>
          <w:szCs w:val="24"/>
        </w:rPr>
        <w:t xml:space="preserve">Intermediate Skills                  </w:t>
      </w:r>
      <w:r w:rsidR="002A6DF9">
        <w:rPr>
          <w:rFonts w:ascii="Arial" w:hAnsi="Arial" w:cs="Arial"/>
          <w:bCs/>
          <w:sz w:val="24"/>
          <w:szCs w:val="24"/>
        </w:rPr>
        <w:t xml:space="preserve">   </w:t>
      </w:r>
      <w:r w:rsidRPr="00B04DDC">
        <w:rPr>
          <w:rFonts w:ascii="Arial" w:hAnsi="Arial" w:cs="Arial"/>
          <w:bCs/>
          <w:sz w:val="24"/>
          <w:szCs w:val="24"/>
        </w:rPr>
        <w:t xml:space="preserve">Lower Skilled </w:t>
      </w:r>
    </w:p>
    <w:p w:rsidR="0080364D" w:rsidRPr="00B04DDC" w:rsidRDefault="00FA65E2" w:rsidP="00FA65E2">
      <w:pPr>
        <w:spacing w:after="0"/>
        <w:rPr>
          <w:rFonts w:ascii="Arial" w:hAnsi="Arial" w:cs="Arial"/>
          <w:sz w:val="24"/>
          <w:szCs w:val="24"/>
        </w:rPr>
      </w:pPr>
      <w:r w:rsidRPr="00B04DDC">
        <w:rPr>
          <w:rFonts w:ascii="Arial" w:hAnsi="Arial" w:cs="Arial"/>
          <w:bCs/>
          <w:sz w:val="24"/>
          <w:szCs w:val="24"/>
        </w:rPr>
        <w:t>3</w:t>
      </w:r>
      <w:r w:rsidR="00CD7C52">
        <w:rPr>
          <w:rFonts w:ascii="Arial" w:hAnsi="Arial" w:cs="Arial"/>
          <w:bCs/>
          <w:sz w:val="24"/>
          <w:szCs w:val="24"/>
        </w:rPr>
        <w:t>7</w:t>
      </w:r>
      <w:r w:rsidRPr="00B04DDC">
        <w:rPr>
          <w:rFonts w:ascii="Arial" w:hAnsi="Arial" w:cs="Arial"/>
          <w:bCs/>
          <w:sz w:val="24"/>
          <w:szCs w:val="24"/>
        </w:rPr>
        <w:t>.</w:t>
      </w:r>
      <w:r w:rsidR="00CD7C52">
        <w:rPr>
          <w:rFonts w:ascii="Arial" w:hAnsi="Arial" w:cs="Arial"/>
          <w:bCs/>
          <w:sz w:val="24"/>
          <w:szCs w:val="24"/>
        </w:rPr>
        <w:t>9</w:t>
      </w:r>
      <w:r w:rsidRPr="00B04DDC">
        <w:rPr>
          <w:rFonts w:ascii="Arial" w:hAnsi="Arial" w:cs="Arial"/>
          <w:bCs/>
          <w:sz w:val="24"/>
          <w:szCs w:val="24"/>
        </w:rPr>
        <w:t xml:space="preserve">%                                      </w:t>
      </w:r>
      <w:r w:rsidR="002A6DF9">
        <w:rPr>
          <w:rFonts w:ascii="Arial" w:hAnsi="Arial" w:cs="Arial"/>
          <w:bCs/>
          <w:sz w:val="24"/>
          <w:szCs w:val="24"/>
        </w:rPr>
        <w:t xml:space="preserve"> </w:t>
      </w:r>
      <w:r w:rsidR="00CD7C52">
        <w:rPr>
          <w:rFonts w:ascii="Arial" w:hAnsi="Arial" w:cs="Arial"/>
          <w:bCs/>
          <w:sz w:val="24"/>
          <w:szCs w:val="24"/>
        </w:rPr>
        <w:t>21</w:t>
      </w:r>
      <w:r w:rsidRPr="00B04DDC">
        <w:rPr>
          <w:rFonts w:ascii="Arial" w:hAnsi="Arial" w:cs="Arial"/>
          <w:bCs/>
          <w:sz w:val="24"/>
          <w:szCs w:val="24"/>
        </w:rPr>
        <w:t xml:space="preserve">%                                 </w:t>
      </w:r>
      <w:r w:rsidR="002A6DF9">
        <w:rPr>
          <w:rFonts w:ascii="Arial" w:hAnsi="Arial" w:cs="Arial"/>
          <w:bCs/>
          <w:sz w:val="24"/>
          <w:szCs w:val="24"/>
        </w:rPr>
        <w:t xml:space="preserve">   </w:t>
      </w:r>
      <w:r w:rsidRPr="00B04DDC">
        <w:rPr>
          <w:rFonts w:ascii="Arial" w:hAnsi="Arial" w:cs="Arial"/>
          <w:bCs/>
          <w:sz w:val="24"/>
          <w:szCs w:val="24"/>
        </w:rPr>
        <w:t xml:space="preserve"> </w:t>
      </w:r>
      <w:r w:rsidR="002A6DF9">
        <w:rPr>
          <w:rFonts w:ascii="Arial" w:hAnsi="Arial" w:cs="Arial"/>
          <w:bCs/>
          <w:sz w:val="24"/>
          <w:szCs w:val="24"/>
        </w:rPr>
        <w:t xml:space="preserve">   </w:t>
      </w:r>
      <w:r w:rsidR="00364B60">
        <w:rPr>
          <w:rFonts w:ascii="Arial" w:hAnsi="Arial" w:cs="Arial"/>
          <w:bCs/>
          <w:sz w:val="24"/>
          <w:szCs w:val="24"/>
        </w:rPr>
        <w:t xml:space="preserve">  </w:t>
      </w:r>
      <w:r w:rsidR="002A6DF9">
        <w:rPr>
          <w:rFonts w:ascii="Arial" w:hAnsi="Arial" w:cs="Arial"/>
          <w:bCs/>
          <w:sz w:val="24"/>
          <w:szCs w:val="24"/>
        </w:rPr>
        <w:t xml:space="preserve"> </w:t>
      </w:r>
      <w:r w:rsidR="00CD7C52">
        <w:rPr>
          <w:rFonts w:ascii="Arial" w:hAnsi="Arial" w:cs="Arial"/>
          <w:bCs/>
          <w:sz w:val="24"/>
          <w:szCs w:val="24"/>
        </w:rPr>
        <w:t>41.1</w:t>
      </w:r>
      <w:r w:rsidRPr="00B04DDC">
        <w:rPr>
          <w:rFonts w:ascii="Arial" w:hAnsi="Arial" w:cs="Arial"/>
          <w:bCs/>
          <w:sz w:val="24"/>
          <w:szCs w:val="24"/>
        </w:rPr>
        <w:t>%</w:t>
      </w:r>
    </w:p>
    <w:p w:rsidR="00FA6054" w:rsidRPr="00B04DDC" w:rsidRDefault="00FA6054" w:rsidP="00005DC4">
      <w:pPr>
        <w:spacing w:after="0"/>
        <w:rPr>
          <w:rFonts w:ascii="Arial" w:hAnsi="Arial" w:cs="Arial"/>
          <w:b/>
          <w:sz w:val="24"/>
          <w:szCs w:val="24"/>
        </w:rPr>
      </w:pPr>
    </w:p>
    <w:p w:rsidR="00FA6054" w:rsidRPr="00B04DDC" w:rsidRDefault="00854155" w:rsidP="00005DC4">
      <w:pPr>
        <w:spacing w:after="0"/>
        <w:rPr>
          <w:rFonts w:ascii="Arial" w:hAnsi="Arial" w:cs="Arial"/>
          <w:b/>
          <w:sz w:val="24"/>
          <w:szCs w:val="24"/>
        </w:rPr>
      </w:pPr>
      <w:r w:rsidRPr="00B04DDC">
        <w:rPr>
          <w:rFonts w:ascii="Arial" w:hAnsi="Arial" w:cs="Arial"/>
          <w:b/>
          <w:sz w:val="24"/>
          <w:szCs w:val="24"/>
        </w:rPr>
        <w:t>Average Income</w:t>
      </w:r>
    </w:p>
    <w:p w:rsidR="00854155" w:rsidRPr="00B04DDC" w:rsidRDefault="00CD7C52" w:rsidP="00005DC4">
      <w:pPr>
        <w:spacing w:after="0"/>
        <w:rPr>
          <w:rFonts w:ascii="Arial" w:hAnsi="Arial" w:cs="Arial"/>
          <w:sz w:val="24"/>
          <w:szCs w:val="24"/>
        </w:rPr>
      </w:pPr>
      <w:r>
        <w:rPr>
          <w:rFonts w:ascii="Arial" w:hAnsi="Arial" w:cs="Arial"/>
          <w:sz w:val="24"/>
          <w:szCs w:val="24"/>
        </w:rPr>
        <w:t xml:space="preserve">Hall Green North       </w:t>
      </w:r>
      <w:r w:rsidR="00B04DDC" w:rsidRPr="00B04DDC">
        <w:rPr>
          <w:rFonts w:ascii="Arial" w:hAnsi="Arial" w:cs="Arial"/>
          <w:sz w:val="24"/>
          <w:szCs w:val="24"/>
        </w:rPr>
        <w:tab/>
      </w:r>
      <w:r>
        <w:rPr>
          <w:rFonts w:ascii="Arial" w:hAnsi="Arial" w:cs="Arial"/>
          <w:sz w:val="24"/>
          <w:szCs w:val="24"/>
        </w:rPr>
        <w:t xml:space="preserve">     </w:t>
      </w:r>
      <w:r w:rsidR="00B04DDC" w:rsidRPr="00B04DDC">
        <w:rPr>
          <w:rFonts w:ascii="Arial" w:hAnsi="Arial" w:cs="Arial"/>
          <w:sz w:val="24"/>
          <w:szCs w:val="24"/>
        </w:rPr>
        <w:t xml:space="preserve">Birmingham                   </w:t>
      </w:r>
      <w:r w:rsidR="002A6DF9">
        <w:rPr>
          <w:rFonts w:ascii="Arial" w:hAnsi="Arial" w:cs="Arial"/>
          <w:sz w:val="24"/>
          <w:szCs w:val="24"/>
        </w:rPr>
        <w:t xml:space="preserve">            </w:t>
      </w:r>
      <w:r w:rsidR="00B04DDC" w:rsidRPr="00B04DDC">
        <w:rPr>
          <w:rFonts w:ascii="Arial" w:hAnsi="Arial" w:cs="Arial"/>
          <w:sz w:val="24"/>
          <w:szCs w:val="24"/>
        </w:rPr>
        <w:t xml:space="preserve">England </w:t>
      </w:r>
    </w:p>
    <w:p w:rsidR="00854155" w:rsidRPr="00B04DDC" w:rsidRDefault="00854155" w:rsidP="00005DC4">
      <w:pPr>
        <w:spacing w:after="0"/>
        <w:rPr>
          <w:rFonts w:ascii="Arial" w:hAnsi="Arial" w:cs="Arial"/>
          <w:sz w:val="24"/>
          <w:szCs w:val="24"/>
        </w:rPr>
      </w:pPr>
      <w:r w:rsidRPr="00B04DDC">
        <w:rPr>
          <w:rFonts w:ascii="Arial" w:hAnsi="Arial" w:cs="Arial"/>
          <w:sz w:val="24"/>
          <w:szCs w:val="24"/>
        </w:rPr>
        <w:t>£1</w:t>
      </w:r>
      <w:r w:rsidR="00CD7C52">
        <w:rPr>
          <w:rFonts w:ascii="Arial" w:hAnsi="Arial" w:cs="Arial"/>
          <w:sz w:val="24"/>
          <w:szCs w:val="24"/>
        </w:rPr>
        <w:t>5</w:t>
      </w:r>
      <w:r w:rsidRPr="00B04DDC">
        <w:rPr>
          <w:rFonts w:ascii="Arial" w:hAnsi="Arial" w:cs="Arial"/>
          <w:sz w:val="24"/>
          <w:szCs w:val="24"/>
        </w:rPr>
        <w:t>,</w:t>
      </w:r>
      <w:r w:rsidR="00CD7C52">
        <w:rPr>
          <w:rFonts w:ascii="Arial" w:hAnsi="Arial" w:cs="Arial"/>
          <w:sz w:val="24"/>
          <w:szCs w:val="24"/>
        </w:rPr>
        <w:t>654</w:t>
      </w:r>
      <w:r w:rsidR="00B04DDC" w:rsidRPr="00B04DDC">
        <w:rPr>
          <w:rFonts w:ascii="Arial" w:hAnsi="Arial" w:cs="Arial"/>
          <w:sz w:val="24"/>
          <w:szCs w:val="24"/>
        </w:rPr>
        <w:tab/>
      </w:r>
      <w:r w:rsidR="00B04DDC" w:rsidRPr="00B04DDC">
        <w:rPr>
          <w:rFonts w:ascii="Arial" w:hAnsi="Arial" w:cs="Arial"/>
          <w:sz w:val="24"/>
          <w:szCs w:val="24"/>
        </w:rPr>
        <w:tab/>
      </w:r>
      <w:r w:rsidR="00B04DDC" w:rsidRPr="00B04DDC">
        <w:rPr>
          <w:rFonts w:ascii="Arial" w:hAnsi="Arial" w:cs="Arial"/>
          <w:sz w:val="24"/>
          <w:szCs w:val="24"/>
        </w:rPr>
        <w:tab/>
      </w:r>
      <w:r w:rsidR="002A6DF9">
        <w:rPr>
          <w:rFonts w:ascii="Arial" w:hAnsi="Arial" w:cs="Arial"/>
          <w:sz w:val="24"/>
          <w:szCs w:val="24"/>
        </w:rPr>
        <w:t xml:space="preserve">     </w:t>
      </w:r>
      <w:r w:rsidR="00B04DDC" w:rsidRPr="00B04DDC">
        <w:rPr>
          <w:rFonts w:ascii="Arial" w:hAnsi="Arial" w:cs="Arial"/>
          <w:sz w:val="24"/>
          <w:szCs w:val="24"/>
        </w:rPr>
        <w:t xml:space="preserve">£16,185 </w:t>
      </w:r>
      <w:r w:rsidR="00B04DDC" w:rsidRPr="00B04DDC">
        <w:rPr>
          <w:rFonts w:ascii="Arial" w:hAnsi="Arial" w:cs="Arial"/>
          <w:sz w:val="24"/>
          <w:szCs w:val="24"/>
        </w:rPr>
        <w:tab/>
      </w:r>
      <w:r w:rsidR="00B04DDC" w:rsidRPr="00B04DDC">
        <w:rPr>
          <w:rFonts w:ascii="Arial" w:hAnsi="Arial" w:cs="Arial"/>
          <w:sz w:val="24"/>
          <w:szCs w:val="24"/>
        </w:rPr>
        <w:tab/>
      </w:r>
      <w:r w:rsidR="00575EA7">
        <w:rPr>
          <w:rFonts w:ascii="Arial" w:hAnsi="Arial" w:cs="Arial"/>
          <w:sz w:val="24"/>
          <w:szCs w:val="24"/>
        </w:rPr>
        <w:t xml:space="preserve">     </w:t>
      </w:r>
      <w:r w:rsidR="002A6DF9">
        <w:rPr>
          <w:rFonts w:ascii="Arial" w:hAnsi="Arial" w:cs="Arial"/>
          <w:sz w:val="24"/>
          <w:szCs w:val="24"/>
        </w:rPr>
        <w:t xml:space="preserve">       </w:t>
      </w:r>
      <w:r w:rsidR="00575EA7">
        <w:rPr>
          <w:rFonts w:ascii="Arial" w:hAnsi="Arial" w:cs="Arial"/>
          <w:sz w:val="24"/>
          <w:szCs w:val="24"/>
        </w:rPr>
        <w:t xml:space="preserve"> </w:t>
      </w:r>
      <w:r w:rsidR="002A6DF9">
        <w:rPr>
          <w:rFonts w:ascii="Arial" w:hAnsi="Arial" w:cs="Arial"/>
          <w:sz w:val="24"/>
          <w:szCs w:val="24"/>
        </w:rPr>
        <w:t xml:space="preserve">          </w:t>
      </w:r>
      <w:r w:rsidR="00B04DDC" w:rsidRPr="00B04DDC">
        <w:rPr>
          <w:rFonts w:ascii="Arial" w:hAnsi="Arial" w:cs="Arial"/>
          <w:sz w:val="24"/>
          <w:szCs w:val="24"/>
        </w:rPr>
        <w:t xml:space="preserve">£18,788 </w:t>
      </w:r>
    </w:p>
    <w:p w:rsidR="00854155" w:rsidRDefault="00854155" w:rsidP="00005DC4">
      <w:pPr>
        <w:spacing w:after="0"/>
        <w:rPr>
          <w:rFonts w:ascii="Arial" w:hAnsi="Arial" w:cs="Arial"/>
          <w:b/>
          <w:sz w:val="28"/>
          <w:szCs w:val="28"/>
        </w:rPr>
      </w:pPr>
    </w:p>
    <w:p w:rsidR="00854155" w:rsidRPr="00B16FC1" w:rsidRDefault="00854155" w:rsidP="00854155">
      <w:pPr>
        <w:spacing w:after="0"/>
        <w:rPr>
          <w:rFonts w:ascii="Arial" w:hAnsi="Arial" w:cs="Arial"/>
          <w:b/>
          <w:sz w:val="24"/>
          <w:szCs w:val="24"/>
          <w:u w:val="single"/>
        </w:rPr>
      </w:pPr>
      <w:r w:rsidRPr="00B16FC1">
        <w:rPr>
          <w:rFonts w:ascii="Arial" w:hAnsi="Arial" w:cs="Arial"/>
          <w:b/>
          <w:sz w:val="24"/>
          <w:szCs w:val="24"/>
          <w:u w:val="single"/>
        </w:rPr>
        <w:t>Index of Deprivation*</w:t>
      </w:r>
    </w:p>
    <w:p w:rsidR="00854155" w:rsidRPr="00B16FC1" w:rsidRDefault="00854155" w:rsidP="00854155">
      <w:pPr>
        <w:spacing w:after="0"/>
        <w:rPr>
          <w:rFonts w:ascii="Arial" w:hAnsi="Arial" w:cs="Arial"/>
          <w:sz w:val="24"/>
          <w:szCs w:val="24"/>
        </w:rPr>
      </w:pPr>
      <w:r w:rsidRPr="00B16FC1">
        <w:rPr>
          <w:rFonts w:ascii="Arial" w:hAnsi="Arial" w:cs="Arial"/>
          <w:sz w:val="24"/>
          <w:szCs w:val="24"/>
        </w:rPr>
        <w:t xml:space="preserve">The ward of </w:t>
      </w:r>
      <w:r w:rsidR="00CD7C52">
        <w:rPr>
          <w:rFonts w:ascii="Arial" w:hAnsi="Arial" w:cs="Arial"/>
          <w:sz w:val="24"/>
          <w:szCs w:val="24"/>
        </w:rPr>
        <w:t>Hall Green North</w:t>
      </w:r>
      <w:r w:rsidRPr="00B16FC1">
        <w:rPr>
          <w:rFonts w:ascii="Arial" w:hAnsi="Arial" w:cs="Arial"/>
          <w:sz w:val="24"/>
          <w:szCs w:val="24"/>
        </w:rPr>
        <w:t xml:space="preserve"> is ranked </w:t>
      </w:r>
      <w:r w:rsidR="00CD7C52">
        <w:rPr>
          <w:rFonts w:ascii="Arial" w:hAnsi="Arial" w:cs="Arial"/>
          <w:sz w:val="24"/>
          <w:szCs w:val="24"/>
        </w:rPr>
        <w:t>49</w:t>
      </w:r>
      <w:r w:rsidR="00955E53">
        <w:rPr>
          <w:rFonts w:ascii="Arial" w:hAnsi="Arial" w:cs="Arial"/>
          <w:sz w:val="24"/>
          <w:szCs w:val="24"/>
        </w:rPr>
        <w:t>t</w:t>
      </w:r>
      <w:r w:rsidRPr="00B16FC1">
        <w:rPr>
          <w:rFonts w:ascii="Arial" w:hAnsi="Arial" w:cs="Arial"/>
          <w:sz w:val="24"/>
          <w:szCs w:val="24"/>
          <w:vertAlign w:val="superscript"/>
        </w:rPr>
        <w:t>h</w:t>
      </w:r>
      <w:r w:rsidRPr="00B16FC1">
        <w:rPr>
          <w:rFonts w:ascii="Arial" w:hAnsi="Arial" w:cs="Arial"/>
          <w:sz w:val="24"/>
          <w:szCs w:val="24"/>
        </w:rPr>
        <w:t xml:space="preserve"> Highest in the table of the indices of deprivation in Birmingham and is ranked as the </w:t>
      </w:r>
      <w:r w:rsidR="00CD7C52">
        <w:rPr>
          <w:rFonts w:ascii="Arial" w:hAnsi="Arial" w:cs="Arial"/>
          <w:sz w:val="24"/>
          <w:szCs w:val="24"/>
        </w:rPr>
        <w:t>1271</w:t>
      </w:r>
      <w:r w:rsidRPr="00B16FC1">
        <w:rPr>
          <w:rFonts w:ascii="Arial" w:hAnsi="Arial" w:cs="Arial"/>
          <w:sz w:val="24"/>
          <w:szCs w:val="24"/>
          <w:vertAlign w:val="superscript"/>
        </w:rPr>
        <w:t>th</w:t>
      </w:r>
      <w:r w:rsidRPr="00B16FC1">
        <w:rPr>
          <w:rFonts w:ascii="Arial" w:hAnsi="Arial" w:cs="Arial"/>
          <w:sz w:val="24"/>
          <w:szCs w:val="24"/>
        </w:rPr>
        <w:t xml:space="preserve"> ward Nationally </w:t>
      </w:r>
    </w:p>
    <w:p w:rsidR="00B04DDC" w:rsidRPr="00B16FC1" w:rsidRDefault="00B04DDC" w:rsidP="00854155">
      <w:pPr>
        <w:spacing w:after="0"/>
        <w:rPr>
          <w:rFonts w:ascii="Arial" w:hAnsi="Arial" w:cs="Arial"/>
          <w:sz w:val="24"/>
          <w:szCs w:val="24"/>
        </w:rPr>
      </w:pPr>
    </w:p>
    <w:p w:rsidR="00854155" w:rsidRPr="00B16FC1" w:rsidRDefault="00854155" w:rsidP="00854155">
      <w:pPr>
        <w:spacing w:after="0"/>
        <w:rPr>
          <w:rFonts w:ascii="Arial" w:hAnsi="Arial" w:cs="Arial"/>
          <w:b/>
          <w:sz w:val="24"/>
          <w:szCs w:val="24"/>
        </w:rPr>
      </w:pPr>
      <w:r w:rsidRPr="00B16FC1">
        <w:rPr>
          <w:rFonts w:ascii="Arial" w:hAnsi="Arial" w:cs="Arial"/>
          <w:sz w:val="24"/>
          <w:szCs w:val="24"/>
        </w:rPr>
        <w:t>(*Deprivation measures are markers o</w:t>
      </w:r>
      <w:r w:rsidRPr="00B16FC1">
        <w:rPr>
          <w:rFonts w:ascii="Arial" w:hAnsi="Arial" w:cs="Arial"/>
          <w:sz w:val="24"/>
          <w:szCs w:val="24"/>
          <w:lang w:val="en"/>
        </w:rPr>
        <w:t>f socio-economic status used in public health include: income, occupation, years of education, housing, heal</w:t>
      </w:r>
      <w:r w:rsidR="00CD7C52">
        <w:rPr>
          <w:rFonts w:ascii="Arial" w:hAnsi="Arial" w:cs="Arial"/>
          <w:sz w:val="24"/>
          <w:szCs w:val="24"/>
          <w:lang w:val="en"/>
        </w:rPr>
        <w:t>th</w:t>
      </w:r>
      <w:r w:rsidRPr="00B16FC1">
        <w:rPr>
          <w:rFonts w:ascii="Arial" w:hAnsi="Arial" w:cs="Arial"/>
          <w:sz w:val="24"/>
          <w:szCs w:val="24"/>
          <w:lang w:val="en"/>
        </w:rPr>
        <w:t xml:space="preserve"> &amp; various alternative indicators such as ownership of various goods such as car, washing machine etc).</w:t>
      </w:r>
    </w:p>
    <w:p w:rsidR="00854155" w:rsidRPr="00B16FC1" w:rsidRDefault="00854155" w:rsidP="00005DC4">
      <w:pPr>
        <w:spacing w:after="0"/>
        <w:rPr>
          <w:rFonts w:ascii="Arial" w:hAnsi="Arial" w:cs="Arial"/>
          <w:b/>
          <w:sz w:val="24"/>
          <w:szCs w:val="24"/>
        </w:rPr>
      </w:pPr>
    </w:p>
    <w:p w:rsidR="00FA6054" w:rsidRDefault="00FA6054" w:rsidP="00005DC4">
      <w:pPr>
        <w:spacing w:after="0"/>
        <w:rPr>
          <w:rFonts w:ascii="Arial" w:hAnsi="Arial" w:cs="Arial"/>
          <w:b/>
          <w:sz w:val="28"/>
          <w:szCs w:val="28"/>
        </w:rPr>
      </w:pPr>
    </w:p>
    <w:p w:rsidR="00FA6054" w:rsidRDefault="00FA6054" w:rsidP="00005DC4">
      <w:pPr>
        <w:spacing w:after="0"/>
        <w:rPr>
          <w:rFonts w:ascii="Arial" w:hAnsi="Arial" w:cs="Arial"/>
          <w:b/>
          <w:sz w:val="28"/>
          <w:szCs w:val="28"/>
        </w:rPr>
      </w:pPr>
    </w:p>
    <w:p w:rsidR="00FA6054" w:rsidRDefault="00FA6054" w:rsidP="00005DC4">
      <w:pPr>
        <w:spacing w:after="0"/>
        <w:rPr>
          <w:rFonts w:ascii="Arial" w:hAnsi="Arial" w:cs="Arial"/>
          <w:b/>
          <w:sz w:val="28"/>
          <w:szCs w:val="28"/>
        </w:rPr>
      </w:pPr>
    </w:p>
    <w:p w:rsidR="00FA6054" w:rsidRDefault="00FA6054" w:rsidP="00005DC4">
      <w:pPr>
        <w:spacing w:after="0"/>
        <w:rPr>
          <w:rFonts w:ascii="Arial" w:hAnsi="Arial" w:cs="Arial"/>
          <w:b/>
          <w:sz w:val="28"/>
          <w:szCs w:val="28"/>
        </w:rPr>
      </w:pPr>
    </w:p>
    <w:p w:rsidR="00FA6054" w:rsidRDefault="00FA6054" w:rsidP="00005DC4">
      <w:pPr>
        <w:spacing w:after="0"/>
        <w:rPr>
          <w:rFonts w:ascii="Arial" w:hAnsi="Arial" w:cs="Arial"/>
          <w:b/>
          <w:sz w:val="28"/>
          <w:szCs w:val="28"/>
        </w:rPr>
      </w:pPr>
    </w:p>
    <w:p w:rsidR="00B16FC1" w:rsidRDefault="00B16FC1" w:rsidP="00005DC4">
      <w:pPr>
        <w:spacing w:after="0"/>
        <w:rPr>
          <w:rFonts w:ascii="Arial" w:hAnsi="Arial" w:cs="Arial"/>
          <w:b/>
          <w:sz w:val="28"/>
          <w:szCs w:val="28"/>
        </w:rPr>
      </w:pPr>
    </w:p>
    <w:p w:rsidR="00B16FC1" w:rsidRDefault="00B16FC1" w:rsidP="00005DC4">
      <w:pPr>
        <w:spacing w:after="0"/>
        <w:rPr>
          <w:rFonts w:ascii="Arial" w:hAnsi="Arial" w:cs="Arial"/>
          <w:b/>
          <w:sz w:val="28"/>
          <w:szCs w:val="28"/>
        </w:rPr>
      </w:pPr>
    </w:p>
    <w:p w:rsidR="00B16FC1" w:rsidRDefault="00B16FC1" w:rsidP="00005DC4">
      <w:pPr>
        <w:spacing w:after="0"/>
        <w:rPr>
          <w:rFonts w:ascii="Arial" w:hAnsi="Arial" w:cs="Arial"/>
          <w:b/>
          <w:sz w:val="28"/>
          <w:szCs w:val="28"/>
        </w:rPr>
      </w:pPr>
    </w:p>
    <w:p w:rsidR="00575EA7" w:rsidRDefault="00575EA7" w:rsidP="00005DC4">
      <w:pPr>
        <w:spacing w:after="0"/>
        <w:rPr>
          <w:rFonts w:ascii="Arial" w:hAnsi="Arial" w:cs="Arial"/>
          <w:b/>
          <w:sz w:val="28"/>
          <w:szCs w:val="28"/>
        </w:rPr>
      </w:pPr>
    </w:p>
    <w:p w:rsidR="00575EA7" w:rsidRDefault="00575EA7" w:rsidP="00005DC4">
      <w:pPr>
        <w:spacing w:after="0"/>
        <w:rPr>
          <w:rFonts w:ascii="Arial" w:hAnsi="Arial" w:cs="Arial"/>
          <w:b/>
          <w:sz w:val="28"/>
          <w:szCs w:val="28"/>
        </w:rPr>
      </w:pPr>
    </w:p>
    <w:p w:rsidR="00556AE1" w:rsidRDefault="00556AE1" w:rsidP="00005DC4">
      <w:pPr>
        <w:spacing w:after="0"/>
        <w:rPr>
          <w:rFonts w:ascii="Arial" w:hAnsi="Arial" w:cs="Arial"/>
          <w:b/>
          <w:sz w:val="28"/>
          <w:szCs w:val="28"/>
        </w:rPr>
      </w:pPr>
    </w:p>
    <w:p w:rsidR="00556AE1" w:rsidRDefault="00556AE1" w:rsidP="00005DC4">
      <w:pPr>
        <w:spacing w:after="0"/>
        <w:rPr>
          <w:rFonts w:ascii="Arial" w:hAnsi="Arial" w:cs="Arial"/>
          <w:b/>
          <w:sz w:val="28"/>
          <w:szCs w:val="28"/>
        </w:rPr>
      </w:pPr>
    </w:p>
    <w:p w:rsidR="00D23737" w:rsidRPr="00435A0B" w:rsidRDefault="00AD6BBD" w:rsidP="00005DC4">
      <w:pPr>
        <w:spacing w:after="0"/>
        <w:rPr>
          <w:rFonts w:ascii="Arial" w:hAnsi="Arial" w:cs="Arial"/>
          <w:b/>
          <w:sz w:val="28"/>
          <w:szCs w:val="28"/>
        </w:rPr>
      </w:pPr>
      <w:r>
        <w:rPr>
          <w:rFonts w:ascii="Arial" w:hAnsi="Arial" w:cs="Arial"/>
          <w:b/>
          <w:sz w:val="28"/>
          <w:szCs w:val="28"/>
        </w:rPr>
        <w:t>Key information</w:t>
      </w:r>
    </w:p>
    <w:p w:rsidR="00D23737" w:rsidRDefault="00D23737" w:rsidP="00005DC4">
      <w:pPr>
        <w:spacing w:after="0"/>
        <w:rPr>
          <w:rFonts w:ascii="Arial" w:hAnsi="Arial" w:cs="Arial"/>
        </w:rPr>
      </w:pPr>
    </w:p>
    <w:p w:rsidR="00D23737" w:rsidRDefault="00CD7C52" w:rsidP="00005DC4">
      <w:pPr>
        <w:spacing w:after="0"/>
        <w:rPr>
          <w:rFonts w:ascii="Arial" w:hAnsi="Arial" w:cs="Arial"/>
        </w:rPr>
      </w:pPr>
      <w:r>
        <w:rPr>
          <w:rFonts w:ascii="Arial" w:hAnsi="Arial" w:cs="Arial"/>
        </w:rPr>
        <w:t xml:space="preserve">Hall Green North </w:t>
      </w:r>
      <w:r w:rsidR="00B16FC1">
        <w:rPr>
          <w:rFonts w:ascii="Arial" w:hAnsi="Arial" w:cs="Arial"/>
        </w:rPr>
        <w:t>Ward</w:t>
      </w:r>
      <w:r w:rsidR="00D23737">
        <w:rPr>
          <w:rFonts w:ascii="Arial" w:hAnsi="Arial" w:cs="Arial"/>
        </w:rPr>
        <w:t>:</w:t>
      </w:r>
    </w:p>
    <w:p w:rsidR="00DF7E01" w:rsidRDefault="00DF7E01" w:rsidP="00005DC4">
      <w:pPr>
        <w:spacing w:after="0"/>
        <w:rPr>
          <w:rFonts w:ascii="Arial" w:hAnsi="Arial" w:cs="Arial"/>
        </w:rPr>
      </w:pPr>
    </w:p>
    <w:p w:rsidR="004D4104" w:rsidRDefault="00DF7E01" w:rsidP="00005DC4">
      <w:pPr>
        <w:spacing w:after="0"/>
        <w:rPr>
          <w:rFonts w:ascii="Arial" w:hAnsi="Arial" w:cs="Arial"/>
        </w:rPr>
      </w:pPr>
      <w:r>
        <w:rPr>
          <w:rFonts w:ascii="Arial" w:hAnsi="Arial" w:cs="Arial"/>
        </w:rPr>
        <w:t xml:space="preserve">There are </w:t>
      </w:r>
      <w:r w:rsidR="004D4104">
        <w:rPr>
          <w:rFonts w:ascii="Arial" w:hAnsi="Arial" w:cs="Arial"/>
        </w:rPr>
        <w:t>7</w:t>
      </w:r>
      <w:r>
        <w:rPr>
          <w:rFonts w:ascii="Arial" w:hAnsi="Arial" w:cs="Arial"/>
        </w:rPr>
        <w:t xml:space="preserve"> schools within the ward</w:t>
      </w:r>
      <w:r w:rsidR="004D4104">
        <w:rPr>
          <w:rFonts w:ascii="Arial" w:hAnsi="Arial" w:cs="Arial"/>
        </w:rPr>
        <w:t xml:space="preserve"> and one </w:t>
      </w:r>
      <w:r>
        <w:rPr>
          <w:rFonts w:ascii="Arial" w:hAnsi="Arial" w:cs="Arial"/>
        </w:rPr>
        <w:t>college for further education</w:t>
      </w:r>
      <w:r w:rsidR="004D4104">
        <w:rPr>
          <w:rFonts w:ascii="Arial" w:hAnsi="Arial" w:cs="Arial"/>
        </w:rPr>
        <w:t>.</w:t>
      </w:r>
    </w:p>
    <w:p w:rsidR="00DF7E01" w:rsidRDefault="00DF7E01" w:rsidP="00005DC4">
      <w:pPr>
        <w:spacing w:after="0"/>
        <w:rPr>
          <w:rFonts w:ascii="Arial" w:hAnsi="Arial" w:cs="Arial"/>
        </w:rPr>
      </w:pPr>
    </w:p>
    <w:p w:rsidR="00DF7E01" w:rsidRDefault="004D4104" w:rsidP="00005DC4">
      <w:pPr>
        <w:spacing w:after="0"/>
        <w:rPr>
          <w:rFonts w:ascii="Arial" w:hAnsi="Arial" w:cs="Arial"/>
        </w:rPr>
      </w:pPr>
      <w:r>
        <w:rPr>
          <w:rFonts w:ascii="Arial" w:hAnsi="Arial" w:cs="Arial"/>
        </w:rPr>
        <w:t>Secondary</w:t>
      </w:r>
    </w:p>
    <w:p w:rsidR="004D4104" w:rsidRDefault="004D4104" w:rsidP="00005DC4">
      <w:pPr>
        <w:spacing w:after="0"/>
        <w:rPr>
          <w:rFonts w:ascii="Arial" w:hAnsi="Arial" w:cs="Arial"/>
        </w:rPr>
      </w:pPr>
      <w:r>
        <w:rPr>
          <w:rFonts w:ascii="Arial" w:hAnsi="Arial" w:cs="Arial"/>
        </w:rPr>
        <w:t>Hall Green School (mixed)</w:t>
      </w:r>
    </w:p>
    <w:p w:rsidR="004D4104" w:rsidRDefault="004D4104" w:rsidP="00005DC4">
      <w:pPr>
        <w:spacing w:after="0"/>
        <w:rPr>
          <w:rFonts w:ascii="Arial" w:hAnsi="Arial" w:cs="Arial"/>
        </w:rPr>
      </w:pPr>
    </w:p>
    <w:p w:rsidR="004D4104" w:rsidRDefault="004D4104" w:rsidP="00005DC4">
      <w:pPr>
        <w:spacing w:after="0"/>
        <w:rPr>
          <w:rFonts w:ascii="Arial" w:hAnsi="Arial" w:cs="Arial"/>
        </w:rPr>
      </w:pPr>
      <w:r>
        <w:rPr>
          <w:rFonts w:ascii="Arial" w:hAnsi="Arial" w:cs="Arial"/>
        </w:rPr>
        <w:t>Primary</w:t>
      </w:r>
    </w:p>
    <w:p w:rsidR="004D4104" w:rsidRDefault="004D4104" w:rsidP="00005DC4">
      <w:pPr>
        <w:spacing w:after="0"/>
        <w:rPr>
          <w:rFonts w:ascii="Arial" w:hAnsi="Arial" w:cs="Arial"/>
        </w:rPr>
      </w:pPr>
    </w:p>
    <w:p w:rsidR="004D4104" w:rsidRDefault="004D4104" w:rsidP="00005DC4">
      <w:pPr>
        <w:spacing w:after="0"/>
        <w:rPr>
          <w:rFonts w:ascii="Arial" w:hAnsi="Arial" w:cs="Arial"/>
        </w:rPr>
      </w:pPr>
      <w:r>
        <w:rPr>
          <w:rFonts w:ascii="Arial" w:hAnsi="Arial" w:cs="Arial"/>
        </w:rPr>
        <w:t>Hall Green Junior School</w:t>
      </w:r>
    </w:p>
    <w:p w:rsidR="004D4104" w:rsidRDefault="004D4104" w:rsidP="00005DC4">
      <w:pPr>
        <w:spacing w:after="0"/>
        <w:rPr>
          <w:rFonts w:ascii="Arial" w:hAnsi="Arial" w:cs="Arial"/>
        </w:rPr>
      </w:pPr>
      <w:r>
        <w:rPr>
          <w:rFonts w:ascii="Arial" w:hAnsi="Arial" w:cs="Arial"/>
        </w:rPr>
        <w:t>Hall Green Infants School</w:t>
      </w:r>
    </w:p>
    <w:p w:rsidR="004D4104" w:rsidRDefault="004D4104" w:rsidP="00005DC4">
      <w:pPr>
        <w:spacing w:after="0"/>
        <w:rPr>
          <w:rFonts w:ascii="Arial" w:hAnsi="Arial" w:cs="Arial"/>
        </w:rPr>
      </w:pPr>
      <w:r>
        <w:rPr>
          <w:rFonts w:ascii="Arial" w:hAnsi="Arial" w:cs="Arial"/>
        </w:rPr>
        <w:t>Yorkmead Junior and Infant School</w:t>
      </w:r>
    </w:p>
    <w:p w:rsidR="004D4104" w:rsidRDefault="004D4104" w:rsidP="00005DC4">
      <w:pPr>
        <w:spacing w:after="0"/>
        <w:rPr>
          <w:rFonts w:ascii="Arial" w:hAnsi="Arial" w:cs="Arial"/>
        </w:rPr>
      </w:pPr>
      <w:r>
        <w:rPr>
          <w:rFonts w:ascii="Arial" w:hAnsi="Arial" w:cs="Arial"/>
        </w:rPr>
        <w:t>St Ambrose Barlow RC Primary School</w:t>
      </w:r>
    </w:p>
    <w:p w:rsidR="004D4104" w:rsidRDefault="004D4104" w:rsidP="00005DC4">
      <w:pPr>
        <w:spacing w:after="0"/>
        <w:rPr>
          <w:rFonts w:ascii="Arial" w:hAnsi="Arial" w:cs="Arial"/>
        </w:rPr>
      </w:pPr>
      <w:r>
        <w:rPr>
          <w:rFonts w:ascii="Arial" w:hAnsi="Arial" w:cs="Arial"/>
        </w:rPr>
        <w:t>Robin Hood Academy</w:t>
      </w:r>
    </w:p>
    <w:p w:rsidR="004D4104" w:rsidRDefault="004D4104" w:rsidP="00005DC4">
      <w:pPr>
        <w:spacing w:after="0"/>
        <w:rPr>
          <w:rFonts w:ascii="Arial" w:hAnsi="Arial" w:cs="Arial"/>
        </w:rPr>
      </w:pPr>
      <w:r>
        <w:rPr>
          <w:rFonts w:ascii="Arial" w:hAnsi="Arial" w:cs="Arial"/>
        </w:rPr>
        <w:t>Al-Furqan Primary School</w:t>
      </w:r>
    </w:p>
    <w:p w:rsidR="004D4104" w:rsidRDefault="004D4104" w:rsidP="00005DC4">
      <w:pPr>
        <w:spacing w:after="0"/>
        <w:rPr>
          <w:rFonts w:ascii="Arial" w:hAnsi="Arial" w:cs="Arial"/>
        </w:rPr>
      </w:pPr>
    </w:p>
    <w:p w:rsidR="004D4104" w:rsidRDefault="004D4104" w:rsidP="00005DC4">
      <w:pPr>
        <w:spacing w:after="0"/>
        <w:rPr>
          <w:rFonts w:ascii="Arial" w:hAnsi="Arial" w:cs="Arial"/>
        </w:rPr>
      </w:pPr>
      <w:r>
        <w:rPr>
          <w:rFonts w:ascii="Arial" w:hAnsi="Arial" w:cs="Arial"/>
        </w:rPr>
        <w:t>Further Education</w:t>
      </w:r>
    </w:p>
    <w:p w:rsidR="004D4104" w:rsidRDefault="004D4104" w:rsidP="00005DC4">
      <w:pPr>
        <w:spacing w:after="0"/>
        <w:rPr>
          <w:rFonts w:ascii="Arial" w:hAnsi="Arial" w:cs="Arial"/>
        </w:rPr>
      </w:pPr>
      <w:r>
        <w:rPr>
          <w:rFonts w:ascii="Arial" w:hAnsi="Arial" w:cs="Arial"/>
        </w:rPr>
        <w:t>South and City College</w:t>
      </w:r>
    </w:p>
    <w:p w:rsidR="004D4104" w:rsidRDefault="004D4104" w:rsidP="00005DC4">
      <w:pPr>
        <w:spacing w:after="0"/>
        <w:rPr>
          <w:rFonts w:ascii="Arial" w:hAnsi="Arial" w:cs="Arial"/>
        </w:rPr>
      </w:pPr>
    </w:p>
    <w:p w:rsidR="004D4104" w:rsidRDefault="004D4104" w:rsidP="00005DC4">
      <w:pPr>
        <w:spacing w:after="0"/>
        <w:rPr>
          <w:rFonts w:ascii="Arial" w:hAnsi="Arial" w:cs="Arial"/>
        </w:rPr>
      </w:pPr>
    </w:p>
    <w:p w:rsidR="00DF7E01" w:rsidRDefault="00DF7E01" w:rsidP="00005DC4">
      <w:pPr>
        <w:spacing w:after="0"/>
        <w:rPr>
          <w:rFonts w:ascii="Arial" w:hAnsi="Arial" w:cs="Arial"/>
        </w:rPr>
      </w:pPr>
      <w:r>
        <w:rPr>
          <w:rFonts w:ascii="Arial" w:hAnsi="Arial" w:cs="Arial"/>
        </w:rPr>
        <w:t>Significant resources in the ward include:</w:t>
      </w:r>
    </w:p>
    <w:p w:rsidR="00DF7E01" w:rsidRDefault="004D4104" w:rsidP="003825E8">
      <w:pPr>
        <w:numPr>
          <w:ilvl w:val="0"/>
          <w:numId w:val="15"/>
        </w:numPr>
        <w:spacing w:after="0"/>
        <w:rPr>
          <w:rFonts w:ascii="Arial" w:hAnsi="Arial" w:cs="Arial"/>
        </w:rPr>
      </w:pPr>
      <w:r>
        <w:rPr>
          <w:rFonts w:ascii="Arial" w:hAnsi="Arial" w:cs="Arial"/>
        </w:rPr>
        <w:t>Hall Green Library</w:t>
      </w:r>
    </w:p>
    <w:p w:rsidR="004D4104" w:rsidRDefault="004D4104" w:rsidP="003825E8">
      <w:pPr>
        <w:numPr>
          <w:ilvl w:val="0"/>
          <w:numId w:val="15"/>
        </w:numPr>
        <w:spacing w:after="0"/>
        <w:rPr>
          <w:rFonts w:ascii="Arial" w:hAnsi="Arial" w:cs="Arial"/>
        </w:rPr>
      </w:pPr>
      <w:r>
        <w:rPr>
          <w:rFonts w:ascii="Arial" w:hAnsi="Arial" w:cs="Arial"/>
        </w:rPr>
        <w:t>Sarehole Mill Museum</w:t>
      </w:r>
    </w:p>
    <w:p w:rsidR="004D4104" w:rsidRDefault="004D4104" w:rsidP="003825E8">
      <w:pPr>
        <w:numPr>
          <w:ilvl w:val="0"/>
          <w:numId w:val="15"/>
        </w:numPr>
        <w:spacing w:after="0"/>
        <w:rPr>
          <w:rFonts w:ascii="Arial" w:hAnsi="Arial" w:cs="Arial"/>
        </w:rPr>
      </w:pPr>
      <w:r>
        <w:rPr>
          <w:rFonts w:ascii="Arial" w:hAnsi="Arial" w:cs="Arial"/>
        </w:rPr>
        <w:t>River Cole</w:t>
      </w:r>
      <w:r w:rsidR="00002206">
        <w:rPr>
          <w:rFonts w:ascii="Arial" w:hAnsi="Arial" w:cs="Arial"/>
        </w:rPr>
        <w:t xml:space="preserve"> corridor and open space at Shire Country Park, Sarehole Fields, Greet Mill Meadow</w:t>
      </w:r>
    </w:p>
    <w:p w:rsidR="004D4104" w:rsidRDefault="004D4104" w:rsidP="003825E8">
      <w:pPr>
        <w:numPr>
          <w:ilvl w:val="0"/>
          <w:numId w:val="15"/>
        </w:numPr>
        <w:spacing w:after="0"/>
        <w:rPr>
          <w:rFonts w:ascii="Arial" w:hAnsi="Arial" w:cs="Arial"/>
        </w:rPr>
      </w:pPr>
      <w:r>
        <w:rPr>
          <w:rFonts w:ascii="Arial" w:hAnsi="Arial" w:cs="Arial"/>
        </w:rPr>
        <w:t>Hall Green Parade and Stratford Road shops</w:t>
      </w:r>
    </w:p>
    <w:p w:rsidR="004D4104" w:rsidRDefault="004D4104" w:rsidP="003825E8">
      <w:pPr>
        <w:numPr>
          <w:ilvl w:val="0"/>
          <w:numId w:val="15"/>
        </w:numPr>
        <w:spacing w:after="0"/>
        <w:rPr>
          <w:rFonts w:ascii="Arial" w:hAnsi="Arial" w:cs="Arial"/>
        </w:rPr>
      </w:pPr>
      <w:r>
        <w:rPr>
          <w:rFonts w:ascii="Arial" w:hAnsi="Arial" w:cs="Arial"/>
        </w:rPr>
        <w:t>Small parades of shops at Lakey Lane, School Road</w:t>
      </w:r>
      <w:r w:rsidR="00002206">
        <w:rPr>
          <w:rFonts w:ascii="Arial" w:hAnsi="Arial" w:cs="Arial"/>
        </w:rPr>
        <w:t>, Robin Hood Island, Highfield Road</w:t>
      </w:r>
    </w:p>
    <w:p w:rsidR="00002206" w:rsidRDefault="00002206" w:rsidP="003825E8">
      <w:pPr>
        <w:numPr>
          <w:ilvl w:val="0"/>
          <w:numId w:val="15"/>
        </w:numPr>
        <w:spacing w:after="0"/>
        <w:rPr>
          <w:rFonts w:ascii="Arial" w:hAnsi="Arial" w:cs="Arial"/>
        </w:rPr>
      </w:pPr>
      <w:r>
        <w:rPr>
          <w:rFonts w:ascii="Arial" w:hAnsi="Arial" w:cs="Arial"/>
        </w:rPr>
        <w:t>Hall Green Health</w:t>
      </w:r>
    </w:p>
    <w:p w:rsidR="00002206" w:rsidRDefault="00002206" w:rsidP="003825E8">
      <w:pPr>
        <w:numPr>
          <w:ilvl w:val="0"/>
          <w:numId w:val="15"/>
        </w:numPr>
        <w:spacing w:after="0"/>
        <w:rPr>
          <w:rFonts w:ascii="Arial" w:hAnsi="Arial" w:cs="Arial"/>
        </w:rPr>
      </w:pPr>
      <w:r>
        <w:rPr>
          <w:rFonts w:ascii="Arial" w:hAnsi="Arial" w:cs="Arial"/>
        </w:rPr>
        <w:t>Hall Green United Community Church</w:t>
      </w:r>
    </w:p>
    <w:p w:rsidR="00002206" w:rsidRDefault="00002206" w:rsidP="003825E8">
      <w:pPr>
        <w:numPr>
          <w:ilvl w:val="0"/>
          <w:numId w:val="15"/>
        </w:numPr>
        <w:spacing w:after="0"/>
        <w:rPr>
          <w:rFonts w:ascii="Arial" w:hAnsi="Arial" w:cs="Arial"/>
        </w:rPr>
      </w:pPr>
      <w:r>
        <w:rPr>
          <w:rFonts w:ascii="Arial" w:hAnsi="Arial" w:cs="Arial"/>
        </w:rPr>
        <w:t>Hall Green Baptist Church</w:t>
      </w:r>
    </w:p>
    <w:p w:rsidR="00002206" w:rsidRDefault="00002206" w:rsidP="003825E8">
      <w:pPr>
        <w:numPr>
          <w:ilvl w:val="0"/>
          <w:numId w:val="15"/>
        </w:numPr>
        <w:spacing w:after="0"/>
        <w:rPr>
          <w:rFonts w:ascii="Arial" w:hAnsi="Arial" w:cs="Arial"/>
        </w:rPr>
      </w:pPr>
      <w:r>
        <w:rPr>
          <w:rFonts w:ascii="Arial" w:hAnsi="Arial" w:cs="Arial"/>
        </w:rPr>
        <w:t>Friends Meeting House</w:t>
      </w:r>
    </w:p>
    <w:p w:rsidR="00002206" w:rsidRDefault="00002206" w:rsidP="003825E8">
      <w:pPr>
        <w:numPr>
          <w:ilvl w:val="0"/>
          <w:numId w:val="15"/>
        </w:numPr>
        <w:spacing w:after="0"/>
        <w:rPr>
          <w:rFonts w:ascii="Arial" w:hAnsi="Arial" w:cs="Arial"/>
        </w:rPr>
      </w:pPr>
      <w:r>
        <w:rPr>
          <w:rFonts w:ascii="Arial" w:hAnsi="Arial" w:cs="Arial"/>
        </w:rPr>
        <w:t>Church of the Ascension</w:t>
      </w:r>
    </w:p>
    <w:p w:rsidR="00002206" w:rsidRDefault="00002206" w:rsidP="003825E8">
      <w:pPr>
        <w:numPr>
          <w:ilvl w:val="0"/>
          <w:numId w:val="15"/>
        </w:numPr>
        <w:spacing w:after="0"/>
        <w:rPr>
          <w:rFonts w:ascii="Arial" w:hAnsi="Arial" w:cs="Arial"/>
        </w:rPr>
      </w:pPr>
      <w:r>
        <w:rPr>
          <w:rFonts w:ascii="Arial" w:hAnsi="Arial" w:cs="Arial"/>
        </w:rPr>
        <w:t>Job Marston Centre</w:t>
      </w:r>
    </w:p>
    <w:p w:rsidR="00002206" w:rsidRDefault="00002206" w:rsidP="003825E8">
      <w:pPr>
        <w:numPr>
          <w:ilvl w:val="0"/>
          <w:numId w:val="15"/>
        </w:numPr>
        <w:spacing w:after="0"/>
        <w:rPr>
          <w:rFonts w:ascii="Arial" w:hAnsi="Arial" w:cs="Arial"/>
        </w:rPr>
      </w:pPr>
      <w:r>
        <w:rPr>
          <w:rFonts w:ascii="Arial" w:hAnsi="Arial" w:cs="Arial"/>
        </w:rPr>
        <w:t>Highfield Hall</w:t>
      </w:r>
    </w:p>
    <w:p w:rsidR="00002206" w:rsidRDefault="00002206" w:rsidP="003825E8">
      <w:pPr>
        <w:numPr>
          <w:ilvl w:val="0"/>
          <w:numId w:val="15"/>
        </w:numPr>
        <w:spacing w:after="0"/>
        <w:rPr>
          <w:rFonts w:ascii="Arial" w:hAnsi="Arial" w:cs="Arial"/>
        </w:rPr>
      </w:pPr>
      <w:r>
        <w:rPr>
          <w:rFonts w:ascii="Arial" w:hAnsi="Arial" w:cs="Arial"/>
        </w:rPr>
        <w:t>Mosques at Wycome Road, Stratford Road and Reddings Lane</w:t>
      </w:r>
    </w:p>
    <w:p w:rsidR="00002206" w:rsidRDefault="00002206" w:rsidP="003825E8">
      <w:pPr>
        <w:numPr>
          <w:ilvl w:val="0"/>
          <w:numId w:val="15"/>
        </w:numPr>
        <w:spacing w:after="0"/>
        <w:rPr>
          <w:rFonts w:ascii="Arial" w:hAnsi="Arial" w:cs="Arial"/>
        </w:rPr>
      </w:pPr>
      <w:r>
        <w:rPr>
          <w:rFonts w:ascii="Arial" w:hAnsi="Arial" w:cs="Arial"/>
        </w:rPr>
        <w:t>St Michael’s Church/The Oak Community Centre</w:t>
      </w:r>
    </w:p>
    <w:p w:rsidR="003825E8" w:rsidRDefault="003825E8" w:rsidP="00005DC4">
      <w:pPr>
        <w:spacing w:after="0"/>
        <w:rPr>
          <w:rFonts w:ascii="Arial" w:hAnsi="Arial" w:cs="Arial"/>
        </w:rPr>
      </w:pPr>
    </w:p>
    <w:p w:rsidR="003825E8" w:rsidRDefault="003825E8" w:rsidP="00005DC4">
      <w:pPr>
        <w:spacing w:after="0"/>
        <w:rPr>
          <w:rFonts w:ascii="Arial" w:hAnsi="Arial" w:cs="Arial"/>
        </w:rPr>
      </w:pPr>
    </w:p>
    <w:p w:rsidR="003825E8" w:rsidRDefault="00DF7E01" w:rsidP="00005DC4">
      <w:pPr>
        <w:spacing w:after="0"/>
        <w:rPr>
          <w:rFonts w:ascii="Arial" w:hAnsi="Arial" w:cs="Arial"/>
        </w:rPr>
      </w:pPr>
      <w:r>
        <w:rPr>
          <w:rFonts w:ascii="Arial" w:hAnsi="Arial" w:cs="Arial"/>
        </w:rPr>
        <w:t>Key stakeholders within the ward include:</w:t>
      </w:r>
    </w:p>
    <w:p w:rsidR="00DF7E01" w:rsidRDefault="00002206" w:rsidP="003825E8">
      <w:pPr>
        <w:numPr>
          <w:ilvl w:val="0"/>
          <w:numId w:val="15"/>
        </w:numPr>
        <w:spacing w:after="0"/>
        <w:rPr>
          <w:rFonts w:ascii="Arial" w:hAnsi="Arial" w:cs="Arial"/>
        </w:rPr>
      </w:pPr>
      <w:r>
        <w:rPr>
          <w:rFonts w:ascii="Arial" w:hAnsi="Arial" w:cs="Arial"/>
        </w:rPr>
        <w:t>West Midlands Police, Hall Green Neighbourhood Team</w:t>
      </w:r>
    </w:p>
    <w:p w:rsidR="00002206" w:rsidRDefault="00002206" w:rsidP="003825E8">
      <w:pPr>
        <w:numPr>
          <w:ilvl w:val="0"/>
          <w:numId w:val="15"/>
        </w:numPr>
        <w:spacing w:after="0"/>
        <w:rPr>
          <w:rFonts w:ascii="Arial" w:hAnsi="Arial" w:cs="Arial"/>
        </w:rPr>
      </w:pPr>
      <w:r>
        <w:rPr>
          <w:rFonts w:ascii="Arial" w:hAnsi="Arial" w:cs="Arial"/>
        </w:rPr>
        <w:lastRenderedPageBreak/>
        <w:t>Fire Service (based outside ward at Billesley)</w:t>
      </w:r>
    </w:p>
    <w:p w:rsidR="00002206" w:rsidRDefault="00002206" w:rsidP="003825E8">
      <w:pPr>
        <w:numPr>
          <w:ilvl w:val="0"/>
          <w:numId w:val="15"/>
        </w:numPr>
        <w:spacing w:after="0"/>
        <w:rPr>
          <w:rFonts w:ascii="Arial" w:hAnsi="Arial" w:cs="Arial"/>
        </w:rPr>
      </w:pPr>
      <w:r>
        <w:rPr>
          <w:rFonts w:ascii="Arial" w:hAnsi="Arial" w:cs="Arial"/>
        </w:rPr>
        <w:t>Hall Green Health team</w:t>
      </w:r>
    </w:p>
    <w:p w:rsidR="00002206" w:rsidRDefault="00002206" w:rsidP="003825E8">
      <w:pPr>
        <w:numPr>
          <w:ilvl w:val="0"/>
          <w:numId w:val="15"/>
        </w:numPr>
        <w:spacing w:after="0"/>
        <w:rPr>
          <w:rFonts w:ascii="Arial" w:hAnsi="Arial" w:cs="Arial"/>
        </w:rPr>
      </w:pPr>
      <w:r>
        <w:rPr>
          <w:rFonts w:ascii="Arial" w:hAnsi="Arial" w:cs="Arial"/>
        </w:rPr>
        <w:t>Housing Associations including Bromford</w:t>
      </w:r>
    </w:p>
    <w:p w:rsidR="00002206" w:rsidRDefault="00002206" w:rsidP="00002206">
      <w:pPr>
        <w:spacing w:after="0"/>
        <w:ind w:left="360"/>
        <w:rPr>
          <w:rFonts w:ascii="Arial" w:hAnsi="Arial" w:cs="Arial"/>
        </w:rPr>
      </w:pPr>
    </w:p>
    <w:p w:rsidR="00002206" w:rsidRDefault="00002206" w:rsidP="00002206">
      <w:pPr>
        <w:spacing w:after="0"/>
        <w:ind w:left="360"/>
        <w:rPr>
          <w:rFonts w:ascii="Arial" w:hAnsi="Arial" w:cs="Arial"/>
        </w:rPr>
      </w:pPr>
    </w:p>
    <w:p w:rsidR="00002206" w:rsidRDefault="00002206" w:rsidP="00002206">
      <w:pPr>
        <w:spacing w:after="0"/>
        <w:rPr>
          <w:rFonts w:ascii="Arial" w:hAnsi="Arial" w:cs="Arial"/>
        </w:rPr>
      </w:pPr>
      <w:r>
        <w:rPr>
          <w:rFonts w:ascii="Arial" w:hAnsi="Arial" w:cs="Arial"/>
        </w:rPr>
        <w:t>Statutory, faith, voluntary and business “stakeholders” include:</w:t>
      </w:r>
    </w:p>
    <w:p w:rsidR="00002206" w:rsidRDefault="00002206" w:rsidP="00002206">
      <w:pPr>
        <w:spacing w:after="0"/>
        <w:rPr>
          <w:rFonts w:ascii="Arial" w:hAnsi="Arial" w:cs="Arial"/>
        </w:rPr>
      </w:pPr>
    </w:p>
    <w:p w:rsidR="00002206" w:rsidRDefault="00002206" w:rsidP="00002206">
      <w:pPr>
        <w:spacing w:after="0"/>
        <w:rPr>
          <w:rFonts w:ascii="Arial" w:hAnsi="Arial" w:cs="Arial"/>
        </w:rPr>
      </w:pPr>
      <w:r>
        <w:rPr>
          <w:rFonts w:ascii="Arial" w:hAnsi="Arial" w:cs="Arial"/>
        </w:rPr>
        <w:t>Job Marston Community Centre</w:t>
      </w:r>
    </w:p>
    <w:p w:rsidR="00002206" w:rsidRDefault="00002206" w:rsidP="00002206">
      <w:pPr>
        <w:spacing w:after="0"/>
        <w:rPr>
          <w:rFonts w:ascii="Arial" w:hAnsi="Arial" w:cs="Arial"/>
        </w:rPr>
      </w:pPr>
      <w:r>
        <w:rPr>
          <w:rFonts w:ascii="Arial" w:hAnsi="Arial" w:cs="Arial"/>
        </w:rPr>
        <w:t>Hall Green foodbank</w:t>
      </w:r>
    </w:p>
    <w:p w:rsidR="00002206" w:rsidRDefault="00002206" w:rsidP="00002206">
      <w:pPr>
        <w:spacing w:after="0"/>
        <w:rPr>
          <w:rFonts w:ascii="Arial" w:hAnsi="Arial" w:cs="Arial"/>
        </w:rPr>
      </w:pPr>
      <w:r>
        <w:rPr>
          <w:rFonts w:ascii="Arial" w:hAnsi="Arial" w:cs="Arial"/>
        </w:rPr>
        <w:t>Highfield Hall Community Centre</w:t>
      </w:r>
    </w:p>
    <w:p w:rsidR="00002206" w:rsidRDefault="00002206" w:rsidP="00002206">
      <w:pPr>
        <w:spacing w:after="0"/>
        <w:rPr>
          <w:rFonts w:ascii="Arial" w:hAnsi="Arial" w:cs="Arial"/>
        </w:rPr>
      </w:pPr>
      <w:r>
        <w:rPr>
          <w:rFonts w:ascii="Arial" w:hAnsi="Arial" w:cs="Arial"/>
        </w:rPr>
        <w:t>The Oak Community Centre</w:t>
      </w:r>
    </w:p>
    <w:p w:rsidR="00002206" w:rsidRDefault="00002206" w:rsidP="00002206">
      <w:pPr>
        <w:spacing w:after="0"/>
        <w:rPr>
          <w:rFonts w:ascii="Arial" w:hAnsi="Arial" w:cs="Arial"/>
        </w:rPr>
      </w:pPr>
      <w:r>
        <w:rPr>
          <w:rFonts w:ascii="Arial" w:hAnsi="Arial" w:cs="Arial"/>
        </w:rPr>
        <w:t xml:space="preserve">Hall Green Gardens Group </w:t>
      </w:r>
    </w:p>
    <w:p w:rsidR="00002206" w:rsidRDefault="00002206" w:rsidP="00002206">
      <w:pPr>
        <w:spacing w:after="0"/>
        <w:rPr>
          <w:rFonts w:ascii="Arial" w:hAnsi="Arial" w:cs="Arial"/>
        </w:rPr>
      </w:pPr>
      <w:r>
        <w:rPr>
          <w:rFonts w:ascii="Arial" w:hAnsi="Arial" w:cs="Arial"/>
        </w:rPr>
        <w:t xml:space="preserve">Friends of Hall Green Library </w:t>
      </w:r>
    </w:p>
    <w:p w:rsidR="00002206" w:rsidRDefault="00002206" w:rsidP="00002206">
      <w:pPr>
        <w:spacing w:after="0"/>
        <w:rPr>
          <w:rFonts w:ascii="Arial" w:hAnsi="Arial" w:cs="Arial"/>
        </w:rPr>
      </w:pPr>
      <w:r>
        <w:rPr>
          <w:rFonts w:ascii="Arial" w:hAnsi="Arial" w:cs="Arial"/>
        </w:rPr>
        <w:t>Sarehole Environmental Action Team</w:t>
      </w:r>
    </w:p>
    <w:p w:rsidR="00002206" w:rsidRDefault="00002206" w:rsidP="00002206">
      <w:pPr>
        <w:spacing w:after="0"/>
        <w:rPr>
          <w:rFonts w:ascii="Arial" w:hAnsi="Arial" w:cs="Arial"/>
        </w:rPr>
      </w:pPr>
      <w:r>
        <w:rPr>
          <w:rFonts w:ascii="Arial" w:hAnsi="Arial" w:cs="Arial"/>
        </w:rPr>
        <w:t>Numerous social groups which meet at churches</w:t>
      </w:r>
    </w:p>
    <w:p w:rsidR="00002206" w:rsidRDefault="00002206" w:rsidP="00002206">
      <w:pPr>
        <w:spacing w:after="0"/>
        <w:rPr>
          <w:rFonts w:ascii="Arial" w:hAnsi="Arial" w:cs="Arial"/>
        </w:rPr>
      </w:pPr>
      <w:r>
        <w:rPr>
          <w:rFonts w:ascii="Arial" w:hAnsi="Arial" w:cs="Arial"/>
        </w:rPr>
        <w:t>Scouting and guiding groups</w:t>
      </w:r>
    </w:p>
    <w:p w:rsidR="00002206" w:rsidRDefault="00002206" w:rsidP="00002206">
      <w:pPr>
        <w:spacing w:after="0"/>
        <w:rPr>
          <w:rFonts w:ascii="Arial" w:hAnsi="Arial" w:cs="Arial"/>
        </w:rPr>
      </w:pPr>
    </w:p>
    <w:p w:rsidR="00002206" w:rsidRDefault="00002206" w:rsidP="00002206">
      <w:pPr>
        <w:spacing w:after="0"/>
        <w:rPr>
          <w:rFonts w:ascii="Arial" w:hAnsi="Arial" w:cs="Arial"/>
        </w:rPr>
      </w:pPr>
    </w:p>
    <w:p w:rsidR="00002206" w:rsidRDefault="00002206" w:rsidP="00002206">
      <w:pPr>
        <w:spacing w:after="0"/>
        <w:rPr>
          <w:rFonts w:ascii="Arial" w:hAnsi="Arial" w:cs="Arial"/>
        </w:rPr>
      </w:pPr>
      <w:r>
        <w:rPr>
          <w:rFonts w:ascii="Arial" w:hAnsi="Arial" w:cs="Arial"/>
        </w:rPr>
        <w:t>There is no BID or business organisation</w:t>
      </w:r>
    </w:p>
    <w:p w:rsidR="00002206" w:rsidRDefault="00002206" w:rsidP="00002206">
      <w:pPr>
        <w:spacing w:after="0"/>
        <w:rPr>
          <w:rFonts w:ascii="Arial" w:hAnsi="Arial" w:cs="Arial"/>
        </w:rPr>
      </w:pPr>
      <w:r>
        <w:rPr>
          <w:rFonts w:ascii="Arial" w:hAnsi="Arial" w:cs="Arial"/>
        </w:rPr>
        <w:t>There was a resident’s association which is dormant</w:t>
      </w:r>
    </w:p>
    <w:p w:rsidR="00002206" w:rsidRDefault="00002206" w:rsidP="00002206">
      <w:pPr>
        <w:spacing w:after="0"/>
        <w:rPr>
          <w:rFonts w:ascii="Arial" w:hAnsi="Arial" w:cs="Arial"/>
        </w:rPr>
      </w:pPr>
      <w:r>
        <w:rPr>
          <w:rFonts w:ascii="Arial" w:hAnsi="Arial" w:cs="Arial"/>
        </w:rPr>
        <w:t>Hall Green Action Group is close to dormant</w:t>
      </w:r>
    </w:p>
    <w:p w:rsidR="00002206" w:rsidRDefault="00002206" w:rsidP="00002206">
      <w:pPr>
        <w:spacing w:after="0"/>
        <w:rPr>
          <w:rFonts w:ascii="Arial" w:hAnsi="Arial" w:cs="Arial"/>
        </w:rPr>
      </w:pPr>
      <w:r>
        <w:rPr>
          <w:rFonts w:ascii="Arial" w:hAnsi="Arial" w:cs="Arial"/>
        </w:rPr>
        <w:t>Hall Green Gardens Group is active</w:t>
      </w:r>
    </w:p>
    <w:p w:rsidR="00002206" w:rsidRDefault="00002206" w:rsidP="00002206">
      <w:pPr>
        <w:spacing w:after="0"/>
        <w:rPr>
          <w:rFonts w:ascii="Arial" w:hAnsi="Arial" w:cs="Arial"/>
        </w:rPr>
      </w:pPr>
      <w:r>
        <w:rPr>
          <w:rFonts w:ascii="Arial" w:hAnsi="Arial" w:cs="Arial"/>
        </w:rPr>
        <w:t xml:space="preserve">Friends of Hall Green Library </w:t>
      </w:r>
    </w:p>
    <w:p w:rsidR="00002206" w:rsidRDefault="00002206" w:rsidP="00002206">
      <w:pPr>
        <w:spacing w:after="0"/>
        <w:rPr>
          <w:rFonts w:ascii="Arial" w:hAnsi="Arial" w:cs="Arial"/>
        </w:rPr>
      </w:pPr>
      <w:r>
        <w:rPr>
          <w:rFonts w:ascii="Arial" w:hAnsi="Arial" w:cs="Arial"/>
        </w:rPr>
        <w:t>Sarehole Environmental Action Team</w:t>
      </w:r>
    </w:p>
    <w:p w:rsidR="00002206" w:rsidRDefault="00002206" w:rsidP="00002206">
      <w:pPr>
        <w:spacing w:after="0"/>
        <w:rPr>
          <w:rFonts w:ascii="Arial" w:hAnsi="Arial" w:cs="Arial"/>
        </w:rPr>
      </w:pPr>
    </w:p>
    <w:p w:rsidR="00002206" w:rsidRDefault="00002206" w:rsidP="00002206">
      <w:pPr>
        <w:spacing w:after="0"/>
        <w:rPr>
          <w:rFonts w:ascii="Arial" w:hAnsi="Arial" w:cs="Arial"/>
        </w:rPr>
      </w:pPr>
    </w:p>
    <w:p w:rsidR="00002206" w:rsidRDefault="00002206" w:rsidP="00002206">
      <w:pPr>
        <w:spacing w:after="0"/>
        <w:rPr>
          <w:rFonts w:ascii="Arial" w:hAnsi="Arial" w:cs="Arial"/>
        </w:rPr>
      </w:pPr>
    </w:p>
    <w:p w:rsidR="00002206" w:rsidRDefault="00002206" w:rsidP="00002206">
      <w:pPr>
        <w:spacing w:after="0"/>
        <w:rPr>
          <w:rFonts w:ascii="Arial" w:hAnsi="Arial" w:cs="Arial"/>
        </w:rPr>
      </w:pPr>
    </w:p>
    <w:p w:rsidR="00002206" w:rsidRDefault="00002206" w:rsidP="00002206">
      <w:pPr>
        <w:spacing w:after="0"/>
        <w:rPr>
          <w:rFonts w:ascii="Arial" w:hAnsi="Arial" w:cs="Arial"/>
        </w:rPr>
      </w:pPr>
    </w:p>
    <w:p w:rsidR="00DF7E01" w:rsidRDefault="00DF7E01" w:rsidP="00005DC4">
      <w:pPr>
        <w:spacing w:after="0"/>
        <w:rPr>
          <w:rFonts w:ascii="Arial" w:hAnsi="Arial" w:cs="Arial"/>
        </w:rPr>
      </w:pPr>
    </w:p>
    <w:p w:rsidR="00DF7E01" w:rsidRDefault="001B22EF" w:rsidP="00005DC4">
      <w:pPr>
        <w:spacing w:after="0"/>
        <w:rPr>
          <w:rFonts w:ascii="Arial" w:hAnsi="Arial" w:cs="Arial"/>
        </w:rPr>
      </w:pPr>
      <w:r>
        <w:rPr>
          <w:rFonts w:ascii="Arial" w:hAnsi="Arial" w:cs="Arial"/>
        </w:rPr>
        <w:br w:type="page"/>
      </w:r>
    </w:p>
    <w:p w:rsidR="00DF7E01" w:rsidRPr="001B22EF" w:rsidRDefault="008B447B" w:rsidP="00005DC4">
      <w:pPr>
        <w:spacing w:after="0"/>
        <w:rPr>
          <w:rFonts w:ascii="Arial" w:hAnsi="Arial" w:cs="Arial"/>
          <w:b/>
          <w:sz w:val="28"/>
          <w:szCs w:val="28"/>
        </w:rPr>
      </w:pPr>
      <w:r>
        <w:rPr>
          <w:rFonts w:ascii="Arial" w:hAnsi="Arial" w:cs="Arial"/>
          <w:b/>
          <w:sz w:val="28"/>
          <w:szCs w:val="28"/>
        </w:rPr>
        <w:t>Policy C</w:t>
      </w:r>
      <w:r w:rsidR="001B22EF" w:rsidRPr="001B22EF">
        <w:rPr>
          <w:rFonts w:ascii="Arial" w:hAnsi="Arial" w:cs="Arial"/>
          <w:b/>
          <w:sz w:val="28"/>
          <w:szCs w:val="28"/>
        </w:rPr>
        <w:t>ontext</w:t>
      </w:r>
    </w:p>
    <w:p w:rsidR="001B22EF" w:rsidRDefault="001B22EF" w:rsidP="00005DC4">
      <w:pPr>
        <w:spacing w:after="0"/>
        <w:rPr>
          <w:rFonts w:ascii="Arial" w:hAnsi="Arial" w:cs="Arial"/>
        </w:rPr>
      </w:pPr>
    </w:p>
    <w:p w:rsidR="00606632" w:rsidRDefault="00606632" w:rsidP="00005DC4">
      <w:pPr>
        <w:spacing w:after="0"/>
        <w:rPr>
          <w:rFonts w:ascii="Arial" w:hAnsi="Arial" w:cs="Arial"/>
        </w:rPr>
      </w:pPr>
      <w:r>
        <w:rPr>
          <w:rFonts w:ascii="Arial" w:hAnsi="Arial" w:cs="Arial"/>
        </w:rPr>
        <w:t xml:space="preserve">The Paper Localism in Birmingham: A </w:t>
      </w:r>
      <w:r w:rsidR="008B447B">
        <w:rPr>
          <w:rFonts w:ascii="Arial" w:hAnsi="Arial" w:cs="Arial"/>
        </w:rPr>
        <w:t>Framework for Future Policy</w:t>
      </w:r>
      <w:r>
        <w:rPr>
          <w:rFonts w:ascii="Arial" w:hAnsi="Arial" w:cs="Arial"/>
        </w:rPr>
        <w:t>, March 2018 set out objectives for future ward-based working which will focus on: improved service delivery in neighbourhoods, an agenda of “Neighbourly Neighbourhoods” and a commitment to a “Whole Place” and “Whole System” way of working.</w:t>
      </w:r>
    </w:p>
    <w:p w:rsidR="00606632" w:rsidRDefault="00606632" w:rsidP="00005DC4">
      <w:pPr>
        <w:spacing w:after="0"/>
        <w:rPr>
          <w:rFonts w:ascii="Arial" w:hAnsi="Arial" w:cs="Arial"/>
        </w:rPr>
      </w:pPr>
    </w:p>
    <w:p w:rsidR="001B22EF" w:rsidRDefault="00606632" w:rsidP="00005DC4">
      <w:pPr>
        <w:spacing w:after="0"/>
        <w:rPr>
          <w:rFonts w:ascii="Arial" w:hAnsi="Arial" w:cs="Arial"/>
        </w:rPr>
      </w:pPr>
      <w:r>
        <w:rPr>
          <w:rFonts w:ascii="Arial" w:hAnsi="Arial" w:cs="Arial"/>
        </w:rPr>
        <w:t>T</w:t>
      </w:r>
      <w:r w:rsidR="001B22EF">
        <w:rPr>
          <w:rFonts w:ascii="Arial" w:hAnsi="Arial" w:cs="Arial"/>
        </w:rPr>
        <w:t>he new ward planning process is on</w:t>
      </w:r>
      <w:r w:rsidR="00AD6BBD">
        <w:rPr>
          <w:rFonts w:ascii="Arial" w:hAnsi="Arial" w:cs="Arial"/>
        </w:rPr>
        <w:t>e of the main mechanisms</w:t>
      </w:r>
      <w:r w:rsidR="001B22EF">
        <w:rPr>
          <w:rFonts w:ascii="Arial" w:hAnsi="Arial" w:cs="Arial"/>
        </w:rPr>
        <w:t xml:space="preserve"> </w:t>
      </w:r>
      <w:r>
        <w:rPr>
          <w:rFonts w:ascii="Arial" w:hAnsi="Arial" w:cs="Arial"/>
        </w:rPr>
        <w:t xml:space="preserve">by which citizens and communities can participate in setting local priorities themselves.  The ward plan will be used </w:t>
      </w:r>
      <w:r w:rsidR="001B22EF">
        <w:rPr>
          <w:rFonts w:ascii="Arial" w:hAnsi="Arial" w:cs="Arial"/>
        </w:rPr>
        <w:t xml:space="preserve">to develop and enhance local engagement and community governance. </w:t>
      </w:r>
      <w:r>
        <w:rPr>
          <w:rFonts w:ascii="Arial" w:hAnsi="Arial" w:cs="Arial"/>
        </w:rPr>
        <w:t xml:space="preserve"> The ward plan will</w:t>
      </w:r>
      <w:r w:rsidR="005B4C08">
        <w:rPr>
          <w:rFonts w:ascii="Arial" w:hAnsi="Arial" w:cs="Arial"/>
        </w:rPr>
        <w:t xml:space="preserve"> highlight</w:t>
      </w:r>
      <w:r w:rsidR="00AD6BBD">
        <w:rPr>
          <w:rFonts w:ascii="Arial" w:hAnsi="Arial" w:cs="Arial"/>
        </w:rPr>
        <w:t xml:space="preserve"> local priorities and planned actions.</w:t>
      </w:r>
    </w:p>
    <w:p w:rsidR="001B22EF" w:rsidRDefault="001B22EF" w:rsidP="00005DC4">
      <w:pPr>
        <w:spacing w:after="0"/>
        <w:rPr>
          <w:rFonts w:ascii="Arial" w:hAnsi="Arial" w:cs="Arial"/>
        </w:rPr>
      </w:pPr>
    </w:p>
    <w:p w:rsidR="00606632" w:rsidRDefault="00606632" w:rsidP="00005DC4">
      <w:pPr>
        <w:spacing w:after="0"/>
        <w:rPr>
          <w:rFonts w:ascii="Arial" w:hAnsi="Arial" w:cs="Arial"/>
        </w:rPr>
      </w:pPr>
    </w:p>
    <w:p w:rsidR="003825E8" w:rsidRPr="00AD6BBD" w:rsidRDefault="00AD6BBD" w:rsidP="003825E8">
      <w:pPr>
        <w:pStyle w:val="NoSpacing"/>
        <w:rPr>
          <w:rFonts w:ascii="Arial" w:hAnsi="Arial" w:cs="Arial"/>
          <w:b/>
          <w:u w:val="single"/>
        </w:rPr>
      </w:pPr>
      <w:r w:rsidRPr="00AD6BBD">
        <w:rPr>
          <w:rFonts w:ascii="Arial" w:hAnsi="Arial" w:cs="Arial"/>
        </w:rPr>
        <w:t xml:space="preserve">The </w:t>
      </w:r>
      <w:r w:rsidR="005B4C08">
        <w:rPr>
          <w:rFonts w:ascii="Arial" w:hAnsi="Arial" w:cs="Arial"/>
        </w:rPr>
        <w:t xml:space="preserve">ward </w:t>
      </w:r>
      <w:r w:rsidRPr="00AD6BBD">
        <w:rPr>
          <w:rFonts w:ascii="Arial" w:hAnsi="Arial" w:cs="Arial"/>
        </w:rPr>
        <w:t>plan aligns with</w:t>
      </w:r>
      <w:r w:rsidR="003825E8" w:rsidRPr="00AD6BBD">
        <w:rPr>
          <w:rFonts w:ascii="Arial" w:hAnsi="Arial" w:cs="Arial"/>
        </w:rPr>
        <w:t xml:space="preserve"> </w:t>
      </w:r>
      <w:r w:rsidR="003825E8" w:rsidRPr="00AD6BBD">
        <w:rPr>
          <w:rFonts w:ascii="Arial" w:hAnsi="Arial" w:cs="Arial"/>
          <w:b/>
        </w:rPr>
        <w:t>Birm</w:t>
      </w:r>
      <w:r w:rsidR="00C44A82">
        <w:rPr>
          <w:rFonts w:ascii="Arial" w:hAnsi="Arial" w:cs="Arial"/>
          <w:b/>
        </w:rPr>
        <w:t xml:space="preserve">ingham City </w:t>
      </w:r>
      <w:r w:rsidRPr="00AD6BBD">
        <w:rPr>
          <w:rFonts w:ascii="Arial" w:hAnsi="Arial" w:cs="Arial"/>
          <w:b/>
        </w:rPr>
        <w:t>Council Vision and</w:t>
      </w:r>
      <w:r w:rsidR="003825E8" w:rsidRPr="00AD6BBD">
        <w:rPr>
          <w:rFonts w:ascii="Arial" w:hAnsi="Arial" w:cs="Arial"/>
          <w:b/>
        </w:rPr>
        <w:t xml:space="preserve"> Priorities 2017-2020</w:t>
      </w:r>
    </w:p>
    <w:p w:rsidR="00435A0B" w:rsidRDefault="00435A0B" w:rsidP="00005DC4">
      <w:pPr>
        <w:spacing w:after="0"/>
        <w:rPr>
          <w:rFonts w:ascii="Arial" w:hAnsi="Arial" w:cs="Arial"/>
        </w:rPr>
      </w:pPr>
    </w:p>
    <w:p w:rsidR="003825E8" w:rsidRPr="00C44A82" w:rsidRDefault="003825E8" w:rsidP="003825E8">
      <w:pPr>
        <w:pStyle w:val="NoSpacing"/>
        <w:rPr>
          <w:i/>
          <w:sz w:val="24"/>
          <w:szCs w:val="24"/>
        </w:rPr>
      </w:pPr>
      <w:r>
        <w:rPr>
          <w:b/>
          <w:sz w:val="24"/>
          <w:szCs w:val="24"/>
        </w:rPr>
        <w:t>BIRMIINGHAM CITY COUNCIL VISION</w:t>
      </w:r>
      <w:r>
        <w:rPr>
          <w:sz w:val="24"/>
          <w:szCs w:val="24"/>
        </w:rPr>
        <w:t xml:space="preserve"> –</w:t>
      </w:r>
      <w:r w:rsidRPr="00C44A82">
        <w:rPr>
          <w:i/>
          <w:sz w:val="24"/>
          <w:szCs w:val="24"/>
        </w:rPr>
        <w:t>A city of growth where every child, citizen and place matters</w:t>
      </w:r>
      <w:r w:rsidR="00C44A82">
        <w:rPr>
          <w:i/>
          <w:sz w:val="24"/>
          <w:szCs w:val="24"/>
        </w:rPr>
        <w:t>.</w:t>
      </w:r>
    </w:p>
    <w:p w:rsidR="003825E8" w:rsidRDefault="003825E8" w:rsidP="003825E8">
      <w:pPr>
        <w:pStyle w:val="NoSpacing"/>
        <w:rPr>
          <w:sz w:val="24"/>
          <w:szCs w:val="24"/>
        </w:rPr>
      </w:pPr>
    </w:p>
    <w:p w:rsidR="003825E8" w:rsidRPr="009A2818" w:rsidRDefault="00C44A82" w:rsidP="003825E8">
      <w:pPr>
        <w:pStyle w:val="NoSpacing"/>
        <w:rPr>
          <w:b/>
          <w:i/>
          <w:sz w:val="24"/>
          <w:szCs w:val="24"/>
        </w:rPr>
      </w:pPr>
      <w:r w:rsidRPr="009A2818">
        <w:rPr>
          <w:b/>
          <w:i/>
          <w:sz w:val="24"/>
          <w:szCs w:val="24"/>
        </w:rPr>
        <w:t>BIRMIINGHAM CITY COUNCIL</w:t>
      </w:r>
      <w:r w:rsidR="003825E8" w:rsidRPr="009A2818">
        <w:rPr>
          <w:b/>
          <w:i/>
          <w:sz w:val="24"/>
          <w:szCs w:val="24"/>
        </w:rPr>
        <w:t xml:space="preserve"> </w:t>
      </w:r>
      <w:r w:rsidR="009A2818" w:rsidRPr="009A2818">
        <w:rPr>
          <w:b/>
          <w:i/>
          <w:sz w:val="24"/>
          <w:szCs w:val="24"/>
        </w:rPr>
        <w:t xml:space="preserve">OUTCOMES – What we want to achieve: </w:t>
      </w:r>
    </w:p>
    <w:p w:rsidR="009A2818" w:rsidRDefault="009A2818" w:rsidP="003825E8">
      <w:pPr>
        <w:pStyle w:val="NoSpacing"/>
        <w:rPr>
          <w:b/>
          <w:sz w:val="24"/>
          <w:szCs w:val="24"/>
        </w:rPr>
      </w:pPr>
    </w:p>
    <w:p w:rsidR="003825E8" w:rsidRDefault="009A2818" w:rsidP="00C44A82">
      <w:pPr>
        <w:pStyle w:val="NoSpacing"/>
        <w:numPr>
          <w:ilvl w:val="0"/>
          <w:numId w:val="12"/>
        </w:numPr>
        <w:ind w:left="360"/>
        <w:rPr>
          <w:sz w:val="24"/>
          <w:szCs w:val="24"/>
        </w:rPr>
      </w:pPr>
      <w:r>
        <w:rPr>
          <w:b/>
          <w:sz w:val="24"/>
          <w:szCs w:val="24"/>
        </w:rPr>
        <w:t>Birmingham is an entrepreneurial city to learn, work and invest in</w:t>
      </w:r>
    </w:p>
    <w:p w:rsidR="003825E8" w:rsidRDefault="009A2818" w:rsidP="00C44A82">
      <w:pPr>
        <w:pStyle w:val="NoSpacing"/>
        <w:numPr>
          <w:ilvl w:val="0"/>
          <w:numId w:val="13"/>
        </w:numPr>
        <w:ind w:left="360"/>
        <w:rPr>
          <w:sz w:val="24"/>
          <w:szCs w:val="24"/>
        </w:rPr>
      </w:pPr>
      <w:r>
        <w:rPr>
          <w:b/>
          <w:sz w:val="24"/>
          <w:szCs w:val="24"/>
        </w:rPr>
        <w:t>Birmingham is an aspirational city to grow up in</w:t>
      </w:r>
    </w:p>
    <w:p w:rsidR="003825E8" w:rsidRDefault="009A2818" w:rsidP="00C44A82">
      <w:pPr>
        <w:pStyle w:val="NoSpacing"/>
        <w:numPr>
          <w:ilvl w:val="0"/>
          <w:numId w:val="13"/>
        </w:numPr>
        <w:ind w:left="360"/>
        <w:rPr>
          <w:sz w:val="24"/>
          <w:szCs w:val="24"/>
        </w:rPr>
      </w:pPr>
      <w:r>
        <w:rPr>
          <w:b/>
          <w:sz w:val="24"/>
          <w:szCs w:val="24"/>
        </w:rPr>
        <w:t>Birmingham is a fulfilling city to age well in</w:t>
      </w:r>
    </w:p>
    <w:p w:rsidR="003825E8" w:rsidRDefault="009A2818" w:rsidP="00C44A82">
      <w:pPr>
        <w:pStyle w:val="NoSpacing"/>
        <w:numPr>
          <w:ilvl w:val="0"/>
          <w:numId w:val="13"/>
        </w:numPr>
        <w:ind w:left="360"/>
        <w:rPr>
          <w:sz w:val="24"/>
          <w:szCs w:val="24"/>
        </w:rPr>
      </w:pPr>
      <w:r>
        <w:rPr>
          <w:b/>
          <w:sz w:val="24"/>
          <w:szCs w:val="24"/>
        </w:rPr>
        <w:t>Birmingham is a great city to live in</w:t>
      </w:r>
    </w:p>
    <w:p w:rsidR="003825E8" w:rsidRDefault="009A2818" w:rsidP="00C44A82">
      <w:pPr>
        <w:pStyle w:val="NoSpacing"/>
        <w:numPr>
          <w:ilvl w:val="0"/>
          <w:numId w:val="13"/>
        </w:numPr>
        <w:ind w:left="360"/>
        <w:rPr>
          <w:sz w:val="24"/>
          <w:szCs w:val="24"/>
        </w:rPr>
      </w:pPr>
      <w:r>
        <w:rPr>
          <w:b/>
          <w:sz w:val="24"/>
          <w:szCs w:val="24"/>
        </w:rPr>
        <w:t>Birmingham residents gain the maximum benefit from hosting the Commonwealth Games</w:t>
      </w:r>
    </w:p>
    <w:p w:rsidR="003825E8" w:rsidRDefault="003825E8" w:rsidP="00005DC4">
      <w:pPr>
        <w:spacing w:after="0"/>
        <w:rPr>
          <w:rFonts w:ascii="Arial" w:hAnsi="Arial" w:cs="Arial"/>
        </w:rPr>
      </w:pPr>
    </w:p>
    <w:p w:rsidR="003825E8" w:rsidRDefault="003825E8" w:rsidP="00005DC4">
      <w:pPr>
        <w:spacing w:after="0"/>
        <w:rPr>
          <w:rFonts w:ascii="Arial" w:hAnsi="Arial" w:cs="Arial"/>
        </w:rPr>
      </w:pPr>
    </w:p>
    <w:p w:rsidR="00DF7E01" w:rsidRDefault="001B22EF" w:rsidP="00005DC4">
      <w:pPr>
        <w:spacing w:after="0"/>
        <w:rPr>
          <w:rFonts w:ascii="Arial" w:hAnsi="Arial" w:cs="Arial"/>
        </w:rPr>
      </w:pPr>
      <w:r>
        <w:rPr>
          <w:rFonts w:ascii="Arial" w:hAnsi="Arial" w:cs="Arial"/>
        </w:rPr>
        <w:br w:type="page"/>
      </w:r>
    </w:p>
    <w:p w:rsidR="00DF7E01" w:rsidRPr="001B22EF" w:rsidRDefault="00435A0B" w:rsidP="00005DC4">
      <w:pPr>
        <w:spacing w:after="0"/>
        <w:rPr>
          <w:rFonts w:ascii="Arial" w:hAnsi="Arial" w:cs="Arial"/>
          <w:b/>
          <w:sz w:val="28"/>
          <w:szCs w:val="28"/>
        </w:rPr>
      </w:pPr>
      <w:r>
        <w:rPr>
          <w:rFonts w:ascii="Arial" w:hAnsi="Arial" w:cs="Arial"/>
          <w:b/>
          <w:sz w:val="28"/>
          <w:szCs w:val="28"/>
        </w:rPr>
        <w:t xml:space="preserve">Ward </w:t>
      </w:r>
      <w:r w:rsidR="001B22EF" w:rsidRPr="001B22EF">
        <w:rPr>
          <w:rFonts w:ascii="Arial" w:hAnsi="Arial" w:cs="Arial"/>
          <w:b/>
          <w:sz w:val="28"/>
          <w:szCs w:val="28"/>
        </w:rPr>
        <w:t>Priorities</w:t>
      </w:r>
    </w:p>
    <w:p w:rsidR="001B22EF" w:rsidRDefault="001B22EF" w:rsidP="00005DC4">
      <w:pPr>
        <w:spacing w:after="0"/>
        <w:rPr>
          <w:rFonts w:ascii="Arial" w:hAnsi="Arial" w:cs="Arial"/>
        </w:rPr>
      </w:pPr>
    </w:p>
    <w:p w:rsidR="00435A0B" w:rsidRDefault="00435A0B" w:rsidP="00005DC4">
      <w:pPr>
        <w:spacing w:after="0"/>
        <w:rPr>
          <w:rFonts w:ascii="Arial" w:hAnsi="Arial" w:cs="Arial"/>
        </w:rPr>
      </w:pPr>
    </w:p>
    <w:p w:rsidR="00435A0B" w:rsidRDefault="00435A0B" w:rsidP="00005DC4">
      <w:pPr>
        <w:spacing w:after="0"/>
        <w:rPr>
          <w:rFonts w:ascii="Arial" w:hAnsi="Arial" w:cs="Arial"/>
        </w:rPr>
      </w:pPr>
      <w:r>
        <w:rPr>
          <w:rFonts w:ascii="Arial" w:hAnsi="Arial" w:cs="Arial"/>
        </w:rPr>
        <w:t xml:space="preserve">Although new ward arrangements provide an opportunity through ward meetings, </w:t>
      </w:r>
      <w:r w:rsidR="00C44A82">
        <w:rPr>
          <w:rFonts w:ascii="Arial" w:hAnsi="Arial" w:cs="Arial"/>
        </w:rPr>
        <w:t>councillors’</w:t>
      </w:r>
      <w:r>
        <w:rPr>
          <w:rFonts w:ascii="Arial" w:hAnsi="Arial" w:cs="Arial"/>
        </w:rPr>
        <w:t xml:space="preserve"> advice surge</w:t>
      </w:r>
      <w:r w:rsidR="005B4C08">
        <w:rPr>
          <w:rFonts w:ascii="Arial" w:hAnsi="Arial" w:cs="Arial"/>
        </w:rPr>
        <w:t>ries and stakeholder engagement</w:t>
      </w:r>
      <w:r>
        <w:rPr>
          <w:rFonts w:ascii="Arial" w:hAnsi="Arial" w:cs="Arial"/>
        </w:rPr>
        <w:t xml:space="preserve"> to re-establish local priorities, it is important to </w:t>
      </w:r>
      <w:r w:rsidR="005B4C08">
        <w:rPr>
          <w:rFonts w:ascii="Arial" w:hAnsi="Arial" w:cs="Arial"/>
        </w:rPr>
        <w:t xml:space="preserve">revisit and </w:t>
      </w:r>
      <w:r>
        <w:rPr>
          <w:rFonts w:ascii="Arial" w:hAnsi="Arial" w:cs="Arial"/>
        </w:rPr>
        <w:t>note previously agreed ward priorities and the ward action tracker, which has tracked ward priorities for over 12 months.</w:t>
      </w:r>
    </w:p>
    <w:p w:rsidR="00435A0B" w:rsidRDefault="00435A0B" w:rsidP="00005DC4">
      <w:pPr>
        <w:spacing w:after="0"/>
        <w:rPr>
          <w:rFonts w:ascii="Arial" w:hAnsi="Arial" w:cs="Arial"/>
        </w:rPr>
      </w:pPr>
    </w:p>
    <w:p w:rsidR="001B22EF" w:rsidRPr="006158A0" w:rsidRDefault="001B22EF" w:rsidP="001B22EF">
      <w:pPr>
        <w:spacing w:after="0"/>
        <w:rPr>
          <w:rFonts w:ascii="Arial" w:hAnsi="Arial" w:cs="Arial"/>
          <w:b/>
        </w:rPr>
      </w:pPr>
      <w:r w:rsidRPr="006158A0">
        <w:rPr>
          <w:rFonts w:ascii="Arial" w:hAnsi="Arial" w:cs="Arial"/>
          <w:b/>
        </w:rPr>
        <w:t>Ward Tracke</w:t>
      </w:r>
      <w:r w:rsidR="00435A0B">
        <w:rPr>
          <w:rFonts w:ascii="Arial" w:hAnsi="Arial" w:cs="Arial"/>
          <w:b/>
        </w:rPr>
        <w:t xml:space="preserve">r Priorities </w:t>
      </w:r>
      <w:r w:rsidR="002D09CB">
        <w:rPr>
          <w:rFonts w:ascii="Arial" w:hAnsi="Arial" w:cs="Arial"/>
          <w:b/>
        </w:rPr>
        <w:t>[</w:t>
      </w:r>
      <w:r w:rsidR="00002206">
        <w:rPr>
          <w:rFonts w:ascii="Arial" w:hAnsi="Arial" w:cs="Arial"/>
          <w:b/>
        </w:rPr>
        <w:t>former Hall Green ward</w:t>
      </w:r>
      <w:r w:rsidR="002D09CB">
        <w:rPr>
          <w:rFonts w:ascii="Arial" w:hAnsi="Arial" w:cs="Arial"/>
          <w:b/>
        </w:rPr>
        <w:t>]</w:t>
      </w:r>
      <w:r w:rsidR="007768B6">
        <w:rPr>
          <w:rFonts w:ascii="Arial" w:hAnsi="Arial" w:cs="Arial"/>
          <w:b/>
        </w:rPr>
        <w:t>:</w:t>
      </w:r>
    </w:p>
    <w:p w:rsidR="001B22EF" w:rsidRPr="006158A0" w:rsidRDefault="00002206" w:rsidP="001B22EF">
      <w:pPr>
        <w:numPr>
          <w:ilvl w:val="0"/>
          <w:numId w:val="2"/>
        </w:numPr>
        <w:spacing w:after="0"/>
        <w:rPr>
          <w:rFonts w:ascii="Arial" w:hAnsi="Arial" w:cs="Arial"/>
        </w:rPr>
      </w:pPr>
      <w:r>
        <w:rPr>
          <w:rFonts w:ascii="Arial" w:hAnsi="Arial" w:cs="Arial"/>
        </w:rPr>
        <w:t>Unable to source</w:t>
      </w:r>
    </w:p>
    <w:p w:rsidR="001B22EF" w:rsidRPr="00C44A82" w:rsidRDefault="001B22EF" w:rsidP="00002206">
      <w:pPr>
        <w:spacing w:after="0"/>
        <w:ind w:left="360"/>
        <w:rPr>
          <w:rFonts w:ascii="Arial" w:hAnsi="Arial" w:cs="Arial"/>
        </w:rPr>
      </w:pPr>
    </w:p>
    <w:p w:rsidR="001B22EF" w:rsidRDefault="001B22EF" w:rsidP="00005DC4">
      <w:pPr>
        <w:spacing w:after="0"/>
        <w:rPr>
          <w:rFonts w:ascii="Arial" w:hAnsi="Arial" w:cs="Arial"/>
        </w:rPr>
      </w:pPr>
    </w:p>
    <w:p w:rsidR="007768B6" w:rsidRPr="006158A0" w:rsidRDefault="007768B6" w:rsidP="007768B6">
      <w:pPr>
        <w:spacing w:after="0"/>
        <w:rPr>
          <w:rFonts w:ascii="Arial" w:hAnsi="Arial" w:cs="Arial"/>
          <w:b/>
        </w:rPr>
      </w:pPr>
      <w:r w:rsidRPr="006158A0">
        <w:rPr>
          <w:rFonts w:ascii="Arial" w:hAnsi="Arial" w:cs="Arial"/>
          <w:b/>
        </w:rPr>
        <w:t>Local Innovation Fund Prioriti</w:t>
      </w:r>
      <w:r w:rsidR="002D09CB">
        <w:rPr>
          <w:rFonts w:ascii="Arial" w:hAnsi="Arial" w:cs="Arial"/>
          <w:b/>
        </w:rPr>
        <w:t>es:</w:t>
      </w:r>
    </w:p>
    <w:p w:rsidR="00B16FC1" w:rsidRDefault="00B16FC1" w:rsidP="00C44A82">
      <w:pPr>
        <w:pStyle w:val="NormalWeb"/>
        <w:numPr>
          <w:ilvl w:val="0"/>
          <w:numId w:val="16"/>
        </w:numPr>
        <w:spacing w:before="0" w:beforeAutospacing="0" w:after="0" w:afterAutospacing="0"/>
        <w:rPr>
          <w:rFonts w:ascii="Arial" w:hAnsi="Arial" w:cs="Arial"/>
          <w:snapToGrid w:val="0"/>
          <w:sz w:val="22"/>
          <w:szCs w:val="22"/>
        </w:rPr>
      </w:pPr>
      <w:r>
        <w:rPr>
          <w:rFonts w:ascii="Arial" w:hAnsi="Arial" w:cs="Arial"/>
        </w:rPr>
        <w:t>C</w:t>
      </w:r>
      <w:r w:rsidR="00C44A82">
        <w:rPr>
          <w:rFonts w:ascii="Arial" w:hAnsi="Arial" w:cs="Arial"/>
          <w:snapToGrid w:val="0"/>
          <w:sz w:val="22"/>
          <w:szCs w:val="22"/>
        </w:rPr>
        <w:t xml:space="preserve">ommunity cohesion, </w:t>
      </w:r>
    </w:p>
    <w:p w:rsidR="007768B6" w:rsidRDefault="00B16FC1" w:rsidP="00C44A82">
      <w:pPr>
        <w:pStyle w:val="NormalWeb"/>
        <w:numPr>
          <w:ilvl w:val="0"/>
          <w:numId w:val="16"/>
        </w:numPr>
        <w:spacing w:before="0" w:beforeAutospacing="0" w:after="0" w:afterAutospacing="0"/>
        <w:rPr>
          <w:rFonts w:ascii="Arial" w:hAnsi="Arial" w:cs="Arial"/>
          <w:snapToGrid w:val="0"/>
          <w:sz w:val="22"/>
          <w:szCs w:val="22"/>
        </w:rPr>
      </w:pPr>
      <w:r>
        <w:rPr>
          <w:rFonts w:ascii="Arial" w:hAnsi="Arial" w:cs="Arial"/>
          <w:snapToGrid w:val="0"/>
          <w:sz w:val="22"/>
          <w:szCs w:val="22"/>
        </w:rPr>
        <w:t>L</w:t>
      </w:r>
      <w:r w:rsidR="00C44A82">
        <w:rPr>
          <w:rFonts w:ascii="Arial" w:hAnsi="Arial" w:cs="Arial"/>
          <w:snapToGrid w:val="0"/>
          <w:sz w:val="22"/>
          <w:szCs w:val="22"/>
        </w:rPr>
        <w:t xml:space="preserve">ocal engagement, </w:t>
      </w:r>
    </w:p>
    <w:p w:rsidR="00B16FC1" w:rsidRPr="006158A0" w:rsidRDefault="00B16FC1" w:rsidP="00C44A82">
      <w:pPr>
        <w:pStyle w:val="NormalWeb"/>
        <w:numPr>
          <w:ilvl w:val="0"/>
          <w:numId w:val="16"/>
        </w:numPr>
        <w:spacing w:before="0" w:beforeAutospacing="0" w:after="0" w:afterAutospacing="0"/>
        <w:rPr>
          <w:rFonts w:ascii="Arial" w:hAnsi="Arial" w:cs="Arial"/>
          <w:snapToGrid w:val="0"/>
          <w:sz w:val="22"/>
          <w:szCs w:val="22"/>
        </w:rPr>
      </w:pPr>
      <w:r>
        <w:rPr>
          <w:rFonts w:ascii="Arial" w:hAnsi="Arial" w:cs="Arial"/>
          <w:snapToGrid w:val="0"/>
          <w:sz w:val="22"/>
          <w:szCs w:val="22"/>
        </w:rPr>
        <w:t>Skills &amp; Learning</w:t>
      </w:r>
    </w:p>
    <w:p w:rsidR="007768B6" w:rsidRPr="006158A0" w:rsidRDefault="001B4545" w:rsidP="001B4545">
      <w:pPr>
        <w:pStyle w:val="NormalWeb"/>
        <w:numPr>
          <w:ilvl w:val="0"/>
          <w:numId w:val="16"/>
        </w:numPr>
        <w:spacing w:before="0" w:beforeAutospacing="0" w:after="0" w:afterAutospacing="0"/>
        <w:rPr>
          <w:rFonts w:ascii="Arial" w:hAnsi="Arial" w:cs="Arial"/>
          <w:snapToGrid w:val="0"/>
          <w:sz w:val="22"/>
          <w:szCs w:val="22"/>
        </w:rPr>
      </w:pPr>
      <w:r>
        <w:rPr>
          <w:rFonts w:ascii="Arial" w:hAnsi="Arial" w:cs="Arial"/>
          <w:snapToGrid w:val="0"/>
          <w:sz w:val="22"/>
          <w:szCs w:val="22"/>
        </w:rPr>
        <w:t xml:space="preserve">Economy </w:t>
      </w:r>
    </w:p>
    <w:p w:rsidR="007768B6" w:rsidRPr="006158A0" w:rsidRDefault="007768B6" w:rsidP="00B16FC1">
      <w:pPr>
        <w:pStyle w:val="NormalWeb"/>
        <w:spacing w:before="0" w:beforeAutospacing="0" w:after="0" w:afterAutospacing="0"/>
        <w:rPr>
          <w:rFonts w:ascii="Arial" w:hAnsi="Arial" w:cs="Arial"/>
          <w:snapToGrid w:val="0"/>
          <w:sz w:val="22"/>
          <w:szCs w:val="22"/>
        </w:rPr>
      </w:pPr>
    </w:p>
    <w:p w:rsidR="007768B6" w:rsidRPr="002D09CB" w:rsidRDefault="007768B6" w:rsidP="00B16FC1">
      <w:pPr>
        <w:pStyle w:val="NormalWeb"/>
        <w:spacing w:before="0" w:beforeAutospacing="0" w:after="0" w:afterAutospacing="0"/>
        <w:rPr>
          <w:rFonts w:ascii="Arial" w:hAnsi="Arial" w:cs="Arial"/>
          <w:snapToGrid w:val="0"/>
          <w:sz w:val="22"/>
          <w:szCs w:val="22"/>
        </w:rPr>
      </w:pPr>
    </w:p>
    <w:p w:rsidR="001B22EF" w:rsidRDefault="001B22EF" w:rsidP="00B16FC1">
      <w:pPr>
        <w:spacing w:after="0"/>
        <w:rPr>
          <w:rFonts w:ascii="Arial" w:hAnsi="Arial" w:cs="Arial"/>
        </w:rPr>
      </w:pPr>
    </w:p>
    <w:p w:rsidR="00C47BF9" w:rsidRPr="006158A0" w:rsidRDefault="00C47BF9" w:rsidP="00C47BF9">
      <w:pPr>
        <w:spacing w:after="0"/>
        <w:rPr>
          <w:rFonts w:ascii="Arial" w:hAnsi="Arial" w:cs="Arial"/>
          <w:b/>
        </w:rPr>
      </w:pPr>
      <w:r w:rsidRPr="00C47BF9">
        <w:rPr>
          <w:rFonts w:ascii="Arial" w:hAnsi="Arial" w:cs="Arial"/>
          <w:b/>
        </w:rPr>
        <w:t>Local C</w:t>
      </w:r>
      <w:r>
        <w:rPr>
          <w:rFonts w:ascii="Arial" w:hAnsi="Arial" w:cs="Arial"/>
          <w:b/>
        </w:rPr>
        <w:t>ommunity Safety Partnership and/</w:t>
      </w:r>
      <w:r w:rsidRPr="00C47BF9">
        <w:rPr>
          <w:rFonts w:ascii="Arial" w:hAnsi="Arial" w:cs="Arial"/>
          <w:b/>
        </w:rPr>
        <w:t>or</w:t>
      </w:r>
      <w:r>
        <w:rPr>
          <w:rFonts w:ascii="Arial" w:hAnsi="Arial" w:cs="Arial"/>
        </w:rPr>
        <w:t xml:space="preserve"> </w:t>
      </w:r>
      <w:r>
        <w:rPr>
          <w:rFonts w:ascii="Arial" w:hAnsi="Arial" w:cs="Arial"/>
          <w:b/>
        </w:rPr>
        <w:t>Neighbourhood Tasking Group</w:t>
      </w:r>
      <w:r w:rsidRPr="006158A0">
        <w:rPr>
          <w:rFonts w:ascii="Arial" w:hAnsi="Arial" w:cs="Arial"/>
          <w:b/>
        </w:rPr>
        <w:t xml:space="preserve"> Prioriti</w:t>
      </w:r>
      <w:r>
        <w:rPr>
          <w:rFonts w:ascii="Arial" w:hAnsi="Arial" w:cs="Arial"/>
          <w:b/>
        </w:rPr>
        <w:t>es (where applicable):</w:t>
      </w:r>
    </w:p>
    <w:p w:rsidR="00C47BF9" w:rsidRDefault="00002206" w:rsidP="00002206">
      <w:pPr>
        <w:numPr>
          <w:ilvl w:val="0"/>
          <w:numId w:val="18"/>
        </w:numPr>
        <w:spacing w:after="0"/>
        <w:rPr>
          <w:rFonts w:ascii="Arial" w:hAnsi="Arial" w:cs="Arial"/>
        </w:rPr>
      </w:pPr>
      <w:r>
        <w:rPr>
          <w:rFonts w:ascii="Arial" w:hAnsi="Arial" w:cs="Arial"/>
        </w:rPr>
        <w:t>Unable to source</w:t>
      </w:r>
    </w:p>
    <w:p w:rsidR="00C47BF9" w:rsidRDefault="00C47BF9" w:rsidP="00005DC4">
      <w:pPr>
        <w:spacing w:after="0"/>
        <w:rPr>
          <w:rFonts w:ascii="Arial" w:hAnsi="Arial" w:cs="Arial"/>
        </w:rPr>
      </w:pPr>
    </w:p>
    <w:p w:rsidR="00C47BF9" w:rsidRDefault="00C47BF9" w:rsidP="00005DC4">
      <w:pPr>
        <w:spacing w:after="0"/>
        <w:rPr>
          <w:rFonts w:ascii="Arial" w:hAnsi="Arial" w:cs="Arial"/>
        </w:rPr>
      </w:pPr>
    </w:p>
    <w:p w:rsidR="00C47BF9" w:rsidRDefault="00955E53" w:rsidP="00005DC4">
      <w:pPr>
        <w:spacing w:after="0"/>
        <w:rPr>
          <w:rFonts w:ascii="Arial" w:hAnsi="Arial" w:cs="Arial"/>
        </w:rPr>
      </w:pPr>
      <w:r>
        <w:rPr>
          <w:rFonts w:ascii="Arial" w:hAnsi="Arial" w:cs="Arial"/>
        </w:rPr>
        <w:t>Local priorities for the new Hall Green North ward (2019-2022)</w:t>
      </w:r>
    </w:p>
    <w:p w:rsidR="00955E53" w:rsidRDefault="00955E53" w:rsidP="00005DC4">
      <w:pPr>
        <w:spacing w:after="0"/>
        <w:rPr>
          <w:rFonts w:ascii="Arial" w:hAnsi="Arial" w:cs="Arial"/>
        </w:rPr>
      </w:pPr>
    </w:p>
    <w:p w:rsidR="00955E53" w:rsidRPr="001D1D63" w:rsidRDefault="001D1D63" w:rsidP="001D1D63">
      <w:pPr>
        <w:numPr>
          <w:ilvl w:val="0"/>
          <w:numId w:val="19"/>
        </w:numPr>
        <w:spacing w:after="0"/>
        <w:rPr>
          <w:rFonts w:ascii="Arial" w:hAnsi="Arial" w:cs="Arial"/>
          <w:b/>
        </w:rPr>
      </w:pPr>
      <w:r w:rsidRPr="001D1D63">
        <w:rPr>
          <w:rFonts w:ascii="Arial" w:hAnsi="Arial" w:cs="Arial"/>
          <w:b/>
        </w:rPr>
        <w:t>Streets and highways/road safety</w:t>
      </w:r>
    </w:p>
    <w:p w:rsidR="00943DB2" w:rsidRPr="00943DB2" w:rsidRDefault="001D1D63" w:rsidP="001D1D63">
      <w:pPr>
        <w:numPr>
          <w:ilvl w:val="0"/>
          <w:numId w:val="18"/>
        </w:numPr>
        <w:spacing w:after="0"/>
        <w:rPr>
          <w:rFonts w:ascii="Arial" w:hAnsi="Arial" w:cs="Arial"/>
        </w:rPr>
      </w:pPr>
      <w:r w:rsidRPr="00943DB2">
        <w:rPr>
          <w:rFonts w:ascii="Arial" w:hAnsi="Arial" w:cs="Arial"/>
          <w:b/>
        </w:rPr>
        <w:t xml:space="preserve">Priority is to make the ward a safer place for pedestrians and drivers. </w:t>
      </w:r>
    </w:p>
    <w:p w:rsidR="001D1D63" w:rsidRDefault="001D1D63" w:rsidP="001D1D63">
      <w:pPr>
        <w:numPr>
          <w:ilvl w:val="0"/>
          <w:numId w:val="18"/>
        </w:numPr>
        <w:spacing w:after="0"/>
        <w:rPr>
          <w:rFonts w:ascii="Arial" w:hAnsi="Arial" w:cs="Arial"/>
        </w:rPr>
      </w:pPr>
      <w:r>
        <w:rPr>
          <w:rFonts w:ascii="Arial" w:hAnsi="Arial" w:cs="Arial"/>
        </w:rPr>
        <w:t>Improve parking around schools. Support Modeshift Stars school safety plans at Robin Hood Academy and Ambrose Barlow and encourage other schools to adopt.</w:t>
      </w:r>
    </w:p>
    <w:p w:rsidR="001D1D63" w:rsidRDefault="001D1D63" w:rsidP="001D1D63">
      <w:pPr>
        <w:numPr>
          <w:ilvl w:val="0"/>
          <w:numId w:val="18"/>
        </w:numPr>
        <w:spacing w:after="0"/>
        <w:rPr>
          <w:rFonts w:ascii="Arial" w:hAnsi="Arial" w:cs="Arial"/>
        </w:rPr>
      </w:pPr>
      <w:r>
        <w:rPr>
          <w:rFonts w:ascii="Arial" w:hAnsi="Arial" w:cs="Arial"/>
        </w:rPr>
        <w:t>Liaise with police and council enforcement officers over problem parking, speeding</w:t>
      </w:r>
    </w:p>
    <w:p w:rsidR="001D1D63" w:rsidRDefault="001D1D63" w:rsidP="001D1D63">
      <w:pPr>
        <w:numPr>
          <w:ilvl w:val="0"/>
          <w:numId w:val="18"/>
        </w:numPr>
        <w:spacing w:after="0"/>
        <w:rPr>
          <w:rFonts w:ascii="Arial" w:hAnsi="Arial" w:cs="Arial"/>
        </w:rPr>
      </w:pPr>
      <w:r>
        <w:rPr>
          <w:rFonts w:ascii="Arial" w:hAnsi="Arial" w:cs="Arial"/>
        </w:rPr>
        <w:t>Liaise with Amey over potholes, grass verges, drains</w:t>
      </w:r>
    </w:p>
    <w:p w:rsidR="001D1D63" w:rsidRDefault="001D1D63" w:rsidP="001D1D63">
      <w:pPr>
        <w:numPr>
          <w:ilvl w:val="0"/>
          <w:numId w:val="18"/>
        </w:numPr>
        <w:spacing w:after="0"/>
        <w:rPr>
          <w:rFonts w:ascii="Arial" w:hAnsi="Arial" w:cs="Arial"/>
        </w:rPr>
      </w:pPr>
      <w:r>
        <w:rPr>
          <w:rFonts w:ascii="Arial" w:hAnsi="Arial" w:cs="Arial"/>
        </w:rPr>
        <w:t>Liaise with District Engineer over traffic measures. Lobby for inclusion of traffic light scheme at Shaftmoor Lane/Reddings Lane in 20/21 budget</w:t>
      </w:r>
    </w:p>
    <w:p w:rsidR="001D1D63" w:rsidRDefault="001D1D63" w:rsidP="001D1D63">
      <w:pPr>
        <w:spacing w:after="0"/>
        <w:ind w:left="720"/>
        <w:rPr>
          <w:rFonts w:ascii="Arial" w:hAnsi="Arial" w:cs="Arial"/>
        </w:rPr>
      </w:pPr>
    </w:p>
    <w:p w:rsidR="001D1D63" w:rsidRDefault="001D1D63" w:rsidP="001D1D63">
      <w:pPr>
        <w:numPr>
          <w:ilvl w:val="0"/>
          <w:numId w:val="19"/>
        </w:numPr>
        <w:spacing w:after="0"/>
        <w:rPr>
          <w:rFonts w:ascii="Arial" w:hAnsi="Arial" w:cs="Arial"/>
          <w:b/>
        </w:rPr>
      </w:pPr>
      <w:r w:rsidRPr="001D1D63">
        <w:rPr>
          <w:rFonts w:ascii="Arial" w:hAnsi="Arial" w:cs="Arial"/>
          <w:b/>
        </w:rPr>
        <w:t>Environment and “street scene”</w:t>
      </w:r>
    </w:p>
    <w:p w:rsidR="0071083E" w:rsidRDefault="0071083E" w:rsidP="0071083E">
      <w:pPr>
        <w:numPr>
          <w:ilvl w:val="0"/>
          <w:numId w:val="22"/>
        </w:numPr>
        <w:spacing w:after="0"/>
        <w:rPr>
          <w:rFonts w:ascii="Arial" w:hAnsi="Arial" w:cs="Arial"/>
          <w:b/>
        </w:rPr>
      </w:pPr>
      <w:r>
        <w:rPr>
          <w:rFonts w:ascii="Arial" w:hAnsi="Arial" w:cs="Arial"/>
          <w:b/>
        </w:rPr>
        <w:t>Priority is to create a clean and pleasant environment for residents</w:t>
      </w:r>
    </w:p>
    <w:p w:rsidR="001D1D63" w:rsidRPr="001D1D63" w:rsidRDefault="001D1D63" w:rsidP="001D1D63">
      <w:pPr>
        <w:numPr>
          <w:ilvl w:val="0"/>
          <w:numId w:val="20"/>
        </w:numPr>
        <w:spacing w:after="0"/>
        <w:rPr>
          <w:rFonts w:ascii="Arial" w:hAnsi="Arial" w:cs="Arial"/>
          <w:b/>
        </w:rPr>
      </w:pPr>
      <w:r>
        <w:rPr>
          <w:rFonts w:ascii="Arial" w:hAnsi="Arial" w:cs="Arial"/>
        </w:rPr>
        <w:t>Litter and flytipping is a ward-wide problem with hotspots along Stratford Road, Spring Road, River Cole corridor from Blackberry Way to Sarehole Road</w:t>
      </w:r>
    </w:p>
    <w:p w:rsidR="001D1D63" w:rsidRPr="001D1D63" w:rsidRDefault="001D1D63" w:rsidP="001D1D63">
      <w:pPr>
        <w:numPr>
          <w:ilvl w:val="0"/>
          <w:numId w:val="20"/>
        </w:numPr>
        <w:spacing w:after="0"/>
        <w:rPr>
          <w:rFonts w:ascii="Arial" w:hAnsi="Arial" w:cs="Arial"/>
          <w:b/>
        </w:rPr>
      </w:pPr>
      <w:r>
        <w:rPr>
          <w:rFonts w:ascii="Arial" w:hAnsi="Arial" w:cs="Arial"/>
        </w:rPr>
        <w:t>Support more community clean-ups involving active citizens</w:t>
      </w:r>
      <w:r w:rsidR="0071083E">
        <w:rPr>
          <w:rFonts w:ascii="Arial" w:hAnsi="Arial" w:cs="Arial"/>
        </w:rPr>
        <w:t xml:space="preserve">. </w:t>
      </w:r>
      <w:r w:rsidR="00C311BD">
        <w:rPr>
          <w:rFonts w:ascii="Arial" w:hAnsi="Arial" w:cs="Arial"/>
        </w:rPr>
        <w:t>Obtain clean-up equipment for local groups</w:t>
      </w:r>
    </w:p>
    <w:p w:rsidR="001D1D63" w:rsidRPr="001D1D63" w:rsidRDefault="001D1D63" w:rsidP="001D1D63">
      <w:pPr>
        <w:numPr>
          <w:ilvl w:val="0"/>
          <w:numId w:val="20"/>
        </w:numPr>
        <w:spacing w:after="0"/>
        <w:rPr>
          <w:rFonts w:ascii="Arial" w:hAnsi="Arial" w:cs="Arial"/>
          <w:b/>
        </w:rPr>
      </w:pPr>
      <w:r>
        <w:rPr>
          <w:rFonts w:ascii="Arial" w:hAnsi="Arial" w:cs="Arial"/>
        </w:rPr>
        <w:t>Request street cleaning and enforcement</w:t>
      </w:r>
      <w:r w:rsidR="00C311BD">
        <w:rPr>
          <w:rFonts w:ascii="Arial" w:hAnsi="Arial" w:cs="Arial"/>
        </w:rPr>
        <w:t xml:space="preserve"> from waste prevention</w:t>
      </w:r>
    </w:p>
    <w:p w:rsidR="001D1D63" w:rsidRPr="001D1D63" w:rsidRDefault="001D1D63" w:rsidP="001D1D63">
      <w:pPr>
        <w:numPr>
          <w:ilvl w:val="0"/>
          <w:numId w:val="20"/>
        </w:numPr>
        <w:spacing w:after="0"/>
        <w:rPr>
          <w:rFonts w:ascii="Arial" w:hAnsi="Arial" w:cs="Arial"/>
          <w:b/>
        </w:rPr>
      </w:pPr>
      <w:r>
        <w:rPr>
          <w:rFonts w:ascii="Arial" w:hAnsi="Arial" w:cs="Arial"/>
        </w:rPr>
        <w:t>Encourage residents to report via BCC website of Fix My Street</w:t>
      </w:r>
    </w:p>
    <w:p w:rsidR="001D1D63" w:rsidRPr="001D1D63" w:rsidRDefault="001D1D63" w:rsidP="001D1D63">
      <w:pPr>
        <w:numPr>
          <w:ilvl w:val="0"/>
          <w:numId w:val="20"/>
        </w:numPr>
        <w:spacing w:after="0"/>
        <w:rPr>
          <w:rFonts w:ascii="Arial" w:hAnsi="Arial" w:cs="Arial"/>
          <w:b/>
        </w:rPr>
      </w:pPr>
      <w:r>
        <w:rPr>
          <w:rFonts w:ascii="Arial" w:hAnsi="Arial" w:cs="Arial"/>
        </w:rPr>
        <w:t>Trees – liaise with Amey/BCC to cut back trees</w:t>
      </w:r>
    </w:p>
    <w:p w:rsidR="001D1D63" w:rsidRDefault="001D1D63" w:rsidP="001D1D63">
      <w:pPr>
        <w:spacing w:after="0"/>
        <w:ind w:left="360"/>
        <w:rPr>
          <w:rFonts w:ascii="Arial" w:hAnsi="Arial" w:cs="Arial"/>
        </w:rPr>
      </w:pPr>
    </w:p>
    <w:p w:rsidR="001D1D63" w:rsidRDefault="001D1D63" w:rsidP="001D1D63">
      <w:pPr>
        <w:spacing w:after="0"/>
        <w:rPr>
          <w:rFonts w:ascii="Arial" w:hAnsi="Arial" w:cs="Arial"/>
        </w:rPr>
      </w:pPr>
    </w:p>
    <w:p w:rsidR="001D1D63" w:rsidRPr="00943DB2" w:rsidRDefault="00C311BD" w:rsidP="00B33263">
      <w:pPr>
        <w:numPr>
          <w:ilvl w:val="0"/>
          <w:numId w:val="19"/>
        </w:numPr>
        <w:spacing w:after="0"/>
        <w:rPr>
          <w:rFonts w:ascii="Arial" w:hAnsi="Arial" w:cs="Arial"/>
        </w:rPr>
      </w:pPr>
      <w:r>
        <w:rPr>
          <w:rFonts w:ascii="Arial" w:hAnsi="Arial" w:cs="Arial"/>
          <w:b/>
          <w:color w:val="000000"/>
          <w:sz w:val="24"/>
          <w:szCs w:val="24"/>
        </w:rPr>
        <w:t>F</w:t>
      </w:r>
      <w:r w:rsidR="0071083E" w:rsidRPr="0071083E">
        <w:rPr>
          <w:rFonts w:ascii="Arial" w:hAnsi="Arial" w:cs="Arial"/>
          <w:b/>
          <w:color w:val="000000"/>
          <w:sz w:val="24"/>
          <w:szCs w:val="24"/>
        </w:rPr>
        <w:t>uture of retail areas</w:t>
      </w:r>
    </w:p>
    <w:p w:rsidR="00943DB2" w:rsidRPr="00943DB2" w:rsidRDefault="00943DB2" w:rsidP="00943DB2">
      <w:pPr>
        <w:numPr>
          <w:ilvl w:val="0"/>
          <w:numId w:val="25"/>
        </w:numPr>
        <w:spacing w:after="0"/>
        <w:rPr>
          <w:rFonts w:ascii="Arial" w:hAnsi="Arial" w:cs="Arial"/>
          <w:b/>
        </w:rPr>
      </w:pPr>
      <w:r w:rsidRPr="00943DB2">
        <w:rPr>
          <w:rFonts w:ascii="Arial" w:hAnsi="Arial" w:cs="Arial"/>
          <w:b/>
        </w:rPr>
        <w:t>Priority is to support residents and businesses to create a viable local centre</w:t>
      </w:r>
    </w:p>
    <w:p w:rsidR="0071083E" w:rsidRDefault="00C311BD" w:rsidP="0071083E">
      <w:pPr>
        <w:numPr>
          <w:ilvl w:val="0"/>
          <w:numId w:val="21"/>
        </w:numPr>
        <w:spacing w:after="0"/>
        <w:rPr>
          <w:rFonts w:ascii="Arial" w:hAnsi="Arial" w:cs="Arial"/>
        </w:rPr>
      </w:pPr>
      <w:r>
        <w:rPr>
          <w:rFonts w:ascii="Arial" w:hAnsi="Arial" w:cs="Arial"/>
        </w:rPr>
        <w:t>Retail areas are in decline throughout the ward (and the city)</w:t>
      </w:r>
    </w:p>
    <w:p w:rsidR="00C311BD" w:rsidRDefault="00C311BD" w:rsidP="0071083E">
      <w:pPr>
        <w:numPr>
          <w:ilvl w:val="0"/>
          <w:numId w:val="21"/>
        </w:numPr>
        <w:spacing w:after="0"/>
        <w:rPr>
          <w:rFonts w:ascii="Arial" w:hAnsi="Arial" w:cs="Arial"/>
        </w:rPr>
      </w:pPr>
      <w:r>
        <w:rPr>
          <w:rFonts w:ascii="Arial" w:hAnsi="Arial" w:cs="Arial"/>
        </w:rPr>
        <w:t>Hall Green Parade and Stratford Road from York Road to Robin Hood Island are the main shopping and business areas. We have lost a post office, major supermarket and the prevalence of changing uses to food/takeaway premises further undermines the viability of these areas</w:t>
      </w:r>
    </w:p>
    <w:p w:rsidR="00C311BD" w:rsidRDefault="00C311BD" w:rsidP="0071083E">
      <w:pPr>
        <w:numPr>
          <w:ilvl w:val="0"/>
          <w:numId w:val="21"/>
        </w:numPr>
        <w:spacing w:after="0"/>
        <w:rPr>
          <w:rFonts w:ascii="Arial" w:hAnsi="Arial" w:cs="Arial"/>
        </w:rPr>
      </w:pPr>
      <w:r>
        <w:rPr>
          <w:rFonts w:ascii="Arial" w:hAnsi="Arial" w:cs="Arial"/>
        </w:rPr>
        <w:t>Support residents and businesses to set out aims to improve our local centres</w:t>
      </w:r>
    </w:p>
    <w:p w:rsidR="00C311BD" w:rsidRDefault="00C311BD" w:rsidP="0071083E">
      <w:pPr>
        <w:numPr>
          <w:ilvl w:val="0"/>
          <w:numId w:val="21"/>
        </w:numPr>
        <w:spacing w:after="0"/>
        <w:rPr>
          <w:rFonts w:ascii="Arial" w:hAnsi="Arial" w:cs="Arial"/>
        </w:rPr>
      </w:pPr>
      <w:r>
        <w:rPr>
          <w:rFonts w:ascii="Arial" w:hAnsi="Arial" w:cs="Arial"/>
        </w:rPr>
        <w:t>Build on work done with LIF grant</w:t>
      </w:r>
    </w:p>
    <w:p w:rsidR="00C311BD" w:rsidRDefault="00C311BD" w:rsidP="00C311BD">
      <w:pPr>
        <w:spacing w:after="0"/>
        <w:rPr>
          <w:rFonts w:ascii="Arial" w:hAnsi="Arial" w:cs="Arial"/>
        </w:rPr>
      </w:pPr>
    </w:p>
    <w:p w:rsidR="00C311BD" w:rsidRDefault="00C311BD" w:rsidP="00C311BD">
      <w:pPr>
        <w:numPr>
          <w:ilvl w:val="0"/>
          <w:numId w:val="19"/>
        </w:numPr>
        <w:spacing w:after="0"/>
        <w:rPr>
          <w:rFonts w:ascii="Arial" w:hAnsi="Arial" w:cs="Arial"/>
          <w:b/>
        </w:rPr>
      </w:pPr>
      <w:r w:rsidRPr="00C311BD">
        <w:rPr>
          <w:rFonts w:ascii="Arial" w:hAnsi="Arial" w:cs="Arial"/>
          <w:b/>
        </w:rPr>
        <w:t>Policing and community safety</w:t>
      </w:r>
    </w:p>
    <w:p w:rsidR="00943DB2" w:rsidRPr="00C311BD" w:rsidRDefault="00943DB2" w:rsidP="00943DB2">
      <w:pPr>
        <w:numPr>
          <w:ilvl w:val="0"/>
          <w:numId w:val="26"/>
        </w:numPr>
        <w:spacing w:after="0"/>
        <w:rPr>
          <w:rFonts w:ascii="Arial" w:hAnsi="Arial" w:cs="Arial"/>
          <w:b/>
        </w:rPr>
      </w:pPr>
      <w:r>
        <w:rPr>
          <w:rFonts w:ascii="Arial" w:hAnsi="Arial" w:cs="Arial"/>
          <w:b/>
        </w:rPr>
        <w:t>Priority is to make the ward a safe place for all residents</w:t>
      </w:r>
    </w:p>
    <w:p w:rsidR="00C311BD" w:rsidRDefault="00C311BD" w:rsidP="00C311BD">
      <w:pPr>
        <w:numPr>
          <w:ilvl w:val="0"/>
          <w:numId w:val="23"/>
        </w:numPr>
        <w:spacing w:after="0"/>
        <w:rPr>
          <w:rFonts w:ascii="Arial" w:hAnsi="Arial" w:cs="Arial"/>
        </w:rPr>
      </w:pPr>
      <w:r>
        <w:rPr>
          <w:rFonts w:ascii="Arial" w:hAnsi="Arial" w:cs="Arial"/>
        </w:rPr>
        <w:t>Support and work with local police team on anti-social behaviour and community safety (see traffic plans above)</w:t>
      </w:r>
    </w:p>
    <w:p w:rsidR="00C311BD" w:rsidRDefault="00C311BD" w:rsidP="00C311BD">
      <w:pPr>
        <w:numPr>
          <w:ilvl w:val="0"/>
          <w:numId w:val="23"/>
        </w:numPr>
        <w:spacing w:after="0"/>
        <w:rPr>
          <w:rFonts w:ascii="Arial" w:hAnsi="Arial" w:cs="Arial"/>
        </w:rPr>
      </w:pPr>
      <w:r>
        <w:rPr>
          <w:rFonts w:ascii="Arial" w:hAnsi="Arial" w:cs="Arial"/>
        </w:rPr>
        <w:t>Promote Neighbourhood Watch and Streetwatch schemes</w:t>
      </w:r>
    </w:p>
    <w:p w:rsidR="00C311BD" w:rsidRDefault="00C311BD" w:rsidP="00C311BD">
      <w:pPr>
        <w:numPr>
          <w:ilvl w:val="0"/>
          <w:numId w:val="23"/>
        </w:numPr>
        <w:spacing w:after="0"/>
        <w:rPr>
          <w:rFonts w:ascii="Arial" w:hAnsi="Arial" w:cs="Arial"/>
        </w:rPr>
      </w:pPr>
      <w:r>
        <w:rPr>
          <w:rFonts w:ascii="Arial" w:hAnsi="Arial" w:cs="Arial"/>
        </w:rPr>
        <w:t>Promote local police tasking meetings and WMNow to help residents report and liaise with police</w:t>
      </w:r>
    </w:p>
    <w:p w:rsidR="00C311BD" w:rsidRDefault="00C311BD" w:rsidP="00C311BD">
      <w:pPr>
        <w:spacing w:after="0"/>
        <w:rPr>
          <w:rFonts w:ascii="Arial" w:hAnsi="Arial" w:cs="Arial"/>
        </w:rPr>
      </w:pPr>
    </w:p>
    <w:p w:rsidR="00C311BD" w:rsidRDefault="00C311BD" w:rsidP="00C311BD">
      <w:pPr>
        <w:numPr>
          <w:ilvl w:val="0"/>
          <w:numId w:val="19"/>
        </w:numPr>
        <w:spacing w:after="0"/>
        <w:rPr>
          <w:rFonts w:ascii="Arial" w:hAnsi="Arial" w:cs="Arial"/>
          <w:b/>
        </w:rPr>
      </w:pPr>
      <w:r w:rsidRPr="00C311BD">
        <w:rPr>
          <w:rFonts w:ascii="Arial" w:hAnsi="Arial" w:cs="Arial"/>
          <w:b/>
        </w:rPr>
        <w:t>Community resources and neighbourhood working</w:t>
      </w:r>
    </w:p>
    <w:p w:rsidR="00943DB2" w:rsidRPr="00943DB2" w:rsidRDefault="00943DB2" w:rsidP="00943DB2">
      <w:pPr>
        <w:numPr>
          <w:ilvl w:val="0"/>
          <w:numId w:val="27"/>
        </w:numPr>
        <w:spacing w:after="0"/>
        <w:rPr>
          <w:rFonts w:ascii="Arial" w:hAnsi="Arial" w:cs="Arial"/>
          <w:b/>
        </w:rPr>
      </w:pPr>
      <w:r w:rsidRPr="00943DB2">
        <w:rPr>
          <w:rFonts w:ascii="Arial" w:hAnsi="Arial" w:cs="Arial"/>
          <w:b/>
        </w:rPr>
        <w:t xml:space="preserve">Priority is to improve involvement in residents’ groups and local </w:t>
      </w:r>
      <w:proofErr w:type="gramStart"/>
      <w:r w:rsidRPr="00943DB2">
        <w:rPr>
          <w:rFonts w:ascii="Arial" w:hAnsi="Arial" w:cs="Arial"/>
          <w:b/>
        </w:rPr>
        <w:t>governance</w:t>
      </w:r>
      <w:proofErr w:type="gramEnd"/>
      <w:r w:rsidRPr="00943DB2">
        <w:rPr>
          <w:rFonts w:ascii="Arial" w:hAnsi="Arial" w:cs="Arial"/>
          <w:b/>
        </w:rPr>
        <w:t xml:space="preserve"> so people feel they have a say over their neighbourhoods</w:t>
      </w:r>
    </w:p>
    <w:p w:rsidR="00C311BD" w:rsidRDefault="00C311BD" w:rsidP="00C311BD">
      <w:pPr>
        <w:numPr>
          <w:ilvl w:val="0"/>
          <w:numId w:val="24"/>
        </w:numPr>
        <w:spacing w:after="0"/>
        <w:rPr>
          <w:rFonts w:ascii="Arial" w:hAnsi="Arial" w:cs="Arial"/>
        </w:rPr>
      </w:pPr>
      <w:r>
        <w:rPr>
          <w:rFonts w:ascii="Arial" w:hAnsi="Arial" w:cs="Arial"/>
        </w:rPr>
        <w:t xml:space="preserve">Community resources are fragmented and there is little community leadership or </w:t>
      </w:r>
      <w:r w:rsidR="002C48FC">
        <w:rPr>
          <w:rFonts w:ascii="Arial" w:hAnsi="Arial" w:cs="Arial"/>
        </w:rPr>
        <w:t>networked information</w:t>
      </w:r>
    </w:p>
    <w:p w:rsidR="002C48FC" w:rsidRDefault="002C48FC" w:rsidP="00C311BD">
      <w:pPr>
        <w:numPr>
          <w:ilvl w:val="0"/>
          <w:numId w:val="24"/>
        </w:numPr>
        <w:spacing w:after="0"/>
        <w:rPr>
          <w:rFonts w:ascii="Arial" w:hAnsi="Arial" w:cs="Arial"/>
        </w:rPr>
      </w:pPr>
      <w:r>
        <w:rPr>
          <w:rFonts w:ascii="Arial" w:hAnsi="Arial" w:cs="Arial"/>
        </w:rPr>
        <w:t>In a rapidly changing area, there is a need for networking, community resourcing and support for community cohesion</w:t>
      </w:r>
    </w:p>
    <w:p w:rsidR="002C48FC" w:rsidRDefault="002C48FC" w:rsidP="00C311BD">
      <w:pPr>
        <w:numPr>
          <w:ilvl w:val="0"/>
          <w:numId w:val="24"/>
        </w:numPr>
        <w:spacing w:after="0"/>
        <w:rPr>
          <w:rFonts w:ascii="Arial" w:hAnsi="Arial" w:cs="Arial"/>
        </w:rPr>
      </w:pPr>
      <w:r>
        <w:rPr>
          <w:rFonts w:ascii="Arial" w:hAnsi="Arial" w:cs="Arial"/>
        </w:rPr>
        <w:t xml:space="preserve">Hall Green Library is a hub for information and local </w:t>
      </w:r>
      <w:proofErr w:type="gramStart"/>
      <w:r>
        <w:rPr>
          <w:rFonts w:ascii="Arial" w:hAnsi="Arial" w:cs="Arial"/>
        </w:rPr>
        <w:t>groups</w:t>
      </w:r>
      <w:proofErr w:type="gramEnd"/>
      <w:r>
        <w:rPr>
          <w:rFonts w:ascii="Arial" w:hAnsi="Arial" w:cs="Arial"/>
        </w:rPr>
        <w:t xml:space="preserve"> but its meeting room has been closed for three years so cannot operate to its full potential, and groups are deprived of a central community resource. We are lucky to have strong church and community groups. Lobby for restoration of meeting room at library. </w:t>
      </w:r>
    </w:p>
    <w:p w:rsidR="002C48FC" w:rsidRDefault="002C48FC" w:rsidP="00C311BD">
      <w:pPr>
        <w:numPr>
          <w:ilvl w:val="0"/>
          <w:numId w:val="24"/>
        </w:numPr>
        <w:spacing w:after="0"/>
        <w:rPr>
          <w:rFonts w:ascii="Arial" w:hAnsi="Arial" w:cs="Arial"/>
        </w:rPr>
      </w:pPr>
      <w:r>
        <w:rPr>
          <w:rFonts w:ascii="Arial" w:hAnsi="Arial" w:cs="Arial"/>
        </w:rPr>
        <w:t xml:space="preserve">There is a useful online </w:t>
      </w:r>
      <w:proofErr w:type="gramStart"/>
      <w:r>
        <w:rPr>
          <w:rFonts w:ascii="Arial" w:hAnsi="Arial" w:cs="Arial"/>
        </w:rPr>
        <w:t>residents</w:t>
      </w:r>
      <w:proofErr w:type="gramEnd"/>
      <w:r>
        <w:rPr>
          <w:rFonts w:ascii="Arial" w:hAnsi="Arial" w:cs="Arial"/>
        </w:rPr>
        <w:t xml:space="preserve"> network but this is not exclusive to the ward. There is no local residents’ forum or </w:t>
      </w:r>
      <w:proofErr w:type="gramStart"/>
      <w:r>
        <w:rPr>
          <w:rFonts w:ascii="Arial" w:hAnsi="Arial" w:cs="Arial"/>
        </w:rPr>
        <w:t>forums</w:t>
      </w:r>
      <w:proofErr w:type="gramEnd"/>
      <w:r>
        <w:rPr>
          <w:rFonts w:ascii="Arial" w:hAnsi="Arial" w:cs="Arial"/>
        </w:rPr>
        <w:t xml:space="preserve"> and this makes it hard for residents to get involved in neighbourhood governance. The main forum is the ward meeting and a very one-to-one system of councillor casework with little scope for community involvement in ward wide issues and campaigns. </w:t>
      </w:r>
    </w:p>
    <w:p w:rsidR="002C48FC" w:rsidRDefault="002C48FC" w:rsidP="00C311BD">
      <w:pPr>
        <w:numPr>
          <w:ilvl w:val="0"/>
          <w:numId w:val="24"/>
        </w:numPr>
        <w:spacing w:after="0"/>
        <w:rPr>
          <w:rFonts w:ascii="Arial" w:hAnsi="Arial" w:cs="Arial"/>
        </w:rPr>
      </w:pPr>
      <w:r>
        <w:rPr>
          <w:rFonts w:ascii="Arial" w:hAnsi="Arial" w:cs="Arial"/>
        </w:rPr>
        <w:t>Lobby for inclusion in Priority Ward scheme</w:t>
      </w:r>
    </w:p>
    <w:p w:rsidR="00C311BD" w:rsidRPr="00C311BD" w:rsidRDefault="00C311BD" w:rsidP="00C311BD">
      <w:pPr>
        <w:spacing w:after="0"/>
        <w:rPr>
          <w:rFonts w:ascii="Arial" w:hAnsi="Arial" w:cs="Arial"/>
        </w:rPr>
      </w:pPr>
    </w:p>
    <w:p w:rsidR="00DF7E01" w:rsidRDefault="007768B6" w:rsidP="00005DC4">
      <w:pPr>
        <w:spacing w:after="0"/>
        <w:rPr>
          <w:rFonts w:ascii="Arial" w:hAnsi="Arial" w:cs="Arial"/>
        </w:rPr>
      </w:pPr>
      <w:r>
        <w:rPr>
          <w:rFonts w:ascii="Arial" w:hAnsi="Arial" w:cs="Arial"/>
        </w:rPr>
        <w:br w:type="page"/>
      </w:r>
    </w:p>
    <w:p w:rsidR="007768B6" w:rsidRPr="007E39F7" w:rsidRDefault="007768B6" w:rsidP="00005DC4">
      <w:pPr>
        <w:spacing w:after="0"/>
        <w:rPr>
          <w:rFonts w:ascii="Arial" w:hAnsi="Arial" w:cs="Arial"/>
          <w:b/>
          <w:sz w:val="28"/>
          <w:szCs w:val="28"/>
        </w:rPr>
      </w:pPr>
      <w:r w:rsidRPr="007E39F7">
        <w:rPr>
          <w:rFonts w:ascii="Arial" w:hAnsi="Arial" w:cs="Arial"/>
          <w:b/>
          <w:sz w:val="28"/>
          <w:szCs w:val="28"/>
        </w:rPr>
        <w:t>Funding/Budgets</w:t>
      </w:r>
    </w:p>
    <w:p w:rsidR="007768B6" w:rsidRDefault="007768B6" w:rsidP="00005DC4">
      <w:pPr>
        <w:spacing w:after="0"/>
        <w:rPr>
          <w:rFonts w:ascii="Arial" w:hAnsi="Arial" w:cs="Arial"/>
        </w:rPr>
      </w:pPr>
    </w:p>
    <w:p w:rsidR="007768B6" w:rsidRDefault="005B4C08" w:rsidP="002D09CB">
      <w:pPr>
        <w:numPr>
          <w:ilvl w:val="0"/>
          <w:numId w:val="14"/>
        </w:numPr>
        <w:spacing w:after="0"/>
        <w:ind w:left="360"/>
        <w:rPr>
          <w:rFonts w:ascii="Arial" w:hAnsi="Arial" w:cs="Arial"/>
        </w:rPr>
      </w:pPr>
      <w:r>
        <w:rPr>
          <w:rFonts w:ascii="Arial" w:hAnsi="Arial" w:cs="Arial"/>
        </w:rPr>
        <w:t>T</w:t>
      </w:r>
      <w:r w:rsidR="002D09CB">
        <w:rPr>
          <w:rFonts w:ascii="Arial" w:hAnsi="Arial" w:cs="Arial"/>
        </w:rPr>
        <w:t>he sum of</w:t>
      </w:r>
      <w:r w:rsidR="007768B6">
        <w:rPr>
          <w:rFonts w:ascii="Arial" w:hAnsi="Arial" w:cs="Arial"/>
        </w:rPr>
        <w:t xml:space="preserve"> £</w:t>
      </w:r>
      <w:r w:rsidR="008F7D7C">
        <w:rPr>
          <w:rFonts w:ascii="Arial" w:hAnsi="Arial" w:cs="Arial"/>
        </w:rPr>
        <w:t>48k</w:t>
      </w:r>
      <w:r w:rsidR="007768B6">
        <w:rPr>
          <w:rFonts w:ascii="Arial" w:hAnsi="Arial" w:cs="Arial"/>
        </w:rPr>
        <w:t xml:space="preserve"> from the old ward arrangements have been devolved to th</w:t>
      </w:r>
      <w:r w:rsidR="002D09CB">
        <w:rPr>
          <w:rFonts w:ascii="Arial" w:hAnsi="Arial" w:cs="Arial"/>
        </w:rPr>
        <w:t xml:space="preserve">e organisations within the ward to deliver </w:t>
      </w:r>
      <w:r w:rsidR="002D09CB" w:rsidRPr="008F7D7C">
        <w:rPr>
          <w:rFonts w:ascii="Arial" w:hAnsi="Arial" w:cs="Arial"/>
          <w:b/>
        </w:rPr>
        <w:t>Local Innovation Fund</w:t>
      </w:r>
      <w:r w:rsidR="002D09CB">
        <w:rPr>
          <w:rFonts w:ascii="Arial" w:hAnsi="Arial" w:cs="Arial"/>
        </w:rPr>
        <w:t xml:space="preserve"> (LIF) Projects.</w:t>
      </w:r>
    </w:p>
    <w:p w:rsidR="007768B6" w:rsidRDefault="007768B6"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003"/>
        <w:gridCol w:w="2311"/>
      </w:tblGrid>
      <w:tr w:rsidR="00C44A82" w:rsidRPr="004564E1" w:rsidTr="00B16FC1">
        <w:tc>
          <w:tcPr>
            <w:tcW w:w="2518" w:type="dxa"/>
            <w:shd w:val="clear" w:color="auto" w:fill="EEECE1"/>
          </w:tcPr>
          <w:p w:rsidR="00C44A82" w:rsidRPr="004564E1" w:rsidRDefault="00C44A82" w:rsidP="004564E1">
            <w:pPr>
              <w:spacing w:after="0"/>
              <w:rPr>
                <w:rFonts w:ascii="Arial" w:hAnsi="Arial" w:cs="Arial"/>
                <w:b/>
              </w:rPr>
            </w:pPr>
            <w:r w:rsidRPr="004564E1">
              <w:rPr>
                <w:rFonts w:ascii="Arial" w:hAnsi="Arial" w:cs="Arial"/>
                <w:b/>
              </w:rPr>
              <w:t>Project</w:t>
            </w:r>
          </w:p>
        </w:tc>
        <w:tc>
          <w:tcPr>
            <w:tcW w:w="2410" w:type="dxa"/>
            <w:shd w:val="clear" w:color="auto" w:fill="EEECE1"/>
          </w:tcPr>
          <w:p w:rsidR="00C44A82" w:rsidRPr="004564E1" w:rsidRDefault="008F7D7C" w:rsidP="004564E1">
            <w:pPr>
              <w:spacing w:after="0"/>
              <w:rPr>
                <w:rFonts w:ascii="Arial" w:hAnsi="Arial" w:cs="Arial"/>
                <w:b/>
              </w:rPr>
            </w:pPr>
            <w:r w:rsidRPr="004564E1">
              <w:rPr>
                <w:rFonts w:ascii="Arial" w:hAnsi="Arial" w:cs="Arial"/>
                <w:b/>
              </w:rPr>
              <w:t>Org. name</w:t>
            </w:r>
          </w:p>
        </w:tc>
        <w:tc>
          <w:tcPr>
            <w:tcW w:w="2003" w:type="dxa"/>
            <w:shd w:val="clear" w:color="auto" w:fill="EEECE1"/>
          </w:tcPr>
          <w:p w:rsidR="00C44A82" w:rsidRPr="004564E1" w:rsidRDefault="008F7D7C" w:rsidP="004564E1">
            <w:pPr>
              <w:spacing w:after="0"/>
              <w:rPr>
                <w:rFonts w:ascii="Arial" w:hAnsi="Arial" w:cs="Arial"/>
                <w:b/>
              </w:rPr>
            </w:pPr>
            <w:r w:rsidRPr="004564E1">
              <w:rPr>
                <w:rFonts w:ascii="Arial" w:hAnsi="Arial" w:cs="Arial"/>
                <w:b/>
              </w:rPr>
              <w:t>Sum awarded</w:t>
            </w:r>
          </w:p>
        </w:tc>
        <w:tc>
          <w:tcPr>
            <w:tcW w:w="2311" w:type="dxa"/>
            <w:shd w:val="clear" w:color="auto" w:fill="EEECE1"/>
          </w:tcPr>
          <w:p w:rsidR="00C44A82" w:rsidRPr="004564E1" w:rsidRDefault="008F7D7C" w:rsidP="004564E1">
            <w:pPr>
              <w:spacing w:after="0"/>
              <w:rPr>
                <w:rFonts w:ascii="Arial" w:hAnsi="Arial" w:cs="Arial"/>
                <w:b/>
              </w:rPr>
            </w:pPr>
            <w:r w:rsidRPr="004564E1">
              <w:rPr>
                <w:rFonts w:ascii="Arial" w:hAnsi="Arial" w:cs="Arial"/>
                <w:b/>
              </w:rPr>
              <w:t>Status</w:t>
            </w:r>
          </w:p>
        </w:tc>
      </w:tr>
      <w:tr w:rsidR="00C44A82" w:rsidRPr="004564E1" w:rsidTr="00B16FC1">
        <w:tc>
          <w:tcPr>
            <w:tcW w:w="2518" w:type="dxa"/>
            <w:shd w:val="clear" w:color="auto" w:fill="auto"/>
          </w:tcPr>
          <w:p w:rsidR="00C44A82" w:rsidRPr="004564E1" w:rsidRDefault="001B4545" w:rsidP="004564E1">
            <w:pPr>
              <w:spacing w:after="0"/>
              <w:rPr>
                <w:rFonts w:ascii="Arial" w:hAnsi="Arial" w:cs="Arial"/>
              </w:rPr>
            </w:pPr>
            <w:r>
              <w:rPr>
                <w:rFonts w:ascii="Arial" w:hAnsi="Arial" w:cs="Arial"/>
              </w:rPr>
              <w:t>Stronger Together</w:t>
            </w:r>
          </w:p>
        </w:tc>
        <w:tc>
          <w:tcPr>
            <w:tcW w:w="2410" w:type="dxa"/>
            <w:shd w:val="clear" w:color="auto" w:fill="auto"/>
          </w:tcPr>
          <w:p w:rsidR="00C44A82" w:rsidRPr="004564E1" w:rsidRDefault="001B4545" w:rsidP="004564E1">
            <w:pPr>
              <w:spacing w:after="0"/>
              <w:rPr>
                <w:rFonts w:ascii="Arial" w:hAnsi="Arial" w:cs="Arial"/>
              </w:rPr>
            </w:pPr>
            <w:r>
              <w:rPr>
                <w:rFonts w:ascii="Arial" w:hAnsi="Arial" w:cs="Arial"/>
              </w:rPr>
              <w:t>Highfi</w:t>
            </w:r>
            <w:r w:rsidR="00002206">
              <w:rPr>
                <w:rFonts w:ascii="Arial" w:hAnsi="Arial" w:cs="Arial"/>
              </w:rPr>
              <w:t>el</w:t>
            </w:r>
            <w:r>
              <w:rPr>
                <w:rFonts w:ascii="Arial" w:hAnsi="Arial" w:cs="Arial"/>
              </w:rPr>
              <w:t>d Community Centre &amp; Partners</w:t>
            </w:r>
          </w:p>
        </w:tc>
        <w:tc>
          <w:tcPr>
            <w:tcW w:w="2003" w:type="dxa"/>
            <w:shd w:val="clear" w:color="auto" w:fill="auto"/>
          </w:tcPr>
          <w:p w:rsidR="00C44A82" w:rsidRPr="004564E1" w:rsidRDefault="00B16FC1" w:rsidP="001B4545">
            <w:pPr>
              <w:spacing w:after="0"/>
              <w:rPr>
                <w:rFonts w:ascii="Arial" w:hAnsi="Arial" w:cs="Arial"/>
              </w:rPr>
            </w:pPr>
            <w:r>
              <w:rPr>
                <w:rFonts w:ascii="Arial" w:hAnsi="Arial" w:cs="Arial"/>
              </w:rPr>
              <w:t>£</w:t>
            </w:r>
            <w:r w:rsidR="001B4545">
              <w:rPr>
                <w:rFonts w:ascii="Arial" w:hAnsi="Arial" w:cs="Arial"/>
              </w:rPr>
              <w:t>35,000</w:t>
            </w:r>
          </w:p>
        </w:tc>
        <w:tc>
          <w:tcPr>
            <w:tcW w:w="2311" w:type="dxa"/>
            <w:shd w:val="clear" w:color="auto" w:fill="auto"/>
          </w:tcPr>
          <w:p w:rsidR="00C44A82" w:rsidRPr="004564E1" w:rsidRDefault="003F11B0" w:rsidP="004564E1">
            <w:pPr>
              <w:spacing w:after="0"/>
              <w:rPr>
                <w:rFonts w:ascii="Arial" w:hAnsi="Arial" w:cs="Arial"/>
              </w:rPr>
            </w:pPr>
            <w:r>
              <w:rPr>
                <w:rFonts w:ascii="Arial" w:hAnsi="Arial" w:cs="Arial"/>
              </w:rPr>
              <w:t>Report back due at Sept ward forum</w:t>
            </w:r>
          </w:p>
        </w:tc>
      </w:tr>
      <w:tr w:rsidR="00C44A82" w:rsidRPr="004564E1" w:rsidTr="00B16FC1">
        <w:tc>
          <w:tcPr>
            <w:tcW w:w="2518" w:type="dxa"/>
            <w:shd w:val="clear" w:color="auto" w:fill="auto"/>
          </w:tcPr>
          <w:p w:rsidR="00C44A82" w:rsidRPr="004564E1" w:rsidRDefault="001B4545" w:rsidP="00B16FC1">
            <w:pPr>
              <w:spacing w:after="0"/>
              <w:rPr>
                <w:rFonts w:ascii="Arial" w:hAnsi="Arial" w:cs="Arial"/>
              </w:rPr>
            </w:pPr>
            <w:r>
              <w:rPr>
                <w:rFonts w:ascii="Arial" w:hAnsi="Arial" w:cs="Arial"/>
              </w:rPr>
              <w:t xml:space="preserve">Reimagining Hall Green Parade </w:t>
            </w:r>
          </w:p>
        </w:tc>
        <w:tc>
          <w:tcPr>
            <w:tcW w:w="2410" w:type="dxa"/>
            <w:shd w:val="clear" w:color="auto" w:fill="auto"/>
          </w:tcPr>
          <w:p w:rsidR="00C44A82" w:rsidRPr="004564E1" w:rsidRDefault="001B4545" w:rsidP="00B16FC1">
            <w:pPr>
              <w:spacing w:after="0"/>
              <w:rPr>
                <w:rFonts w:ascii="Arial" w:hAnsi="Arial" w:cs="Arial"/>
              </w:rPr>
            </w:pPr>
            <w:r>
              <w:rPr>
                <w:rFonts w:ascii="Arial" w:hAnsi="Arial" w:cs="Arial"/>
              </w:rPr>
              <w:t xml:space="preserve">Collaborated Businesses </w:t>
            </w:r>
          </w:p>
        </w:tc>
        <w:tc>
          <w:tcPr>
            <w:tcW w:w="2003" w:type="dxa"/>
            <w:shd w:val="clear" w:color="auto" w:fill="auto"/>
          </w:tcPr>
          <w:p w:rsidR="00C44A82" w:rsidRPr="004564E1" w:rsidRDefault="00B16FC1" w:rsidP="001B4545">
            <w:pPr>
              <w:spacing w:after="0"/>
              <w:rPr>
                <w:rFonts w:ascii="Arial" w:hAnsi="Arial" w:cs="Arial"/>
              </w:rPr>
            </w:pPr>
            <w:r>
              <w:rPr>
                <w:rFonts w:ascii="Arial" w:hAnsi="Arial" w:cs="Arial"/>
              </w:rPr>
              <w:t>£</w:t>
            </w:r>
            <w:r w:rsidR="001B4545">
              <w:rPr>
                <w:rFonts w:ascii="Arial" w:hAnsi="Arial" w:cs="Arial"/>
              </w:rPr>
              <w:t>7</w:t>
            </w:r>
            <w:r>
              <w:rPr>
                <w:rFonts w:ascii="Arial" w:hAnsi="Arial" w:cs="Arial"/>
              </w:rPr>
              <w:t>,000</w:t>
            </w:r>
          </w:p>
        </w:tc>
        <w:tc>
          <w:tcPr>
            <w:tcW w:w="2311" w:type="dxa"/>
            <w:shd w:val="clear" w:color="auto" w:fill="auto"/>
          </w:tcPr>
          <w:p w:rsidR="00C44A82" w:rsidRPr="004564E1" w:rsidRDefault="003F11B0" w:rsidP="004564E1">
            <w:pPr>
              <w:spacing w:after="0"/>
              <w:rPr>
                <w:rFonts w:ascii="Arial" w:hAnsi="Arial" w:cs="Arial"/>
              </w:rPr>
            </w:pPr>
            <w:r>
              <w:rPr>
                <w:rFonts w:ascii="Arial" w:hAnsi="Arial" w:cs="Arial"/>
              </w:rPr>
              <w:t>Report back due at Sept ward forum</w:t>
            </w:r>
          </w:p>
        </w:tc>
      </w:tr>
      <w:tr w:rsidR="00C44A82" w:rsidRPr="004564E1" w:rsidTr="00B16FC1">
        <w:tc>
          <w:tcPr>
            <w:tcW w:w="2518" w:type="dxa"/>
            <w:shd w:val="clear" w:color="auto" w:fill="auto"/>
          </w:tcPr>
          <w:p w:rsidR="00C44A82" w:rsidRPr="004564E1" w:rsidRDefault="00C44A82" w:rsidP="004564E1">
            <w:pPr>
              <w:spacing w:after="0"/>
              <w:rPr>
                <w:rFonts w:ascii="Arial" w:hAnsi="Arial" w:cs="Arial"/>
              </w:rPr>
            </w:pPr>
          </w:p>
        </w:tc>
        <w:tc>
          <w:tcPr>
            <w:tcW w:w="2410" w:type="dxa"/>
            <w:shd w:val="clear" w:color="auto" w:fill="auto"/>
          </w:tcPr>
          <w:p w:rsidR="00C44A82" w:rsidRPr="004564E1" w:rsidRDefault="00C44A82" w:rsidP="004564E1">
            <w:pPr>
              <w:spacing w:after="0"/>
              <w:rPr>
                <w:rFonts w:ascii="Arial" w:hAnsi="Arial" w:cs="Arial"/>
              </w:rPr>
            </w:pPr>
          </w:p>
        </w:tc>
        <w:tc>
          <w:tcPr>
            <w:tcW w:w="2003" w:type="dxa"/>
            <w:shd w:val="clear" w:color="auto" w:fill="auto"/>
          </w:tcPr>
          <w:p w:rsidR="00C44A82" w:rsidRPr="004564E1" w:rsidRDefault="00C44A82" w:rsidP="004564E1">
            <w:pPr>
              <w:spacing w:after="0"/>
              <w:rPr>
                <w:rFonts w:ascii="Arial" w:hAnsi="Arial" w:cs="Arial"/>
              </w:rPr>
            </w:pPr>
          </w:p>
        </w:tc>
        <w:tc>
          <w:tcPr>
            <w:tcW w:w="2311" w:type="dxa"/>
            <w:shd w:val="clear" w:color="auto" w:fill="auto"/>
          </w:tcPr>
          <w:p w:rsidR="00C44A82" w:rsidRPr="004564E1" w:rsidRDefault="00C44A82" w:rsidP="004564E1">
            <w:pPr>
              <w:spacing w:after="0"/>
              <w:rPr>
                <w:rFonts w:ascii="Arial" w:hAnsi="Arial" w:cs="Arial"/>
              </w:rPr>
            </w:pPr>
          </w:p>
        </w:tc>
      </w:tr>
    </w:tbl>
    <w:p w:rsidR="00C44A82" w:rsidRDefault="00C44A82" w:rsidP="002D09CB">
      <w:pPr>
        <w:spacing w:after="0"/>
        <w:rPr>
          <w:rFonts w:ascii="Arial" w:hAnsi="Arial" w:cs="Arial"/>
        </w:rPr>
      </w:pPr>
    </w:p>
    <w:p w:rsidR="00C44A82" w:rsidRDefault="00C44A82" w:rsidP="002D09CB">
      <w:pPr>
        <w:spacing w:after="0"/>
        <w:rPr>
          <w:rFonts w:ascii="Arial" w:hAnsi="Arial" w:cs="Arial"/>
        </w:rPr>
      </w:pPr>
    </w:p>
    <w:p w:rsidR="007768B6" w:rsidRDefault="008F7D7C" w:rsidP="002D09CB">
      <w:pPr>
        <w:numPr>
          <w:ilvl w:val="0"/>
          <w:numId w:val="14"/>
        </w:numPr>
        <w:spacing w:after="0"/>
        <w:ind w:left="360"/>
        <w:rPr>
          <w:rFonts w:ascii="Arial" w:hAnsi="Arial" w:cs="Arial"/>
        </w:rPr>
      </w:pPr>
      <w:r>
        <w:rPr>
          <w:rFonts w:ascii="Arial" w:hAnsi="Arial" w:cs="Arial"/>
        </w:rPr>
        <w:t xml:space="preserve">A share of the </w:t>
      </w:r>
      <w:r w:rsidRPr="008F7D7C">
        <w:rPr>
          <w:rFonts w:ascii="Arial" w:hAnsi="Arial" w:cs="Arial"/>
          <w:b/>
        </w:rPr>
        <w:t>Proceeds of C</w:t>
      </w:r>
      <w:r w:rsidR="007768B6" w:rsidRPr="008F7D7C">
        <w:rPr>
          <w:rFonts w:ascii="Arial" w:hAnsi="Arial" w:cs="Arial"/>
          <w:b/>
        </w:rPr>
        <w:t>rime fundin</w:t>
      </w:r>
      <w:r w:rsidR="002D09CB" w:rsidRPr="008F7D7C">
        <w:rPr>
          <w:rFonts w:ascii="Arial" w:hAnsi="Arial" w:cs="Arial"/>
          <w:b/>
        </w:rPr>
        <w:t>g</w:t>
      </w:r>
      <w:r w:rsidR="00C47BF9">
        <w:rPr>
          <w:rFonts w:ascii="Arial" w:hAnsi="Arial" w:cs="Arial"/>
          <w:b/>
        </w:rPr>
        <w:t xml:space="preserve"> </w:t>
      </w:r>
      <w:r w:rsidR="003F11B0">
        <w:rPr>
          <w:rFonts w:ascii="Arial" w:hAnsi="Arial" w:cs="Arial"/>
        </w:rPr>
        <w:t xml:space="preserve">was </w:t>
      </w:r>
      <w:r w:rsidR="002D09CB">
        <w:rPr>
          <w:rFonts w:ascii="Arial" w:hAnsi="Arial" w:cs="Arial"/>
        </w:rPr>
        <w:t>allocated to the ward</w:t>
      </w:r>
      <w:r w:rsidR="003F11B0">
        <w:rPr>
          <w:rFonts w:ascii="Arial" w:hAnsi="Arial" w:cs="Arial"/>
        </w:rPr>
        <w:t>. The following groups shared £1000</w:t>
      </w:r>
      <w:r w:rsidR="002D09CB">
        <w:rPr>
          <w:rFonts w:ascii="Arial" w:hAnsi="Arial" w:cs="Arial"/>
        </w:rPr>
        <w:t xml:space="preserve"> </w:t>
      </w:r>
    </w:p>
    <w:p w:rsidR="007768B6" w:rsidRDefault="007768B6"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rsidTr="004564E1">
        <w:tc>
          <w:tcPr>
            <w:tcW w:w="2310"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Org. name</w:t>
            </w:r>
          </w:p>
        </w:tc>
        <w:tc>
          <w:tcPr>
            <w:tcW w:w="2311"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Sum awarded</w:t>
            </w:r>
          </w:p>
        </w:tc>
        <w:tc>
          <w:tcPr>
            <w:tcW w:w="2311"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rsidTr="004564E1">
        <w:tc>
          <w:tcPr>
            <w:tcW w:w="2310" w:type="dxa"/>
            <w:shd w:val="clear" w:color="auto" w:fill="auto"/>
          </w:tcPr>
          <w:p w:rsidR="008F7D7C" w:rsidRPr="004564E1" w:rsidRDefault="008F7D7C" w:rsidP="004564E1">
            <w:pPr>
              <w:spacing w:after="0"/>
              <w:rPr>
                <w:rFonts w:ascii="Arial" w:hAnsi="Arial" w:cs="Arial"/>
              </w:rPr>
            </w:pPr>
          </w:p>
        </w:tc>
        <w:tc>
          <w:tcPr>
            <w:tcW w:w="2310" w:type="dxa"/>
            <w:shd w:val="clear" w:color="auto" w:fill="auto"/>
          </w:tcPr>
          <w:p w:rsidR="008F7D7C" w:rsidRPr="004564E1" w:rsidRDefault="003F11B0" w:rsidP="004564E1">
            <w:pPr>
              <w:spacing w:after="0"/>
              <w:rPr>
                <w:rFonts w:ascii="Arial" w:hAnsi="Arial" w:cs="Arial"/>
              </w:rPr>
            </w:pPr>
            <w:r>
              <w:rPr>
                <w:rFonts w:ascii="Arial" w:hAnsi="Arial" w:cs="Arial"/>
              </w:rPr>
              <w:t>Sarehole Environmental Action Team</w:t>
            </w: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8F7D7C" w:rsidRPr="004564E1" w:rsidTr="004564E1">
        <w:tc>
          <w:tcPr>
            <w:tcW w:w="2310" w:type="dxa"/>
            <w:shd w:val="clear" w:color="auto" w:fill="auto"/>
          </w:tcPr>
          <w:p w:rsidR="008F7D7C" w:rsidRPr="004564E1" w:rsidRDefault="008F7D7C" w:rsidP="004564E1">
            <w:pPr>
              <w:spacing w:after="0"/>
              <w:rPr>
                <w:rFonts w:ascii="Arial" w:hAnsi="Arial" w:cs="Arial"/>
              </w:rPr>
            </w:pPr>
          </w:p>
        </w:tc>
        <w:tc>
          <w:tcPr>
            <w:tcW w:w="2310" w:type="dxa"/>
            <w:shd w:val="clear" w:color="auto" w:fill="auto"/>
          </w:tcPr>
          <w:p w:rsidR="008F7D7C" w:rsidRPr="004564E1" w:rsidRDefault="003F11B0" w:rsidP="004564E1">
            <w:pPr>
              <w:spacing w:after="0"/>
              <w:rPr>
                <w:rFonts w:ascii="Arial" w:hAnsi="Arial" w:cs="Arial"/>
              </w:rPr>
            </w:pPr>
            <w:r>
              <w:rPr>
                <w:rFonts w:ascii="Arial" w:hAnsi="Arial" w:cs="Arial"/>
              </w:rPr>
              <w:t>Friends of Hall Green Library</w:t>
            </w: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8F7D7C" w:rsidRPr="004564E1" w:rsidTr="004564E1">
        <w:tc>
          <w:tcPr>
            <w:tcW w:w="2310" w:type="dxa"/>
            <w:shd w:val="clear" w:color="auto" w:fill="auto"/>
          </w:tcPr>
          <w:p w:rsidR="008F7D7C" w:rsidRPr="004564E1" w:rsidRDefault="008F7D7C" w:rsidP="004564E1">
            <w:pPr>
              <w:spacing w:after="0"/>
              <w:rPr>
                <w:rFonts w:ascii="Arial" w:hAnsi="Arial" w:cs="Arial"/>
              </w:rPr>
            </w:pPr>
          </w:p>
        </w:tc>
        <w:tc>
          <w:tcPr>
            <w:tcW w:w="2310" w:type="dxa"/>
            <w:shd w:val="clear" w:color="auto" w:fill="auto"/>
          </w:tcPr>
          <w:p w:rsidR="008F7D7C" w:rsidRPr="004564E1" w:rsidRDefault="003F11B0" w:rsidP="004564E1">
            <w:pPr>
              <w:spacing w:after="0"/>
              <w:rPr>
                <w:rFonts w:ascii="Arial" w:hAnsi="Arial" w:cs="Arial"/>
              </w:rPr>
            </w:pPr>
            <w:r>
              <w:rPr>
                <w:rFonts w:ascii="Arial" w:hAnsi="Arial" w:cs="Arial"/>
              </w:rPr>
              <w:t>The Oak</w:t>
            </w: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3F11B0" w:rsidRPr="004564E1" w:rsidTr="004564E1">
        <w:tc>
          <w:tcPr>
            <w:tcW w:w="2310" w:type="dxa"/>
            <w:shd w:val="clear" w:color="auto" w:fill="auto"/>
          </w:tcPr>
          <w:p w:rsidR="003F11B0" w:rsidRPr="004564E1" w:rsidRDefault="003F11B0" w:rsidP="004564E1">
            <w:pPr>
              <w:spacing w:after="0"/>
              <w:rPr>
                <w:rFonts w:ascii="Arial" w:hAnsi="Arial" w:cs="Arial"/>
              </w:rPr>
            </w:pPr>
          </w:p>
        </w:tc>
        <w:tc>
          <w:tcPr>
            <w:tcW w:w="2310" w:type="dxa"/>
            <w:shd w:val="clear" w:color="auto" w:fill="auto"/>
          </w:tcPr>
          <w:p w:rsidR="003F11B0" w:rsidRDefault="003F11B0" w:rsidP="004564E1">
            <w:pPr>
              <w:spacing w:after="0"/>
              <w:rPr>
                <w:rFonts w:ascii="Arial" w:hAnsi="Arial" w:cs="Arial"/>
              </w:rPr>
            </w:pPr>
            <w:r>
              <w:rPr>
                <w:rFonts w:ascii="Arial" w:hAnsi="Arial" w:cs="Arial"/>
              </w:rPr>
              <w:t>Hall Green Food Bank</w:t>
            </w:r>
          </w:p>
        </w:tc>
        <w:tc>
          <w:tcPr>
            <w:tcW w:w="2311" w:type="dxa"/>
            <w:shd w:val="clear" w:color="auto" w:fill="auto"/>
          </w:tcPr>
          <w:p w:rsidR="003F11B0" w:rsidRPr="004564E1" w:rsidRDefault="003F11B0" w:rsidP="004564E1">
            <w:pPr>
              <w:spacing w:after="0"/>
              <w:rPr>
                <w:rFonts w:ascii="Arial" w:hAnsi="Arial" w:cs="Arial"/>
              </w:rPr>
            </w:pPr>
          </w:p>
        </w:tc>
        <w:tc>
          <w:tcPr>
            <w:tcW w:w="2311" w:type="dxa"/>
            <w:shd w:val="clear" w:color="auto" w:fill="auto"/>
          </w:tcPr>
          <w:p w:rsidR="003F11B0" w:rsidRPr="004564E1" w:rsidRDefault="003F11B0" w:rsidP="004564E1">
            <w:pPr>
              <w:spacing w:after="0"/>
              <w:rPr>
                <w:rFonts w:ascii="Arial" w:hAnsi="Arial" w:cs="Arial"/>
              </w:rPr>
            </w:pPr>
          </w:p>
        </w:tc>
      </w:tr>
    </w:tbl>
    <w:p w:rsidR="008F7D7C" w:rsidRDefault="008F7D7C" w:rsidP="002D09CB">
      <w:pPr>
        <w:spacing w:after="0"/>
        <w:rPr>
          <w:rFonts w:ascii="Arial" w:hAnsi="Arial" w:cs="Arial"/>
        </w:rPr>
      </w:pPr>
    </w:p>
    <w:p w:rsidR="008F7D7C" w:rsidRPr="005B4C08" w:rsidRDefault="00954000" w:rsidP="00954000">
      <w:pPr>
        <w:numPr>
          <w:ilvl w:val="0"/>
          <w:numId w:val="14"/>
        </w:numPr>
        <w:spacing w:after="0"/>
        <w:ind w:left="426" w:hanging="426"/>
        <w:rPr>
          <w:rFonts w:ascii="Arial" w:hAnsi="Arial" w:cs="Arial"/>
        </w:rPr>
      </w:pPr>
      <w:r w:rsidRPr="005B4C08">
        <w:rPr>
          <w:rFonts w:ascii="Arial" w:hAnsi="Arial" w:cs="Arial"/>
          <w:b/>
        </w:rPr>
        <w:t xml:space="preserve">Highways Ward Minor Transport Measures </w:t>
      </w:r>
      <w:proofErr w:type="gramStart"/>
      <w:r w:rsidRPr="005B4C08">
        <w:rPr>
          <w:rFonts w:ascii="Arial" w:hAnsi="Arial" w:cs="Arial"/>
          <w:b/>
        </w:rPr>
        <w:t>budget</w:t>
      </w:r>
      <w:r w:rsidRPr="005B4C08">
        <w:rPr>
          <w:rFonts w:ascii="Arial" w:hAnsi="Arial" w:cs="Arial"/>
        </w:rPr>
        <w:t xml:space="preserve"> </w:t>
      </w:r>
      <w:r w:rsidR="003F11B0">
        <w:rPr>
          <w:rFonts w:ascii="Arial" w:hAnsi="Arial" w:cs="Arial"/>
        </w:rPr>
        <w:t xml:space="preserve"> -</w:t>
      </w:r>
      <w:proofErr w:type="gramEnd"/>
      <w:r w:rsidR="003F11B0">
        <w:rPr>
          <w:rFonts w:ascii="Arial" w:hAnsi="Arial" w:cs="Arial"/>
        </w:rPr>
        <w:t xml:space="preserve"> councillors have combined 18/19 and 19/20 budget of £26,000. Projects yet to be allocated.</w:t>
      </w:r>
    </w:p>
    <w:p w:rsidR="00954000" w:rsidRPr="00954000" w:rsidRDefault="00954000" w:rsidP="00954000">
      <w:pPr>
        <w:spacing w:after="0"/>
        <w:rPr>
          <w:rFonts w:ascii="Arial" w:hAnsi="Arial" w:cs="Arial"/>
        </w:rPr>
      </w:pPr>
    </w:p>
    <w:p w:rsidR="00954000" w:rsidRPr="00954000" w:rsidRDefault="00954000" w:rsidP="00954000">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954000" w:rsidRPr="004564E1" w:rsidTr="00AA48C1">
        <w:tc>
          <w:tcPr>
            <w:tcW w:w="2310" w:type="dxa"/>
            <w:shd w:val="clear" w:color="auto" w:fill="EEECE1"/>
          </w:tcPr>
          <w:p w:rsidR="00954000" w:rsidRPr="004564E1" w:rsidRDefault="00954000" w:rsidP="00AA48C1">
            <w:pPr>
              <w:spacing w:after="0"/>
              <w:rPr>
                <w:rFonts w:ascii="Arial" w:hAnsi="Arial" w:cs="Arial"/>
                <w:b/>
              </w:rPr>
            </w:pPr>
            <w:r w:rsidRPr="004564E1">
              <w:rPr>
                <w:rFonts w:ascii="Arial" w:hAnsi="Arial" w:cs="Arial"/>
                <w:b/>
              </w:rPr>
              <w:t>Project</w:t>
            </w:r>
          </w:p>
        </w:tc>
        <w:tc>
          <w:tcPr>
            <w:tcW w:w="2310" w:type="dxa"/>
            <w:shd w:val="clear" w:color="auto" w:fill="EEECE1"/>
          </w:tcPr>
          <w:p w:rsidR="00954000" w:rsidRPr="004564E1" w:rsidRDefault="00954000" w:rsidP="00AA48C1">
            <w:pPr>
              <w:spacing w:after="0"/>
              <w:rPr>
                <w:rFonts w:ascii="Arial" w:hAnsi="Arial" w:cs="Arial"/>
                <w:b/>
              </w:rPr>
            </w:pPr>
            <w:r w:rsidRPr="004564E1">
              <w:rPr>
                <w:rFonts w:ascii="Arial" w:hAnsi="Arial" w:cs="Arial"/>
                <w:b/>
              </w:rPr>
              <w:t>Org. name</w:t>
            </w:r>
          </w:p>
        </w:tc>
        <w:tc>
          <w:tcPr>
            <w:tcW w:w="2311" w:type="dxa"/>
            <w:shd w:val="clear" w:color="auto" w:fill="EEECE1"/>
          </w:tcPr>
          <w:p w:rsidR="00954000" w:rsidRPr="004564E1" w:rsidRDefault="00954000" w:rsidP="00AA48C1">
            <w:pPr>
              <w:spacing w:after="0"/>
              <w:rPr>
                <w:rFonts w:ascii="Arial" w:hAnsi="Arial" w:cs="Arial"/>
                <w:b/>
              </w:rPr>
            </w:pPr>
            <w:r w:rsidRPr="004564E1">
              <w:rPr>
                <w:rFonts w:ascii="Arial" w:hAnsi="Arial" w:cs="Arial"/>
                <w:b/>
              </w:rPr>
              <w:t>Sum awarded</w:t>
            </w:r>
          </w:p>
        </w:tc>
        <w:tc>
          <w:tcPr>
            <w:tcW w:w="2311" w:type="dxa"/>
            <w:shd w:val="clear" w:color="auto" w:fill="EEECE1"/>
          </w:tcPr>
          <w:p w:rsidR="00954000" w:rsidRPr="004564E1" w:rsidRDefault="00954000" w:rsidP="00AA48C1">
            <w:pPr>
              <w:spacing w:after="0"/>
              <w:rPr>
                <w:rFonts w:ascii="Arial" w:hAnsi="Arial" w:cs="Arial"/>
                <w:b/>
              </w:rPr>
            </w:pPr>
            <w:r w:rsidRPr="004564E1">
              <w:rPr>
                <w:rFonts w:ascii="Arial" w:hAnsi="Arial" w:cs="Arial"/>
                <w:b/>
              </w:rPr>
              <w:t>Status</w:t>
            </w:r>
          </w:p>
        </w:tc>
      </w:tr>
      <w:tr w:rsidR="00954000" w:rsidRPr="004564E1" w:rsidTr="00AA48C1">
        <w:tc>
          <w:tcPr>
            <w:tcW w:w="2310" w:type="dxa"/>
            <w:shd w:val="clear" w:color="auto" w:fill="auto"/>
          </w:tcPr>
          <w:p w:rsidR="00954000" w:rsidRPr="004564E1" w:rsidRDefault="00954000" w:rsidP="00AA48C1">
            <w:pPr>
              <w:spacing w:after="0"/>
              <w:rPr>
                <w:rFonts w:ascii="Arial" w:hAnsi="Arial" w:cs="Arial"/>
              </w:rPr>
            </w:pPr>
          </w:p>
        </w:tc>
        <w:tc>
          <w:tcPr>
            <w:tcW w:w="2310" w:type="dxa"/>
            <w:shd w:val="clear" w:color="auto" w:fill="auto"/>
          </w:tcPr>
          <w:p w:rsidR="00954000" w:rsidRPr="004564E1" w:rsidRDefault="00954000" w:rsidP="00AA48C1">
            <w:pPr>
              <w:spacing w:after="0"/>
              <w:rPr>
                <w:rFonts w:ascii="Arial" w:hAnsi="Arial" w:cs="Arial"/>
              </w:rPr>
            </w:pPr>
          </w:p>
        </w:tc>
        <w:tc>
          <w:tcPr>
            <w:tcW w:w="2311" w:type="dxa"/>
            <w:shd w:val="clear" w:color="auto" w:fill="auto"/>
          </w:tcPr>
          <w:p w:rsidR="00954000" w:rsidRPr="004564E1" w:rsidRDefault="00954000" w:rsidP="00AA48C1">
            <w:pPr>
              <w:spacing w:after="0"/>
              <w:rPr>
                <w:rFonts w:ascii="Arial" w:hAnsi="Arial" w:cs="Arial"/>
              </w:rPr>
            </w:pPr>
          </w:p>
        </w:tc>
        <w:tc>
          <w:tcPr>
            <w:tcW w:w="2311" w:type="dxa"/>
            <w:shd w:val="clear" w:color="auto" w:fill="auto"/>
          </w:tcPr>
          <w:p w:rsidR="00954000" w:rsidRPr="004564E1" w:rsidRDefault="00954000" w:rsidP="00AA48C1">
            <w:pPr>
              <w:spacing w:after="0"/>
              <w:rPr>
                <w:rFonts w:ascii="Arial" w:hAnsi="Arial" w:cs="Arial"/>
              </w:rPr>
            </w:pPr>
          </w:p>
        </w:tc>
      </w:tr>
      <w:tr w:rsidR="00954000" w:rsidRPr="004564E1" w:rsidTr="00AA48C1">
        <w:tc>
          <w:tcPr>
            <w:tcW w:w="2310" w:type="dxa"/>
            <w:shd w:val="clear" w:color="auto" w:fill="auto"/>
          </w:tcPr>
          <w:p w:rsidR="00954000" w:rsidRPr="004564E1" w:rsidRDefault="00954000" w:rsidP="00AA48C1">
            <w:pPr>
              <w:spacing w:after="0"/>
              <w:rPr>
                <w:rFonts w:ascii="Arial" w:hAnsi="Arial" w:cs="Arial"/>
              </w:rPr>
            </w:pPr>
          </w:p>
        </w:tc>
        <w:tc>
          <w:tcPr>
            <w:tcW w:w="2310" w:type="dxa"/>
            <w:shd w:val="clear" w:color="auto" w:fill="auto"/>
          </w:tcPr>
          <w:p w:rsidR="00954000" w:rsidRPr="004564E1" w:rsidRDefault="00954000" w:rsidP="00AA48C1">
            <w:pPr>
              <w:spacing w:after="0"/>
              <w:rPr>
                <w:rFonts w:ascii="Arial" w:hAnsi="Arial" w:cs="Arial"/>
              </w:rPr>
            </w:pPr>
          </w:p>
        </w:tc>
        <w:tc>
          <w:tcPr>
            <w:tcW w:w="2311" w:type="dxa"/>
            <w:shd w:val="clear" w:color="auto" w:fill="auto"/>
          </w:tcPr>
          <w:p w:rsidR="00954000" w:rsidRPr="004564E1" w:rsidRDefault="00954000" w:rsidP="00AA48C1">
            <w:pPr>
              <w:spacing w:after="0"/>
              <w:rPr>
                <w:rFonts w:ascii="Arial" w:hAnsi="Arial" w:cs="Arial"/>
              </w:rPr>
            </w:pPr>
          </w:p>
        </w:tc>
        <w:tc>
          <w:tcPr>
            <w:tcW w:w="2311" w:type="dxa"/>
            <w:shd w:val="clear" w:color="auto" w:fill="auto"/>
          </w:tcPr>
          <w:p w:rsidR="00954000" w:rsidRPr="004564E1" w:rsidRDefault="00954000" w:rsidP="00AA48C1">
            <w:pPr>
              <w:spacing w:after="0"/>
              <w:rPr>
                <w:rFonts w:ascii="Arial" w:hAnsi="Arial" w:cs="Arial"/>
              </w:rPr>
            </w:pPr>
          </w:p>
        </w:tc>
      </w:tr>
      <w:tr w:rsidR="00954000" w:rsidRPr="004564E1" w:rsidTr="00AA48C1">
        <w:tc>
          <w:tcPr>
            <w:tcW w:w="2310" w:type="dxa"/>
            <w:shd w:val="clear" w:color="auto" w:fill="auto"/>
          </w:tcPr>
          <w:p w:rsidR="00954000" w:rsidRPr="004564E1" w:rsidRDefault="00954000" w:rsidP="00AA48C1">
            <w:pPr>
              <w:spacing w:after="0"/>
              <w:rPr>
                <w:rFonts w:ascii="Arial" w:hAnsi="Arial" w:cs="Arial"/>
              </w:rPr>
            </w:pPr>
          </w:p>
        </w:tc>
        <w:tc>
          <w:tcPr>
            <w:tcW w:w="2310" w:type="dxa"/>
            <w:shd w:val="clear" w:color="auto" w:fill="auto"/>
          </w:tcPr>
          <w:p w:rsidR="00954000" w:rsidRPr="004564E1" w:rsidRDefault="00954000" w:rsidP="00AA48C1">
            <w:pPr>
              <w:spacing w:after="0"/>
              <w:rPr>
                <w:rFonts w:ascii="Arial" w:hAnsi="Arial" w:cs="Arial"/>
              </w:rPr>
            </w:pPr>
          </w:p>
        </w:tc>
        <w:tc>
          <w:tcPr>
            <w:tcW w:w="2311" w:type="dxa"/>
            <w:shd w:val="clear" w:color="auto" w:fill="auto"/>
          </w:tcPr>
          <w:p w:rsidR="00954000" w:rsidRPr="004564E1" w:rsidRDefault="00954000" w:rsidP="00AA48C1">
            <w:pPr>
              <w:spacing w:after="0"/>
              <w:rPr>
                <w:rFonts w:ascii="Arial" w:hAnsi="Arial" w:cs="Arial"/>
              </w:rPr>
            </w:pPr>
          </w:p>
        </w:tc>
        <w:tc>
          <w:tcPr>
            <w:tcW w:w="2311" w:type="dxa"/>
            <w:shd w:val="clear" w:color="auto" w:fill="auto"/>
          </w:tcPr>
          <w:p w:rsidR="00954000" w:rsidRPr="004564E1" w:rsidRDefault="00954000" w:rsidP="00AA48C1">
            <w:pPr>
              <w:spacing w:after="0"/>
              <w:rPr>
                <w:rFonts w:ascii="Arial" w:hAnsi="Arial" w:cs="Arial"/>
              </w:rPr>
            </w:pPr>
          </w:p>
        </w:tc>
      </w:tr>
    </w:tbl>
    <w:p w:rsidR="00954000" w:rsidRDefault="00954000" w:rsidP="002D09CB">
      <w:pPr>
        <w:spacing w:after="0"/>
        <w:rPr>
          <w:rFonts w:ascii="Arial" w:hAnsi="Arial" w:cs="Arial"/>
        </w:rPr>
      </w:pPr>
    </w:p>
    <w:p w:rsidR="00954000" w:rsidRDefault="00954000" w:rsidP="002D09CB">
      <w:pPr>
        <w:spacing w:after="0"/>
        <w:rPr>
          <w:rFonts w:ascii="Arial" w:hAnsi="Arial" w:cs="Arial"/>
        </w:rPr>
      </w:pPr>
    </w:p>
    <w:p w:rsidR="008F7D7C" w:rsidRDefault="008F7D7C" w:rsidP="008F7D7C">
      <w:pPr>
        <w:numPr>
          <w:ilvl w:val="0"/>
          <w:numId w:val="14"/>
        </w:numPr>
        <w:spacing w:after="0"/>
        <w:ind w:left="426" w:hanging="426"/>
        <w:rPr>
          <w:rFonts w:ascii="Arial" w:hAnsi="Arial" w:cs="Arial"/>
        </w:rPr>
      </w:pPr>
      <w:r w:rsidRPr="008F7D7C">
        <w:rPr>
          <w:rFonts w:ascii="Arial" w:hAnsi="Arial" w:cs="Arial"/>
          <w:b/>
        </w:rPr>
        <w:t xml:space="preserve">Housing Environmental </w:t>
      </w:r>
      <w:r w:rsidR="00954000">
        <w:rPr>
          <w:rFonts w:ascii="Arial" w:hAnsi="Arial" w:cs="Arial"/>
          <w:b/>
        </w:rPr>
        <w:t>Works</w:t>
      </w:r>
      <w:r w:rsidRPr="008F7D7C">
        <w:rPr>
          <w:rFonts w:ascii="Arial" w:hAnsi="Arial" w:cs="Arial"/>
          <w:b/>
        </w:rPr>
        <w:t xml:space="preserve"> budget</w:t>
      </w:r>
      <w:r>
        <w:rPr>
          <w:rFonts w:ascii="Arial" w:hAnsi="Arial" w:cs="Arial"/>
        </w:rPr>
        <w:t xml:space="preserve"> </w:t>
      </w:r>
      <w:r w:rsidR="003F11B0">
        <w:rPr>
          <w:rFonts w:ascii="Arial" w:hAnsi="Arial" w:cs="Arial"/>
        </w:rPr>
        <w:t>–</w:t>
      </w:r>
      <w:r>
        <w:rPr>
          <w:rFonts w:ascii="Arial" w:hAnsi="Arial" w:cs="Arial"/>
        </w:rPr>
        <w:t xml:space="preserve"> </w:t>
      </w:r>
      <w:r w:rsidR="003F11B0">
        <w:rPr>
          <w:rFonts w:ascii="Arial" w:hAnsi="Arial" w:cs="Arial"/>
        </w:rPr>
        <w:t>no information</w:t>
      </w:r>
    </w:p>
    <w:p w:rsidR="008F7D7C" w:rsidRDefault="008F7D7C" w:rsidP="008F7D7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rsidTr="004564E1">
        <w:tc>
          <w:tcPr>
            <w:tcW w:w="2310"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Location</w:t>
            </w:r>
          </w:p>
        </w:tc>
        <w:tc>
          <w:tcPr>
            <w:tcW w:w="2311"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Sum allocated</w:t>
            </w:r>
          </w:p>
        </w:tc>
        <w:tc>
          <w:tcPr>
            <w:tcW w:w="2311"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rsidTr="004564E1">
        <w:tc>
          <w:tcPr>
            <w:tcW w:w="2310" w:type="dxa"/>
            <w:shd w:val="clear" w:color="auto" w:fill="auto"/>
          </w:tcPr>
          <w:p w:rsidR="008F7D7C" w:rsidRPr="004564E1" w:rsidRDefault="008F7D7C" w:rsidP="004564E1">
            <w:pPr>
              <w:spacing w:after="0"/>
              <w:rPr>
                <w:rFonts w:ascii="Arial" w:hAnsi="Arial" w:cs="Arial"/>
              </w:rPr>
            </w:pPr>
          </w:p>
        </w:tc>
        <w:tc>
          <w:tcPr>
            <w:tcW w:w="2310"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8F7D7C" w:rsidRPr="004564E1" w:rsidTr="004564E1">
        <w:tc>
          <w:tcPr>
            <w:tcW w:w="2310" w:type="dxa"/>
            <w:shd w:val="clear" w:color="auto" w:fill="auto"/>
          </w:tcPr>
          <w:p w:rsidR="008F7D7C" w:rsidRPr="004564E1" w:rsidRDefault="008F7D7C" w:rsidP="004564E1">
            <w:pPr>
              <w:spacing w:after="0"/>
              <w:rPr>
                <w:rFonts w:ascii="Arial" w:hAnsi="Arial" w:cs="Arial"/>
              </w:rPr>
            </w:pPr>
          </w:p>
        </w:tc>
        <w:tc>
          <w:tcPr>
            <w:tcW w:w="2310"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8F7D7C" w:rsidRPr="004564E1" w:rsidTr="004564E1">
        <w:tc>
          <w:tcPr>
            <w:tcW w:w="2310" w:type="dxa"/>
            <w:shd w:val="clear" w:color="auto" w:fill="auto"/>
          </w:tcPr>
          <w:p w:rsidR="008F7D7C" w:rsidRPr="004564E1" w:rsidRDefault="008F7D7C" w:rsidP="004564E1">
            <w:pPr>
              <w:spacing w:after="0"/>
              <w:rPr>
                <w:rFonts w:ascii="Arial" w:hAnsi="Arial" w:cs="Arial"/>
              </w:rPr>
            </w:pPr>
          </w:p>
        </w:tc>
        <w:tc>
          <w:tcPr>
            <w:tcW w:w="2310"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bl>
    <w:p w:rsidR="008F7D7C" w:rsidRDefault="008F7D7C" w:rsidP="002D09CB">
      <w:pPr>
        <w:spacing w:after="0"/>
        <w:rPr>
          <w:rFonts w:ascii="Arial" w:hAnsi="Arial" w:cs="Arial"/>
        </w:rPr>
      </w:pPr>
    </w:p>
    <w:p w:rsidR="008F7D7C" w:rsidRDefault="008F7D7C" w:rsidP="002D09CB">
      <w:pPr>
        <w:spacing w:after="0"/>
        <w:rPr>
          <w:rFonts w:ascii="Arial" w:hAnsi="Arial" w:cs="Arial"/>
        </w:rPr>
      </w:pPr>
    </w:p>
    <w:p w:rsidR="00C90DC8" w:rsidRDefault="00C90DC8" w:rsidP="002D09CB">
      <w:pPr>
        <w:spacing w:after="0"/>
        <w:rPr>
          <w:rFonts w:ascii="Arial" w:hAnsi="Arial" w:cs="Arial"/>
        </w:rPr>
      </w:pPr>
    </w:p>
    <w:p w:rsidR="00C90DC8" w:rsidRDefault="00C90DC8" w:rsidP="002D09CB">
      <w:pPr>
        <w:spacing w:after="0"/>
        <w:rPr>
          <w:rFonts w:ascii="Arial" w:hAnsi="Arial" w:cs="Arial"/>
        </w:rPr>
      </w:pPr>
    </w:p>
    <w:p w:rsidR="00C90DC8" w:rsidRDefault="00C90DC8" w:rsidP="002D09CB">
      <w:pPr>
        <w:spacing w:after="0"/>
        <w:rPr>
          <w:rFonts w:ascii="Arial" w:hAnsi="Arial" w:cs="Arial"/>
        </w:rPr>
      </w:pPr>
    </w:p>
    <w:p w:rsidR="00C90DC8" w:rsidRDefault="00C90DC8" w:rsidP="002D09CB">
      <w:pPr>
        <w:spacing w:after="0"/>
        <w:rPr>
          <w:rFonts w:ascii="Arial" w:hAnsi="Arial" w:cs="Arial"/>
        </w:rPr>
      </w:pPr>
    </w:p>
    <w:p w:rsidR="00C90DC8" w:rsidRDefault="00C90DC8" w:rsidP="002D09CB">
      <w:pPr>
        <w:spacing w:after="0"/>
        <w:rPr>
          <w:rFonts w:ascii="Arial" w:hAnsi="Arial" w:cs="Arial"/>
        </w:rPr>
      </w:pPr>
    </w:p>
    <w:p w:rsidR="00C90DC8" w:rsidRDefault="00C90DC8" w:rsidP="002D09CB">
      <w:pPr>
        <w:spacing w:after="0"/>
        <w:rPr>
          <w:rFonts w:ascii="Arial" w:hAnsi="Arial" w:cs="Arial"/>
        </w:rPr>
      </w:pPr>
    </w:p>
    <w:p w:rsidR="00C90DC8" w:rsidRDefault="00C90DC8" w:rsidP="002D09CB">
      <w:pPr>
        <w:spacing w:after="0"/>
        <w:rPr>
          <w:rFonts w:ascii="Arial" w:hAnsi="Arial" w:cs="Arial"/>
        </w:rPr>
      </w:pPr>
    </w:p>
    <w:p w:rsidR="002D09CB" w:rsidRDefault="002D09CB" w:rsidP="00B33263">
      <w:pPr>
        <w:numPr>
          <w:ilvl w:val="0"/>
          <w:numId w:val="14"/>
        </w:numPr>
        <w:spacing w:after="0"/>
        <w:ind w:left="360"/>
        <w:rPr>
          <w:rFonts w:ascii="Arial" w:hAnsi="Arial" w:cs="Arial"/>
        </w:rPr>
      </w:pPr>
      <w:r w:rsidRPr="003F11B0">
        <w:rPr>
          <w:rFonts w:ascii="Arial" w:hAnsi="Arial" w:cs="Arial"/>
          <w:b/>
        </w:rPr>
        <w:t xml:space="preserve">Section 106 </w:t>
      </w:r>
      <w:r w:rsidR="008F7D7C" w:rsidRPr="003F11B0">
        <w:rPr>
          <w:rFonts w:ascii="Arial" w:hAnsi="Arial" w:cs="Arial"/>
          <w:b/>
        </w:rPr>
        <w:t>funding</w:t>
      </w:r>
      <w:r w:rsidR="008F7D7C" w:rsidRPr="003F11B0">
        <w:rPr>
          <w:rFonts w:ascii="Arial" w:hAnsi="Arial" w:cs="Arial"/>
        </w:rPr>
        <w:t xml:space="preserve"> </w:t>
      </w:r>
      <w:r w:rsidR="003F11B0">
        <w:rPr>
          <w:rFonts w:ascii="Arial" w:hAnsi="Arial" w:cs="Arial"/>
        </w:rPr>
        <w:t>(as at 6/8/18 £578,747 out of £733,747 received according to last report supplied). We are aware that other monies are due but have no information on these or on where the money has been allocated or spent.</w:t>
      </w:r>
    </w:p>
    <w:p w:rsidR="003F11B0" w:rsidRPr="003F11B0" w:rsidRDefault="003F11B0" w:rsidP="003F11B0">
      <w:pPr>
        <w:spacing w:after="0"/>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60"/>
        <w:gridCol w:w="2311"/>
        <w:gridCol w:w="2311"/>
      </w:tblGrid>
      <w:tr w:rsidR="008F7D7C" w:rsidRPr="004564E1" w:rsidTr="00C90DC8">
        <w:tc>
          <w:tcPr>
            <w:tcW w:w="2660"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Project</w:t>
            </w:r>
          </w:p>
        </w:tc>
        <w:tc>
          <w:tcPr>
            <w:tcW w:w="1960"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Location</w:t>
            </w:r>
          </w:p>
        </w:tc>
        <w:tc>
          <w:tcPr>
            <w:tcW w:w="2311"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Sum allocated</w:t>
            </w:r>
          </w:p>
        </w:tc>
        <w:tc>
          <w:tcPr>
            <w:tcW w:w="2311"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rsidTr="00C90DC8">
        <w:tc>
          <w:tcPr>
            <w:tcW w:w="2660" w:type="dxa"/>
            <w:shd w:val="clear" w:color="auto" w:fill="auto"/>
          </w:tcPr>
          <w:p w:rsidR="008F7D7C" w:rsidRPr="004564E1" w:rsidRDefault="008F7D7C" w:rsidP="002761F4">
            <w:pPr>
              <w:spacing w:after="0"/>
              <w:rPr>
                <w:rFonts w:ascii="Arial" w:hAnsi="Arial" w:cs="Arial"/>
              </w:rPr>
            </w:pPr>
          </w:p>
        </w:tc>
        <w:tc>
          <w:tcPr>
            <w:tcW w:w="1960" w:type="dxa"/>
            <w:shd w:val="clear" w:color="auto" w:fill="auto"/>
          </w:tcPr>
          <w:p w:rsidR="008F7D7C" w:rsidRPr="004564E1" w:rsidRDefault="008F7D7C" w:rsidP="002761F4">
            <w:pPr>
              <w:autoSpaceDE w:val="0"/>
              <w:autoSpaceDN w:val="0"/>
              <w:adjustRightInd w:val="0"/>
              <w:spacing w:after="0" w:line="240" w:lineRule="auto"/>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8F7D7C" w:rsidRPr="004564E1" w:rsidTr="00C90DC8">
        <w:tc>
          <w:tcPr>
            <w:tcW w:w="2660" w:type="dxa"/>
            <w:shd w:val="clear" w:color="auto" w:fill="auto"/>
          </w:tcPr>
          <w:p w:rsidR="008F7D7C" w:rsidRPr="004564E1" w:rsidRDefault="008F7D7C" w:rsidP="004564E1">
            <w:pPr>
              <w:spacing w:after="0"/>
              <w:rPr>
                <w:rFonts w:ascii="Arial" w:hAnsi="Arial" w:cs="Arial"/>
              </w:rPr>
            </w:pPr>
          </w:p>
        </w:tc>
        <w:tc>
          <w:tcPr>
            <w:tcW w:w="1960"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8F7D7C" w:rsidRPr="004564E1" w:rsidTr="00C90DC8">
        <w:tc>
          <w:tcPr>
            <w:tcW w:w="2660" w:type="dxa"/>
            <w:shd w:val="clear" w:color="auto" w:fill="auto"/>
          </w:tcPr>
          <w:p w:rsidR="008F7D7C" w:rsidRPr="004564E1" w:rsidRDefault="008F7D7C" w:rsidP="004564E1">
            <w:pPr>
              <w:spacing w:after="0"/>
              <w:rPr>
                <w:rFonts w:ascii="Arial" w:hAnsi="Arial" w:cs="Arial"/>
              </w:rPr>
            </w:pPr>
          </w:p>
        </w:tc>
        <w:tc>
          <w:tcPr>
            <w:tcW w:w="1960"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C90DC8" w:rsidRPr="004564E1" w:rsidTr="00C90DC8">
        <w:tc>
          <w:tcPr>
            <w:tcW w:w="2660" w:type="dxa"/>
            <w:shd w:val="clear" w:color="auto" w:fill="auto"/>
          </w:tcPr>
          <w:p w:rsidR="00C90DC8" w:rsidRPr="004564E1" w:rsidRDefault="00C90DC8" w:rsidP="004564E1">
            <w:pPr>
              <w:spacing w:after="0"/>
              <w:rPr>
                <w:rFonts w:ascii="Arial" w:hAnsi="Arial" w:cs="Arial"/>
              </w:rPr>
            </w:pPr>
          </w:p>
        </w:tc>
        <w:tc>
          <w:tcPr>
            <w:tcW w:w="1960" w:type="dxa"/>
            <w:shd w:val="clear" w:color="auto" w:fill="auto"/>
          </w:tcPr>
          <w:p w:rsidR="00C90DC8" w:rsidRPr="004564E1" w:rsidRDefault="00C90DC8" w:rsidP="004564E1">
            <w:pPr>
              <w:spacing w:after="0"/>
              <w:rPr>
                <w:rFonts w:ascii="Arial" w:hAnsi="Arial" w:cs="Arial"/>
              </w:rPr>
            </w:pPr>
          </w:p>
        </w:tc>
        <w:tc>
          <w:tcPr>
            <w:tcW w:w="2311" w:type="dxa"/>
            <w:shd w:val="clear" w:color="auto" w:fill="auto"/>
          </w:tcPr>
          <w:p w:rsidR="00C90DC8" w:rsidRPr="004564E1" w:rsidRDefault="00C90DC8" w:rsidP="004564E1">
            <w:pPr>
              <w:spacing w:after="0"/>
              <w:rPr>
                <w:rFonts w:ascii="Arial" w:hAnsi="Arial" w:cs="Arial"/>
              </w:rPr>
            </w:pPr>
          </w:p>
        </w:tc>
        <w:tc>
          <w:tcPr>
            <w:tcW w:w="2311" w:type="dxa"/>
            <w:shd w:val="clear" w:color="auto" w:fill="auto"/>
          </w:tcPr>
          <w:p w:rsidR="00C90DC8" w:rsidRPr="004564E1" w:rsidRDefault="00C90DC8" w:rsidP="004564E1">
            <w:pPr>
              <w:spacing w:after="0"/>
              <w:rPr>
                <w:rFonts w:ascii="Arial" w:hAnsi="Arial" w:cs="Arial"/>
              </w:rPr>
            </w:pPr>
          </w:p>
        </w:tc>
      </w:tr>
      <w:tr w:rsidR="00C90DC8" w:rsidRPr="004564E1" w:rsidTr="00C90DC8">
        <w:tc>
          <w:tcPr>
            <w:tcW w:w="2660" w:type="dxa"/>
            <w:shd w:val="clear" w:color="auto" w:fill="auto"/>
          </w:tcPr>
          <w:p w:rsidR="00C90DC8" w:rsidRPr="004564E1" w:rsidRDefault="00C90DC8" w:rsidP="004564E1">
            <w:pPr>
              <w:spacing w:after="0"/>
              <w:rPr>
                <w:rFonts w:ascii="Arial" w:hAnsi="Arial" w:cs="Arial"/>
              </w:rPr>
            </w:pPr>
          </w:p>
        </w:tc>
        <w:tc>
          <w:tcPr>
            <w:tcW w:w="1960" w:type="dxa"/>
            <w:shd w:val="clear" w:color="auto" w:fill="auto"/>
          </w:tcPr>
          <w:p w:rsidR="00C90DC8" w:rsidRPr="004564E1" w:rsidRDefault="00C90DC8" w:rsidP="004564E1">
            <w:pPr>
              <w:spacing w:after="0"/>
              <w:rPr>
                <w:rFonts w:ascii="Arial" w:hAnsi="Arial" w:cs="Arial"/>
              </w:rPr>
            </w:pPr>
          </w:p>
        </w:tc>
        <w:tc>
          <w:tcPr>
            <w:tcW w:w="2311" w:type="dxa"/>
            <w:shd w:val="clear" w:color="auto" w:fill="auto"/>
          </w:tcPr>
          <w:p w:rsidR="00C90DC8" w:rsidRPr="004564E1" w:rsidRDefault="00C90DC8" w:rsidP="004564E1">
            <w:pPr>
              <w:spacing w:after="0"/>
              <w:rPr>
                <w:rFonts w:ascii="Arial" w:hAnsi="Arial" w:cs="Arial"/>
              </w:rPr>
            </w:pPr>
          </w:p>
        </w:tc>
        <w:tc>
          <w:tcPr>
            <w:tcW w:w="2311" w:type="dxa"/>
            <w:shd w:val="clear" w:color="auto" w:fill="auto"/>
          </w:tcPr>
          <w:p w:rsidR="00C90DC8" w:rsidRPr="004564E1" w:rsidRDefault="00C90DC8" w:rsidP="004564E1">
            <w:pPr>
              <w:spacing w:after="0"/>
              <w:rPr>
                <w:rFonts w:ascii="Arial" w:hAnsi="Arial" w:cs="Arial"/>
              </w:rPr>
            </w:pPr>
          </w:p>
        </w:tc>
      </w:tr>
    </w:tbl>
    <w:p w:rsidR="008F7D7C" w:rsidRDefault="008F7D7C" w:rsidP="002D09CB">
      <w:pPr>
        <w:spacing w:after="0"/>
        <w:rPr>
          <w:rFonts w:ascii="Arial" w:hAnsi="Arial" w:cs="Arial"/>
        </w:rPr>
      </w:pPr>
    </w:p>
    <w:p w:rsidR="008F7D7C" w:rsidRDefault="008F7D7C" w:rsidP="002D09CB">
      <w:pPr>
        <w:spacing w:after="0"/>
        <w:rPr>
          <w:rFonts w:ascii="Arial" w:hAnsi="Arial" w:cs="Arial"/>
        </w:rPr>
      </w:pPr>
    </w:p>
    <w:p w:rsidR="0053378C" w:rsidRDefault="0053378C" w:rsidP="002D09CB">
      <w:pPr>
        <w:spacing w:after="0"/>
        <w:rPr>
          <w:rFonts w:ascii="Arial" w:hAnsi="Arial" w:cs="Arial"/>
        </w:rPr>
      </w:pPr>
    </w:p>
    <w:p w:rsidR="0053378C" w:rsidRDefault="0053378C" w:rsidP="0053378C">
      <w:pPr>
        <w:numPr>
          <w:ilvl w:val="0"/>
          <w:numId w:val="14"/>
        </w:numPr>
        <w:spacing w:after="0"/>
        <w:ind w:left="426" w:hanging="426"/>
        <w:rPr>
          <w:rFonts w:ascii="Arial" w:hAnsi="Arial" w:cs="Arial"/>
        </w:rPr>
      </w:pPr>
      <w:r>
        <w:rPr>
          <w:rFonts w:ascii="Arial" w:hAnsi="Arial" w:cs="Arial"/>
          <w:b/>
        </w:rPr>
        <w:t>Neighbourhood Network Scheme</w:t>
      </w:r>
      <w:r>
        <w:rPr>
          <w:rFonts w:ascii="Arial" w:hAnsi="Arial" w:cs="Arial"/>
        </w:rPr>
        <w:t xml:space="preserve"> </w:t>
      </w:r>
      <w:r w:rsidRPr="00C47BF9">
        <w:rPr>
          <w:rFonts w:ascii="Arial" w:hAnsi="Arial" w:cs="Arial"/>
        </w:rPr>
        <w:t>(where</w:t>
      </w:r>
      <w:r>
        <w:rPr>
          <w:rFonts w:ascii="Arial" w:hAnsi="Arial" w:cs="Arial"/>
        </w:rPr>
        <w:t>/if</w:t>
      </w:r>
      <w:r w:rsidRPr="00C47BF9">
        <w:rPr>
          <w:rFonts w:ascii="Arial" w:hAnsi="Arial" w:cs="Arial"/>
        </w:rPr>
        <w:t xml:space="preserve"> applicable)</w:t>
      </w:r>
    </w:p>
    <w:p w:rsidR="0053378C" w:rsidRDefault="0053378C" w:rsidP="0053378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53378C" w:rsidRPr="004564E1" w:rsidTr="009E769F">
        <w:tc>
          <w:tcPr>
            <w:tcW w:w="2310" w:type="dxa"/>
            <w:shd w:val="clear" w:color="auto" w:fill="EEECE1"/>
          </w:tcPr>
          <w:p w:rsidR="0053378C" w:rsidRPr="004564E1" w:rsidRDefault="0053378C" w:rsidP="009E769F">
            <w:pPr>
              <w:spacing w:after="0"/>
              <w:rPr>
                <w:rFonts w:ascii="Arial" w:hAnsi="Arial" w:cs="Arial"/>
                <w:b/>
              </w:rPr>
            </w:pPr>
            <w:r w:rsidRPr="004564E1">
              <w:rPr>
                <w:rFonts w:ascii="Arial" w:hAnsi="Arial" w:cs="Arial"/>
                <w:b/>
              </w:rPr>
              <w:t>Project</w:t>
            </w:r>
          </w:p>
        </w:tc>
        <w:tc>
          <w:tcPr>
            <w:tcW w:w="2310" w:type="dxa"/>
            <w:shd w:val="clear" w:color="auto" w:fill="EEECE1"/>
          </w:tcPr>
          <w:p w:rsidR="0053378C" w:rsidRPr="004564E1" w:rsidRDefault="0053378C" w:rsidP="009E769F">
            <w:pPr>
              <w:spacing w:after="0"/>
              <w:rPr>
                <w:rFonts w:ascii="Arial" w:hAnsi="Arial" w:cs="Arial"/>
                <w:b/>
              </w:rPr>
            </w:pPr>
            <w:r w:rsidRPr="004564E1">
              <w:rPr>
                <w:rFonts w:ascii="Arial" w:hAnsi="Arial" w:cs="Arial"/>
                <w:b/>
              </w:rPr>
              <w:t>Location</w:t>
            </w:r>
          </w:p>
        </w:tc>
        <w:tc>
          <w:tcPr>
            <w:tcW w:w="2311" w:type="dxa"/>
            <w:shd w:val="clear" w:color="auto" w:fill="EEECE1"/>
          </w:tcPr>
          <w:p w:rsidR="0053378C" w:rsidRPr="004564E1" w:rsidRDefault="0053378C" w:rsidP="009E769F">
            <w:pPr>
              <w:spacing w:after="0"/>
              <w:rPr>
                <w:rFonts w:ascii="Arial" w:hAnsi="Arial" w:cs="Arial"/>
                <w:b/>
              </w:rPr>
            </w:pPr>
            <w:r w:rsidRPr="004564E1">
              <w:rPr>
                <w:rFonts w:ascii="Arial" w:hAnsi="Arial" w:cs="Arial"/>
                <w:b/>
              </w:rPr>
              <w:t>Sum allocated</w:t>
            </w:r>
          </w:p>
        </w:tc>
        <w:tc>
          <w:tcPr>
            <w:tcW w:w="2311" w:type="dxa"/>
            <w:shd w:val="clear" w:color="auto" w:fill="EEECE1"/>
          </w:tcPr>
          <w:p w:rsidR="0053378C" w:rsidRPr="004564E1" w:rsidRDefault="0053378C" w:rsidP="009E769F">
            <w:pPr>
              <w:spacing w:after="0"/>
              <w:rPr>
                <w:rFonts w:ascii="Arial" w:hAnsi="Arial" w:cs="Arial"/>
                <w:b/>
              </w:rPr>
            </w:pPr>
            <w:r w:rsidRPr="004564E1">
              <w:rPr>
                <w:rFonts w:ascii="Arial" w:hAnsi="Arial" w:cs="Arial"/>
                <w:b/>
              </w:rPr>
              <w:t>Status</w:t>
            </w:r>
          </w:p>
        </w:tc>
      </w:tr>
      <w:tr w:rsidR="0053378C" w:rsidRPr="004564E1" w:rsidTr="009E769F">
        <w:tc>
          <w:tcPr>
            <w:tcW w:w="2310" w:type="dxa"/>
            <w:shd w:val="clear" w:color="auto" w:fill="auto"/>
          </w:tcPr>
          <w:p w:rsidR="0053378C" w:rsidRPr="004564E1" w:rsidRDefault="0053378C" w:rsidP="009E769F">
            <w:pPr>
              <w:spacing w:after="0"/>
              <w:rPr>
                <w:rFonts w:ascii="Arial" w:hAnsi="Arial" w:cs="Arial"/>
              </w:rPr>
            </w:pPr>
          </w:p>
        </w:tc>
        <w:tc>
          <w:tcPr>
            <w:tcW w:w="2310" w:type="dxa"/>
            <w:shd w:val="clear" w:color="auto" w:fill="auto"/>
          </w:tcPr>
          <w:p w:rsidR="0053378C" w:rsidRPr="004564E1" w:rsidRDefault="0053378C" w:rsidP="009E769F">
            <w:pPr>
              <w:spacing w:after="0"/>
              <w:rPr>
                <w:rFonts w:ascii="Arial" w:hAnsi="Arial" w:cs="Arial"/>
              </w:rPr>
            </w:pPr>
          </w:p>
        </w:tc>
        <w:tc>
          <w:tcPr>
            <w:tcW w:w="2311" w:type="dxa"/>
            <w:shd w:val="clear" w:color="auto" w:fill="auto"/>
          </w:tcPr>
          <w:p w:rsidR="0053378C" w:rsidRPr="004564E1" w:rsidRDefault="0053378C" w:rsidP="009E769F">
            <w:pPr>
              <w:spacing w:after="0"/>
              <w:rPr>
                <w:rFonts w:ascii="Arial" w:hAnsi="Arial" w:cs="Arial"/>
              </w:rPr>
            </w:pPr>
          </w:p>
        </w:tc>
        <w:tc>
          <w:tcPr>
            <w:tcW w:w="2311" w:type="dxa"/>
            <w:shd w:val="clear" w:color="auto" w:fill="auto"/>
          </w:tcPr>
          <w:p w:rsidR="0053378C" w:rsidRPr="004564E1" w:rsidRDefault="0053378C" w:rsidP="009E769F">
            <w:pPr>
              <w:spacing w:after="0"/>
              <w:rPr>
                <w:rFonts w:ascii="Arial" w:hAnsi="Arial" w:cs="Arial"/>
              </w:rPr>
            </w:pPr>
          </w:p>
        </w:tc>
      </w:tr>
      <w:tr w:rsidR="0053378C" w:rsidRPr="004564E1" w:rsidTr="009E769F">
        <w:tc>
          <w:tcPr>
            <w:tcW w:w="2310" w:type="dxa"/>
            <w:shd w:val="clear" w:color="auto" w:fill="auto"/>
          </w:tcPr>
          <w:p w:rsidR="0053378C" w:rsidRPr="004564E1" w:rsidRDefault="0053378C" w:rsidP="009E769F">
            <w:pPr>
              <w:spacing w:after="0"/>
              <w:rPr>
                <w:rFonts w:ascii="Arial" w:hAnsi="Arial" w:cs="Arial"/>
              </w:rPr>
            </w:pPr>
          </w:p>
        </w:tc>
        <w:tc>
          <w:tcPr>
            <w:tcW w:w="2310" w:type="dxa"/>
            <w:shd w:val="clear" w:color="auto" w:fill="auto"/>
          </w:tcPr>
          <w:p w:rsidR="0053378C" w:rsidRPr="004564E1" w:rsidRDefault="0053378C" w:rsidP="009E769F">
            <w:pPr>
              <w:spacing w:after="0"/>
              <w:rPr>
                <w:rFonts w:ascii="Arial" w:hAnsi="Arial" w:cs="Arial"/>
              </w:rPr>
            </w:pPr>
          </w:p>
        </w:tc>
        <w:tc>
          <w:tcPr>
            <w:tcW w:w="2311" w:type="dxa"/>
            <w:shd w:val="clear" w:color="auto" w:fill="auto"/>
          </w:tcPr>
          <w:p w:rsidR="0053378C" w:rsidRPr="004564E1" w:rsidRDefault="0053378C" w:rsidP="009E769F">
            <w:pPr>
              <w:spacing w:after="0"/>
              <w:rPr>
                <w:rFonts w:ascii="Arial" w:hAnsi="Arial" w:cs="Arial"/>
              </w:rPr>
            </w:pPr>
          </w:p>
        </w:tc>
        <w:tc>
          <w:tcPr>
            <w:tcW w:w="2311" w:type="dxa"/>
            <w:shd w:val="clear" w:color="auto" w:fill="auto"/>
          </w:tcPr>
          <w:p w:rsidR="0053378C" w:rsidRPr="004564E1" w:rsidRDefault="0053378C" w:rsidP="009E769F">
            <w:pPr>
              <w:spacing w:after="0"/>
              <w:rPr>
                <w:rFonts w:ascii="Arial" w:hAnsi="Arial" w:cs="Arial"/>
              </w:rPr>
            </w:pPr>
          </w:p>
        </w:tc>
      </w:tr>
      <w:tr w:rsidR="0053378C" w:rsidRPr="004564E1" w:rsidTr="009E769F">
        <w:tc>
          <w:tcPr>
            <w:tcW w:w="2310" w:type="dxa"/>
            <w:shd w:val="clear" w:color="auto" w:fill="auto"/>
          </w:tcPr>
          <w:p w:rsidR="0053378C" w:rsidRPr="004564E1" w:rsidRDefault="0053378C" w:rsidP="009E769F">
            <w:pPr>
              <w:spacing w:after="0"/>
              <w:rPr>
                <w:rFonts w:ascii="Arial" w:hAnsi="Arial" w:cs="Arial"/>
              </w:rPr>
            </w:pPr>
          </w:p>
        </w:tc>
        <w:tc>
          <w:tcPr>
            <w:tcW w:w="2310" w:type="dxa"/>
            <w:shd w:val="clear" w:color="auto" w:fill="auto"/>
          </w:tcPr>
          <w:p w:rsidR="0053378C" w:rsidRPr="004564E1" w:rsidRDefault="0053378C" w:rsidP="009E769F">
            <w:pPr>
              <w:spacing w:after="0"/>
              <w:rPr>
                <w:rFonts w:ascii="Arial" w:hAnsi="Arial" w:cs="Arial"/>
              </w:rPr>
            </w:pPr>
          </w:p>
        </w:tc>
        <w:tc>
          <w:tcPr>
            <w:tcW w:w="2311" w:type="dxa"/>
            <w:shd w:val="clear" w:color="auto" w:fill="auto"/>
          </w:tcPr>
          <w:p w:rsidR="0053378C" w:rsidRPr="004564E1" w:rsidRDefault="0053378C" w:rsidP="009E769F">
            <w:pPr>
              <w:spacing w:after="0"/>
              <w:rPr>
                <w:rFonts w:ascii="Arial" w:hAnsi="Arial" w:cs="Arial"/>
              </w:rPr>
            </w:pPr>
          </w:p>
        </w:tc>
        <w:tc>
          <w:tcPr>
            <w:tcW w:w="2311" w:type="dxa"/>
            <w:shd w:val="clear" w:color="auto" w:fill="auto"/>
          </w:tcPr>
          <w:p w:rsidR="0053378C" w:rsidRPr="004564E1" w:rsidRDefault="0053378C" w:rsidP="009E769F">
            <w:pPr>
              <w:spacing w:after="0"/>
              <w:rPr>
                <w:rFonts w:ascii="Arial" w:hAnsi="Arial" w:cs="Arial"/>
              </w:rPr>
            </w:pPr>
          </w:p>
        </w:tc>
      </w:tr>
    </w:tbl>
    <w:p w:rsidR="0053378C" w:rsidRDefault="0053378C" w:rsidP="002D09CB">
      <w:pPr>
        <w:spacing w:after="0"/>
        <w:rPr>
          <w:rFonts w:ascii="Arial" w:hAnsi="Arial" w:cs="Arial"/>
        </w:rPr>
      </w:pPr>
    </w:p>
    <w:p w:rsidR="0053378C" w:rsidRDefault="0053378C" w:rsidP="002D09CB">
      <w:pPr>
        <w:spacing w:after="0"/>
        <w:rPr>
          <w:rFonts w:ascii="Arial" w:hAnsi="Arial" w:cs="Arial"/>
        </w:rPr>
      </w:pPr>
    </w:p>
    <w:p w:rsidR="002D09CB" w:rsidRDefault="002D09CB" w:rsidP="002D09CB">
      <w:pPr>
        <w:numPr>
          <w:ilvl w:val="0"/>
          <w:numId w:val="14"/>
        </w:numPr>
        <w:spacing w:after="0"/>
        <w:ind w:left="360"/>
        <w:rPr>
          <w:rFonts w:ascii="Arial" w:hAnsi="Arial" w:cs="Arial"/>
        </w:rPr>
      </w:pPr>
      <w:r w:rsidRPr="008F7D7C">
        <w:rPr>
          <w:rFonts w:ascii="Arial" w:hAnsi="Arial" w:cs="Arial"/>
          <w:b/>
        </w:rPr>
        <w:t>Community Infrastructure Levy</w:t>
      </w:r>
      <w:r>
        <w:rPr>
          <w:rFonts w:ascii="Arial" w:hAnsi="Arial" w:cs="Arial"/>
        </w:rPr>
        <w:t xml:space="preserve"> </w:t>
      </w:r>
      <w:r w:rsidR="00C47BF9" w:rsidRPr="00C47BF9">
        <w:rPr>
          <w:rFonts w:ascii="Arial" w:hAnsi="Arial" w:cs="Arial"/>
        </w:rPr>
        <w:t>(where</w:t>
      </w:r>
      <w:r w:rsidR="00C47BF9">
        <w:rPr>
          <w:rFonts w:ascii="Arial" w:hAnsi="Arial" w:cs="Arial"/>
        </w:rPr>
        <w:t>/if</w:t>
      </w:r>
      <w:r w:rsidR="00C47BF9" w:rsidRPr="00C47BF9">
        <w:rPr>
          <w:rFonts w:ascii="Arial" w:hAnsi="Arial" w:cs="Arial"/>
        </w:rPr>
        <w:t xml:space="preserve"> applicable)</w:t>
      </w:r>
    </w:p>
    <w:p w:rsidR="00DF7E01" w:rsidRDefault="00DF7E01" w:rsidP="00005DC4">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rsidTr="004564E1">
        <w:tc>
          <w:tcPr>
            <w:tcW w:w="2310"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Location</w:t>
            </w:r>
          </w:p>
        </w:tc>
        <w:tc>
          <w:tcPr>
            <w:tcW w:w="2311"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Sum allocated</w:t>
            </w:r>
          </w:p>
        </w:tc>
        <w:tc>
          <w:tcPr>
            <w:tcW w:w="2311" w:type="dxa"/>
            <w:shd w:val="clear" w:color="auto" w:fill="EEECE1"/>
          </w:tcPr>
          <w:p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rsidTr="004564E1">
        <w:tc>
          <w:tcPr>
            <w:tcW w:w="2310" w:type="dxa"/>
            <w:shd w:val="clear" w:color="auto" w:fill="auto"/>
          </w:tcPr>
          <w:p w:rsidR="008F7D7C" w:rsidRPr="004564E1" w:rsidRDefault="008F7D7C" w:rsidP="004564E1">
            <w:pPr>
              <w:spacing w:after="0"/>
              <w:rPr>
                <w:rFonts w:ascii="Arial" w:hAnsi="Arial" w:cs="Arial"/>
              </w:rPr>
            </w:pPr>
          </w:p>
        </w:tc>
        <w:tc>
          <w:tcPr>
            <w:tcW w:w="2310"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8F7D7C" w:rsidRPr="004564E1" w:rsidTr="004564E1">
        <w:tc>
          <w:tcPr>
            <w:tcW w:w="2310" w:type="dxa"/>
            <w:shd w:val="clear" w:color="auto" w:fill="auto"/>
          </w:tcPr>
          <w:p w:rsidR="008F7D7C" w:rsidRPr="004564E1" w:rsidRDefault="008F7D7C" w:rsidP="004564E1">
            <w:pPr>
              <w:spacing w:after="0"/>
              <w:rPr>
                <w:rFonts w:ascii="Arial" w:hAnsi="Arial" w:cs="Arial"/>
              </w:rPr>
            </w:pPr>
          </w:p>
        </w:tc>
        <w:tc>
          <w:tcPr>
            <w:tcW w:w="2310"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r w:rsidR="008F7D7C" w:rsidRPr="004564E1" w:rsidTr="004564E1">
        <w:tc>
          <w:tcPr>
            <w:tcW w:w="2310" w:type="dxa"/>
            <w:shd w:val="clear" w:color="auto" w:fill="auto"/>
          </w:tcPr>
          <w:p w:rsidR="008F7D7C" w:rsidRPr="004564E1" w:rsidRDefault="008F7D7C" w:rsidP="004564E1">
            <w:pPr>
              <w:spacing w:after="0"/>
              <w:rPr>
                <w:rFonts w:ascii="Arial" w:hAnsi="Arial" w:cs="Arial"/>
              </w:rPr>
            </w:pPr>
          </w:p>
        </w:tc>
        <w:tc>
          <w:tcPr>
            <w:tcW w:w="2310"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c>
          <w:tcPr>
            <w:tcW w:w="2311" w:type="dxa"/>
            <w:shd w:val="clear" w:color="auto" w:fill="auto"/>
          </w:tcPr>
          <w:p w:rsidR="008F7D7C" w:rsidRPr="004564E1" w:rsidRDefault="008F7D7C" w:rsidP="004564E1">
            <w:pPr>
              <w:spacing w:after="0"/>
              <w:rPr>
                <w:rFonts w:ascii="Arial" w:hAnsi="Arial" w:cs="Arial"/>
              </w:rPr>
            </w:pPr>
          </w:p>
        </w:tc>
      </w:tr>
    </w:tbl>
    <w:p w:rsidR="008F7D7C" w:rsidRDefault="008F7D7C" w:rsidP="00005DC4">
      <w:pPr>
        <w:spacing w:after="0"/>
        <w:rPr>
          <w:rFonts w:ascii="Arial" w:hAnsi="Arial" w:cs="Arial"/>
        </w:rPr>
      </w:pPr>
    </w:p>
    <w:p w:rsidR="00C47BF9" w:rsidRDefault="00C47BF9" w:rsidP="00005DC4">
      <w:pPr>
        <w:spacing w:after="0"/>
        <w:rPr>
          <w:rFonts w:ascii="Arial" w:hAnsi="Arial" w:cs="Arial"/>
        </w:rPr>
      </w:pPr>
    </w:p>
    <w:p w:rsidR="00C47BF9" w:rsidRDefault="00C47BF9" w:rsidP="00005DC4">
      <w:pPr>
        <w:spacing w:after="0"/>
        <w:rPr>
          <w:rFonts w:ascii="Arial" w:hAnsi="Arial" w:cs="Arial"/>
        </w:rPr>
      </w:pPr>
      <w:r>
        <w:rPr>
          <w:rFonts w:ascii="Arial" w:hAnsi="Arial" w:cs="Arial"/>
        </w:rPr>
        <w:t>Please list any other sources of ward-based funding below.</w:t>
      </w:r>
    </w:p>
    <w:p w:rsidR="00C47BF9" w:rsidRDefault="00C47BF9" w:rsidP="00005DC4">
      <w:pPr>
        <w:spacing w:after="0"/>
        <w:rPr>
          <w:rFonts w:ascii="Arial" w:hAnsi="Arial" w:cs="Arial"/>
        </w:rPr>
      </w:pPr>
    </w:p>
    <w:p w:rsidR="00C47BF9" w:rsidRPr="007E39F7" w:rsidRDefault="00C47BF9" w:rsidP="00C47BF9">
      <w:pPr>
        <w:spacing w:after="0"/>
        <w:rPr>
          <w:rFonts w:ascii="Arial" w:hAnsi="Arial" w:cs="Arial"/>
          <w:b/>
          <w:sz w:val="28"/>
          <w:szCs w:val="28"/>
        </w:rPr>
      </w:pPr>
      <w:r>
        <w:rPr>
          <w:rFonts w:ascii="Arial" w:hAnsi="Arial" w:cs="Arial"/>
        </w:rPr>
        <w:br w:type="page"/>
      </w:r>
      <w:r>
        <w:rPr>
          <w:rFonts w:ascii="Arial" w:hAnsi="Arial" w:cs="Arial"/>
          <w:b/>
          <w:sz w:val="28"/>
          <w:szCs w:val="28"/>
        </w:rPr>
        <w:lastRenderedPageBreak/>
        <w:t>Useful Links</w:t>
      </w:r>
    </w:p>
    <w:p w:rsidR="00C47BF9" w:rsidRDefault="00C47BF9" w:rsidP="00005DC4">
      <w:pPr>
        <w:spacing w:after="0"/>
        <w:rPr>
          <w:rFonts w:ascii="Arial" w:hAnsi="Arial" w:cs="Arial"/>
        </w:rPr>
      </w:pPr>
    </w:p>
    <w:p w:rsidR="00C47BF9" w:rsidRDefault="007776C2" w:rsidP="00005DC4">
      <w:pPr>
        <w:spacing w:after="0"/>
        <w:rPr>
          <w:rFonts w:ascii="Arial" w:hAnsi="Arial" w:cs="Arial"/>
        </w:rPr>
      </w:pPr>
      <w:hyperlink r:id="rId11" w:history="1">
        <w:r w:rsidRPr="000D3CA0">
          <w:rPr>
            <w:rStyle w:val="Hyperlink"/>
            <w:rFonts w:ascii="Arial" w:hAnsi="Arial" w:cs="Arial"/>
          </w:rPr>
          <w:t>https://www.birmingham.gov.uk/</w:t>
        </w:r>
      </w:hyperlink>
      <w:r w:rsidR="00C47BF9">
        <w:rPr>
          <w:rFonts w:ascii="Arial" w:hAnsi="Arial" w:cs="Arial"/>
        </w:rPr>
        <w:t xml:space="preserve"> </w:t>
      </w:r>
    </w:p>
    <w:p w:rsidR="00C47BF9" w:rsidRDefault="00C47BF9" w:rsidP="00005DC4">
      <w:pPr>
        <w:spacing w:after="0"/>
        <w:rPr>
          <w:rFonts w:ascii="Arial" w:hAnsi="Arial" w:cs="Arial"/>
        </w:rPr>
      </w:pPr>
    </w:p>
    <w:p w:rsidR="00FC3A0F" w:rsidRDefault="00FC3A0F" w:rsidP="00005DC4">
      <w:pPr>
        <w:spacing w:after="0"/>
        <w:rPr>
          <w:rFonts w:ascii="Arial" w:hAnsi="Arial" w:cs="Arial"/>
        </w:rPr>
      </w:pPr>
      <w:hyperlink r:id="rId12" w:anchor="!/vizhome/2018BirminghamWardProfiles/2018BirminghamWardProfiles" w:history="1">
        <w:r>
          <w:rPr>
            <w:rStyle w:val="Hyperlink"/>
            <w:rFonts w:ascii="Tahoma" w:hAnsi="Tahoma" w:cs="Tahoma"/>
          </w:rPr>
          <w:t>https://public.tableau.com/profile/bcc.ck#!/vizhome/2018BirminghamWardProfiles/2018BirminghamWardProfiles</w:t>
        </w:r>
      </w:hyperlink>
    </w:p>
    <w:p w:rsidR="00FC3A0F" w:rsidRDefault="00FC3A0F" w:rsidP="00005DC4">
      <w:pPr>
        <w:spacing w:after="0"/>
        <w:rPr>
          <w:rFonts w:ascii="Arial" w:hAnsi="Arial" w:cs="Arial"/>
        </w:rPr>
      </w:pPr>
    </w:p>
    <w:p w:rsidR="00C47BF9" w:rsidRPr="00FF7A9D" w:rsidRDefault="00FF7A9D" w:rsidP="00005DC4">
      <w:pPr>
        <w:spacing w:after="0"/>
        <w:rPr>
          <w:rFonts w:ascii="Arial" w:hAnsi="Arial" w:cs="Arial"/>
          <w:b/>
          <w:sz w:val="28"/>
          <w:szCs w:val="28"/>
        </w:rPr>
      </w:pPr>
      <w:r>
        <w:rPr>
          <w:rFonts w:ascii="Arial" w:hAnsi="Arial" w:cs="Arial"/>
        </w:rPr>
        <w:br w:type="page"/>
      </w:r>
      <w:r w:rsidRPr="00FF7A9D">
        <w:rPr>
          <w:rFonts w:ascii="Arial" w:hAnsi="Arial" w:cs="Arial"/>
          <w:b/>
          <w:sz w:val="28"/>
          <w:szCs w:val="28"/>
        </w:rPr>
        <w:lastRenderedPageBreak/>
        <w:t>Declaration</w:t>
      </w:r>
    </w:p>
    <w:p w:rsidR="00FF7A9D" w:rsidRDefault="00FF7A9D" w:rsidP="00005DC4">
      <w:pPr>
        <w:spacing w:after="0"/>
        <w:rPr>
          <w:rFonts w:ascii="Arial" w:hAnsi="Arial" w:cs="Arial"/>
        </w:rPr>
      </w:pPr>
    </w:p>
    <w:p w:rsidR="00FF7A9D" w:rsidRPr="00862949" w:rsidRDefault="00FF7A9D" w:rsidP="00005DC4">
      <w:pPr>
        <w:spacing w:after="0"/>
        <w:rPr>
          <w:rFonts w:ascii="Arial" w:hAnsi="Arial" w:cs="Arial"/>
          <w:i/>
        </w:rPr>
      </w:pPr>
      <w:r w:rsidRPr="00862949">
        <w:rPr>
          <w:rFonts w:ascii="Arial" w:hAnsi="Arial" w:cs="Arial"/>
          <w:i/>
        </w:rPr>
        <w:t>This plan has been drafted following engagement and discussion</w:t>
      </w:r>
      <w:r w:rsidR="00862949" w:rsidRPr="00862949">
        <w:rPr>
          <w:rFonts w:ascii="Arial" w:hAnsi="Arial" w:cs="Arial"/>
          <w:i/>
        </w:rPr>
        <w:t>s</w:t>
      </w:r>
      <w:r w:rsidRPr="00862949">
        <w:rPr>
          <w:rFonts w:ascii="Arial" w:hAnsi="Arial" w:cs="Arial"/>
          <w:i/>
        </w:rPr>
        <w:t xml:space="preserve"> with </w:t>
      </w:r>
      <w:proofErr w:type="gramStart"/>
      <w:r w:rsidRPr="00862949">
        <w:rPr>
          <w:rFonts w:ascii="Arial" w:hAnsi="Arial" w:cs="Arial"/>
          <w:i/>
        </w:rPr>
        <w:t>local residents</w:t>
      </w:r>
      <w:proofErr w:type="gramEnd"/>
      <w:r w:rsidRPr="00862949">
        <w:rPr>
          <w:rFonts w:ascii="Arial" w:hAnsi="Arial" w:cs="Arial"/>
          <w:i/>
        </w:rPr>
        <w:t xml:space="preserve"> and ward stakeholders</w:t>
      </w:r>
      <w:r w:rsidR="00862949" w:rsidRPr="00862949">
        <w:rPr>
          <w:rFonts w:ascii="Arial" w:hAnsi="Arial" w:cs="Arial"/>
          <w:i/>
        </w:rPr>
        <w:t xml:space="preserve">.  It was been </w:t>
      </w:r>
      <w:r w:rsidRPr="00862949">
        <w:rPr>
          <w:rFonts w:ascii="Arial" w:hAnsi="Arial" w:cs="Arial"/>
          <w:i/>
        </w:rPr>
        <w:t>agreed and adopted by those present at the [insert ward name] Ward meeting on: [insert day, date and year]</w:t>
      </w:r>
      <w:r w:rsidR="00862949">
        <w:rPr>
          <w:rFonts w:ascii="Arial" w:hAnsi="Arial" w:cs="Arial"/>
          <w:i/>
        </w:rPr>
        <w:t>, w</w:t>
      </w:r>
      <w:r w:rsidR="00862949" w:rsidRPr="00862949">
        <w:rPr>
          <w:rFonts w:ascii="Arial" w:hAnsi="Arial" w:cs="Arial"/>
          <w:i/>
        </w:rPr>
        <w:t xml:space="preserve">hich was held </w:t>
      </w:r>
      <w:r w:rsidR="00862949">
        <w:rPr>
          <w:rFonts w:ascii="Arial" w:hAnsi="Arial" w:cs="Arial"/>
          <w:i/>
        </w:rPr>
        <w:t>at</w:t>
      </w:r>
      <w:r w:rsidRPr="00862949">
        <w:rPr>
          <w:rFonts w:ascii="Arial" w:hAnsi="Arial" w:cs="Arial"/>
          <w:i/>
        </w:rPr>
        <w:t xml:space="preserve"> [insert </w:t>
      </w:r>
      <w:r w:rsidR="00862949" w:rsidRPr="00862949">
        <w:rPr>
          <w:rFonts w:ascii="Arial" w:hAnsi="Arial" w:cs="Arial"/>
          <w:i/>
        </w:rPr>
        <w:t>meeting venue</w:t>
      </w:r>
      <w:r w:rsidRPr="00862949">
        <w:rPr>
          <w:rFonts w:ascii="Arial" w:hAnsi="Arial" w:cs="Arial"/>
          <w:i/>
        </w:rPr>
        <w:t xml:space="preserve"> name]</w:t>
      </w:r>
      <w:r w:rsidR="00862949" w:rsidRPr="00862949">
        <w:rPr>
          <w:rFonts w:ascii="Arial" w:hAnsi="Arial" w:cs="Arial"/>
          <w:i/>
        </w:rPr>
        <w:t>.</w:t>
      </w:r>
    </w:p>
    <w:p w:rsidR="00FF7A9D" w:rsidRDefault="00FF7A9D" w:rsidP="00005DC4">
      <w:pPr>
        <w:spacing w:after="0"/>
        <w:rPr>
          <w:rFonts w:ascii="Arial" w:hAnsi="Arial" w:cs="Arial"/>
        </w:rPr>
      </w:pPr>
    </w:p>
    <w:p w:rsidR="00862949" w:rsidRDefault="00862949" w:rsidP="00005DC4">
      <w:pPr>
        <w:spacing w:after="0"/>
        <w:rPr>
          <w:rFonts w:ascii="Arial" w:hAnsi="Arial" w:cs="Arial"/>
        </w:rPr>
      </w:pPr>
    </w:p>
    <w:p w:rsidR="00FF7A9D" w:rsidRDefault="00FF7A9D" w:rsidP="00005DC4">
      <w:pPr>
        <w:spacing w:after="0"/>
        <w:rPr>
          <w:rFonts w:ascii="Arial" w:hAnsi="Arial" w:cs="Arial"/>
          <w:u w:val="single"/>
        </w:rPr>
      </w:pPr>
      <w:r>
        <w:rPr>
          <w:rFonts w:ascii="Arial" w:hAnsi="Arial" w:cs="Arial"/>
        </w:rPr>
        <w:t>Signed [elected member(s) signature(s):</w:t>
      </w:r>
      <w:r>
        <w:rPr>
          <w:rFonts w:ascii="Arial" w:hAnsi="Arial" w:cs="Arial"/>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p>
    <w:p w:rsidR="00FF7A9D" w:rsidRDefault="00FF7A9D" w:rsidP="00005DC4">
      <w:pPr>
        <w:spacing w:after="0"/>
        <w:rPr>
          <w:rFonts w:ascii="Arial" w:hAnsi="Arial" w:cs="Arial"/>
          <w:u w:val="single"/>
        </w:rPr>
      </w:pPr>
    </w:p>
    <w:p w:rsidR="00FF7A9D" w:rsidRPr="00FF7A9D" w:rsidRDefault="00FF7A9D" w:rsidP="00005DC4">
      <w:pPr>
        <w:spacing w:after="0"/>
        <w:rPr>
          <w:rFonts w:ascii="Arial" w:hAnsi="Arial" w:cs="Arial"/>
        </w:rPr>
      </w:pP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t>Print:</w:t>
      </w:r>
      <w:r w:rsidRPr="00FF7A9D">
        <w:rPr>
          <w:rFonts w:ascii="Arial" w:hAnsi="Arial" w:cs="Arial"/>
        </w:rPr>
        <w:tab/>
      </w:r>
      <w:r w:rsidR="00955E53">
        <w:rPr>
          <w:rFonts w:ascii="Arial" w:hAnsi="Arial" w:cs="Arial"/>
        </w:rPr>
        <w:t>Lou Robson</w:t>
      </w:r>
    </w:p>
    <w:p w:rsidR="00FF7A9D" w:rsidRDefault="00FF7A9D" w:rsidP="00005DC4">
      <w:pPr>
        <w:spacing w:after="0"/>
        <w:rPr>
          <w:rFonts w:ascii="Arial" w:hAnsi="Arial" w:cs="Arial"/>
          <w:u w:val="single"/>
        </w:rPr>
      </w:pPr>
    </w:p>
    <w:p w:rsidR="00FF7A9D" w:rsidRDefault="00862949" w:rsidP="00005DC4">
      <w:pPr>
        <w:spacing w:after="0"/>
        <w:rPr>
          <w:rFonts w:ascii="Arial" w:hAnsi="Arial" w:cs="Arial"/>
          <w:u w:val="single"/>
        </w:rPr>
      </w:pPr>
      <w:r>
        <w:rPr>
          <w:rFonts w:ascii="Arial" w:hAnsi="Arial" w:cs="Arial"/>
        </w:rPr>
        <w:t>Elected member (2)</w:t>
      </w:r>
      <w:r w:rsidR="00FF7A9D" w:rsidRPr="00FF7A9D">
        <w:rPr>
          <w:rFonts w:ascii="Arial" w:hAnsi="Arial" w:cs="Arial"/>
        </w:rPr>
        <w:tab/>
      </w:r>
      <w:r w:rsidR="00FF7A9D" w:rsidRPr="00FF7A9D">
        <w:rPr>
          <w:rFonts w:ascii="Arial" w:hAnsi="Arial" w:cs="Arial"/>
        </w:rPr>
        <w:tab/>
      </w:r>
      <w:r w:rsidR="00FF7A9D" w:rsidRPr="00FF7A9D">
        <w:rPr>
          <w:rFonts w:ascii="Arial" w:hAnsi="Arial" w:cs="Arial"/>
        </w:rPr>
        <w:tab/>
        <w:t>Signed:</w:t>
      </w:r>
      <w:r w:rsidR="00FF7A9D">
        <w:rPr>
          <w:rFonts w:ascii="Arial" w:hAnsi="Arial" w:cs="Arial"/>
          <w:u w:val="single"/>
        </w:rPr>
        <w:tab/>
      </w:r>
      <w:r w:rsidR="00FF7A9D">
        <w:rPr>
          <w:rFonts w:ascii="Arial" w:hAnsi="Arial" w:cs="Arial"/>
          <w:u w:val="single"/>
        </w:rPr>
        <w:tab/>
      </w:r>
      <w:r w:rsidR="00FF7A9D">
        <w:rPr>
          <w:rFonts w:ascii="Arial" w:hAnsi="Arial" w:cs="Arial"/>
          <w:u w:val="single"/>
        </w:rPr>
        <w:tab/>
      </w:r>
      <w:r w:rsidR="00FF7A9D">
        <w:rPr>
          <w:rFonts w:ascii="Arial" w:hAnsi="Arial" w:cs="Arial"/>
          <w:u w:val="single"/>
        </w:rPr>
        <w:tab/>
      </w:r>
      <w:r w:rsidR="00FF7A9D">
        <w:rPr>
          <w:rFonts w:ascii="Arial" w:hAnsi="Arial" w:cs="Arial"/>
          <w:u w:val="single"/>
        </w:rPr>
        <w:tab/>
      </w:r>
      <w:r w:rsidR="00FF7A9D">
        <w:rPr>
          <w:rFonts w:ascii="Arial" w:hAnsi="Arial" w:cs="Arial"/>
          <w:u w:val="single"/>
        </w:rPr>
        <w:tab/>
      </w:r>
    </w:p>
    <w:p w:rsidR="00FF7A9D" w:rsidRPr="00FF7A9D" w:rsidRDefault="00FF7A9D" w:rsidP="00005DC4">
      <w:pPr>
        <w:spacing w:after="0"/>
        <w:rPr>
          <w:rFonts w:ascii="Arial" w:hAnsi="Arial" w:cs="Arial"/>
        </w:rPr>
      </w:pPr>
    </w:p>
    <w:p w:rsidR="00FF7A9D" w:rsidRPr="00FF7A9D" w:rsidRDefault="00FF7A9D" w:rsidP="00FF7A9D">
      <w:pPr>
        <w:spacing w:after="0"/>
        <w:rPr>
          <w:rFonts w:ascii="Arial" w:hAnsi="Arial" w:cs="Arial"/>
        </w:rPr>
      </w:pP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t>Print:</w:t>
      </w:r>
      <w:r w:rsidRPr="00FF7A9D">
        <w:rPr>
          <w:rFonts w:ascii="Arial" w:hAnsi="Arial" w:cs="Arial"/>
        </w:rPr>
        <w:tab/>
      </w:r>
      <w:r w:rsidR="00955E53">
        <w:rPr>
          <w:rFonts w:ascii="Arial" w:hAnsi="Arial" w:cs="Arial"/>
        </w:rPr>
        <w:t>Akhlaq Ahmed</w:t>
      </w:r>
    </w:p>
    <w:p w:rsidR="00FF7A9D" w:rsidRDefault="00FF7A9D" w:rsidP="00005DC4">
      <w:pPr>
        <w:spacing w:after="0"/>
        <w:rPr>
          <w:rFonts w:ascii="Arial" w:hAnsi="Arial" w:cs="Arial"/>
        </w:rPr>
      </w:pPr>
    </w:p>
    <w:p w:rsidR="003F11B0" w:rsidRPr="006158A0" w:rsidRDefault="003F11B0" w:rsidP="00005DC4">
      <w:pPr>
        <w:spacing w:after="0"/>
        <w:rPr>
          <w:rFonts w:ascii="Arial" w:hAnsi="Arial" w:cs="Arial"/>
        </w:rPr>
      </w:pPr>
      <w:r>
        <w:rPr>
          <w:rFonts w:ascii="Arial" w:hAnsi="Arial" w:cs="Arial"/>
        </w:rPr>
        <w:t>Plan to be adopted at September ward forum meeting or next convenient date.</w:t>
      </w:r>
    </w:p>
    <w:sectPr w:rsidR="003F11B0" w:rsidRPr="006158A0" w:rsidSect="0072028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4"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5EA" w:rsidRDefault="009455EA" w:rsidP="00990EA7">
      <w:pPr>
        <w:spacing w:after="0" w:line="240" w:lineRule="auto"/>
      </w:pPr>
      <w:r>
        <w:separator/>
      </w:r>
    </w:p>
  </w:endnote>
  <w:endnote w:type="continuationSeparator" w:id="0">
    <w:p w:rsidR="009455EA" w:rsidRDefault="009455EA" w:rsidP="009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64" w:rsidRDefault="006A1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EA7" w:rsidRDefault="00990EA7">
    <w:pPr>
      <w:pStyle w:val="Footer"/>
      <w:jc w:val="right"/>
    </w:pPr>
    <w:r>
      <w:fldChar w:fldCharType="begin"/>
    </w:r>
    <w:r>
      <w:instrText xml:space="preserve"> PAGE   \* MERGEFORMAT </w:instrText>
    </w:r>
    <w:r>
      <w:fldChar w:fldCharType="separate"/>
    </w:r>
    <w:r w:rsidR="00E37078">
      <w:rPr>
        <w:noProof/>
      </w:rPr>
      <w:t>1</w:t>
    </w:r>
    <w:r>
      <w:rPr>
        <w:noProof/>
      </w:rPr>
      <w:fldChar w:fldCharType="end"/>
    </w:r>
  </w:p>
  <w:p w:rsidR="00990EA7" w:rsidRDefault="006A1D64">
    <w:pPr>
      <w:pStyle w:val="Footer"/>
    </w:pPr>
    <w:r>
      <w:t>ND-C ver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64" w:rsidRDefault="006A1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5EA" w:rsidRDefault="009455EA" w:rsidP="00990EA7">
      <w:pPr>
        <w:spacing w:after="0" w:line="240" w:lineRule="auto"/>
      </w:pPr>
      <w:r>
        <w:separator/>
      </w:r>
    </w:p>
  </w:footnote>
  <w:footnote w:type="continuationSeparator" w:id="0">
    <w:p w:rsidR="009455EA" w:rsidRDefault="009455EA" w:rsidP="0099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64" w:rsidRDefault="006A1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EA7" w:rsidRDefault="00990EA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75pt;margin-top:-12.05pt;width:135pt;height:45.65pt;z-index:251657728">
          <v:imagedata r:id="rId1" o:title="BCC_logo_black_web"/>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64" w:rsidRDefault="006A1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BA1"/>
    <w:multiLevelType w:val="multilevel"/>
    <w:tmpl w:val="5E56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70B77"/>
    <w:multiLevelType w:val="hybridMultilevel"/>
    <w:tmpl w:val="2742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B227E"/>
    <w:multiLevelType w:val="hybridMultilevel"/>
    <w:tmpl w:val="EAAC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1F299E"/>
    <w:multiLevelType w:val="hybridMultilevel"/>
    <w:tmpl w:val="AEEAC96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ED21B6"/>
    <w:multiLevelType w:val="hybridMultilevel"/>
    <w:tmpl w:val="E362E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8B51E7"/>
    <w:multiLevelType w:val="hybridMultilevel"/>
    <w:tmpl w:val="C2E8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0287E"/>
    <w:multiLevelType w:val="hybridMultilevel"/>
    <w:tmpl w:val="663C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061E6"/>
    <w:multiLevelType w:val="hybridMultilevel"/>
    <w:tmpl w:val="3566F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87CA9"/>
    <w:multiLevelType w:val="hybridMultilevel"/>
    <w:tmpl w:val="71F8B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B1182C"/>
    <w:multiLevelType w:val="hybridMultilevel"/>
    <w:tmpl w:val="F6360D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E0D47C2"/>
    <w:multiLevelType w:val="hybridMultilevel"/>
    <w:tmpl w:val="61684578"/>
    <w:lvl w:ilvl="0" w:tplc="6FAC7682">
      <w:start w:val="1"/>
      <w:numFmt w:val="bullet"/>
      <w:lvlText w:val="•"/>
      <w:lvlJc w:val="left"/>
      <w:pPr>
        <w:tabs>
          <w:tab w:val="num" w:pos="360"/>
        </w:tabs>
        <w:ind w:left="360" w:hanging="360"/>
      </w:pPr>
      <w:rPr>
        <w:rFonts w:ascii="Arial" w:hAnsi="Arial" w:hint="default"/>
      </w:rPr>
    </w:lvl>
    <w:lvl w:ilvl="1" w:tplc="CD4097C2" w:tentative="1">
      <w:start w:val="1"/>
      <w:numFmt w:val="bullet"/>
      <w:lvlText w:val="•"/>
      <w:lvlJc w:val="left"/>
      <w:pPr>
        <w:tabs>
          <w:tab w:val="num" w:pos="1080"/>
        </w:tabs>
        <w:ind w:left="1080" w:hanging="360"/>
      </w:pPr>
      <w:rPr>
        <w:rFonts w:ascii="Arial" w:hAnsi="Arial" w:hint="default"/>
      </w:rPr>
    </w:lvl>
    <w:lvl w:ilvl="2" w:tplc="69FA0466" w:tentative="1">
      <w:start w:val="1"/>
      <w:numFmt w:val="bullet"/>
      <w:lvlText w:val="•"/>
      <w:lvlJc w:val="left"/>
      <w:pPr>
        <w:tabs>
          <w:tab w:val="num" w:pos="1800"/>
        </w:tabs>
        <w:ind w:left="1800" w:hanging="360"/>
      </w:pPr>
      <w:rPr>
        <w:rFonts w:ascii="Arial" w:hAnsi="Arial" w:hint="default"/>
      </w:rPr>
    </w:lvl>
    <w:lvl w:ilvl="3" w:tplc="25ACBFB8" w:tentative="1">
      <w:start w:val="1"/>
      <w:numFmt w:val="bullet"/>
      <w:lvlText w:val="•"/>
      <w:lvlJc w:val="left"/>
      <w:pPr>
        <w:tabs>
          <w:tab w:val="num" w:pos="2520"/>
        </w:tabs>
        <w:ind w:left="2520" w:hanging="360"/>
      </w:pPr>
      <w:rPr>
        <w:rFonts w:ascii="Arial" w:hAnsi="Arial" w:hint="default"/>
      </w:rPr>
    </w:lvl>
    <w:lvl w:ilvl="4" w:tplc="93DA9334" w:tentative="1">
      <w:start w:val="1"/>
      <w:numFmt w:val="bullet"/>
      <w:lvlText w:val="•"/>
      <w:lvlJc w:val="left"/>
      <w:pPr>
        <w:tabs>
          <w:tab w:val="num" w:pos="3240"/>
        </w:tabs>
        <w:ind w:left="3240" w:hanging="360"/>
      </w:pPr>
      <w:rPr>
        <w:rFonts w:ascii="Arial" w:hAnsi="Arial" w:hint="default"/>
      </w:rPr>
    </w:lvl>
    <w:lvl w:ilvl="5" w:tplc="D676FBEE" w:tentative="1">
      <w:start w:val="1"/>
      <w:numFmt w:val="bullet"/>
      <w:lvlText w:val="•"/>
      <w:lvlJc w:val="left"/>
      <w:pPr>
        <w:tabs>
          <w:tab w:val="num" w:pos="3960"/>
        </w:tabs>
        <w:ind w:left="3960" w:hanging="360"/>
      </w:pPr>
      <w:rPr>
        <w:rFonts w:ascii="Arial" w:hAnsi="Arial" w:hint="default"/>
      </w:rPr>
    </w:lvl>
    <w:lvl w:ilvl="6" w:tplc="5F2EC722" w:tentative="1">
      <w:start w:val="1"/>
      <w:numFmt w:val="bullet"/>
      <w:lvlText w:val="•"/>
      <w:lvlJc w:val="left"/>
      <w:pPr>
        <w:tabs>
          <w:tab w:val="num" w:pos="4680"/>
        </w:tabs>
        <w:ind w:left="4680" w:hanging="360"/>
      </w:pPr>
      <w:rPr>
        <w:rFonts w:ascii="Arial" w:hAnsi="Arial" w:hint="default"/>
      </w:rPr>
    </w:lvl>
    <w:lvl w:ilvl="7" w:tplc="118A1A9C" w:tentative="1">
      <w:start w:val="1"/>
      <w:numFmt w:val="bullet"/>
      <w:lvlText w:val="•"/>
      <w:lvlJc w:val="left"/>
      <w:pPr>
        <w:tabs>
          <w:tab w:val="num" w:pos="5400"/>
        </w:tabs>
        <w:ind w:left="5400" w:hanging="360"/>
      </w:pPr>
      <w:rPr>
        <w:rFonts w:ascii="Arial" w:hAnsi="Arial" w:hint="default"/>
      </w:rPr>
    </w:lvl>
    <w:lvl w:ilvl="8" w:tplc="4288D42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1D374A3"/>
    <w:multiLevelType w:val="hybridMultilevel"/>
    <w:tmpl w:val="CB98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B4BEB"/>
    <w:multiLevelType w:val="hybridMultilevel"/>
    <w:tmpl w:val="7772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B33488"/>
    <w:multiLevelType w:val="hybridMultilevel"/>
    <w:tmpl w:val="26E8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E225A"/>
    <w:multiLevelType w:val="hybridMultilevel"/>
    <w:tmpl w:val="03C04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1652D61"/>
    <w:multiLevelType w:val="hybridMultilevel"/>
    <w:tmpl w:val="6004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67387"/>
    <w:multiLevelType w:val="hybridMultilevel"/>
    <w:tmpl w:val="E806DF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9E84086"/>
    <w:multiLevelType w:val="hybridMultilevel"/>
    <w:tmpl w:val="3DC6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B22A59"/>
    <w:multiLevelType w:val="hybridMultilevel"/>
    <w:tmpl w:val="4B04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503065"/>
    <w:multiLevelType w:val="hybridMultilevel"/>
    <w:tmpl w:val="9B02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F3A93"/>
    <w:multiLevelType w:val="hybridMultilevel"/>
    <w:tmpl w:val="AF94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E7724"/>
    <w:multiLevelType w:val="hybridMultilevel"/>
    <w:tmpl w:val="D0CEE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1E4CA8"/>
    <w:multiLevelType w:val="hybridMultilevel"/>
    <w:tmpl w:val="FBD6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A795C"/>
    <w:multiLevelType w:val="hybridMultilevel"/>
    <w:tmpl w:val="4258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3528C"/>
    <w:multiLevelType w:val="hybridMultilevel"/>
    <w:tmpl w:val="F348B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672245"/>
    <w:multiLevelType w:val="hybridMultilevel"/>
    <w:tmpl w:val="1E74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1"/>
  </w:num>
  <w:num w:numId="7">
    <w:abstractNumId w:val="14"/>
    <w:lvlOverride w:ilvl="0"/>
    <w:lvlOverride w:ilvl="1"/>
    <w:lvlOverride w:ilvl="2"/>
    <w:lvlOverride w:ilvl="3"/>
    <w:lvlOverride w:ilvl="4"/>
    <w:lvlOverride w:ilvl="5"/>
    <w:lvlOverride w:ilvl="6"/>
    <w:lvlOverride w:ilvl="7"/>
    <w:lvlOverride w:ilvl="8"/>
  </w:num>
  <w:num w:numId="8">
    <w:abstractNumId w:val="4"/>
  </w:num>
  <w:num w:numId="9">
    <w:abstractNumId w:val="24"/>
  </w:num>
  <w:num w:numId="10">
    <w:abstractNumId w:val="17"/>
  </w:num>
  <w:num w:numId="11">
    <w:abstractNumId w:val="2"/>
  </w:num>
  <w:num w:numId="12">
    <w:abstractNumId w:val="12"/>
    <w:lvlOverride w:ilvl="0"/>
    <w:lvlOverride w:ilvl="1"/>
    <w:lvlOverride w:ilvl="2"/>
    <w:lvlOverride w:ilvl="3"/>
    <w:lvlOverride w:ilvl="4"/>
    <w:lvlOverride w:ilvl="5"/>
    <w:lvlOverride w:ilvl="6"/>
    <w:lvlOverride w:ilvl="7"/>
    <w:lvlOverride w:ilvl="8"/>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3"/>
  </w:num>
  <w:num w:numId="17">
    <w:abstractNumId w:val="0"/>
  </w:num>
  <w:num w:numId="18">
    <w:abstractNumId w:val="13"/>
  </w:num>
  <w:num w:numId="19">
    <w:abstractNumId w:val="7"/>
  </w:num>
  <w:num w:numId="20">
    <w:abstractNumId w:val="19"/>
  </w:num>
  <w:num w:numId="21">
    <w:abstractNumId w:val="20"/>
  </w:num>
  <w:num w:numId="22">
    <w:abstractNumId w:val="23"/>
  </w:num>
  <w:num w:numId="23">
    <w:abstractNumId w:val="11"/>
  </w:num>
  <w:num w:numId="24">
    <w:abstractNumId w:val="22"/>
  </w:num>
  <w:num w:numId="25">
    <w:abstractNumId w:val="6"/>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DC4"/>
    <w:rsid w:val="00002206"/>
    <w:rsid w:val="00005DC4"/>
    <w:rsid w:val="00012C0B"/>
    <w:rsid w:val="00013B24"/>
    <w:rsid w:val="00026BAD"/>
    <w:rsid w:val="0008648C"/>
    <w:rsid w:val="000D1010"/>
    <w:rsid w:val="001A6156"/>
    <w:rsid w:val="001B22EF"/>
    <w:rsid w:val="001B4545"/>
    <w:rsid w:val="001D12D6"/>
    <w:rsid w:val="001D1D63"/>
    <w:rsid w:val="0023174D"/>
    <w:rsid w:val="002761F4"/>
    <w:rsid w:val="002A6DF9"/>
    <w:rsid w:val="002C48FC"/>
    <w:rsid w:val="002D09CB"/>
    <w:rsid w:val="00364B60"/>
    <w:rsid w:val="00367FB3"/>
    <w:rsid w:val="003825E8"/>
    <w:rsid w:val="003F11B0"/>
    <w:rsid w:val="00435A0B"/>
    <w:rsid w:val="004564E1"/>
    <w:rsid w:val="00465368"/>
    <w:rsid w:val="004B6642"/>
    <w:rsid w:val="004C2DB5"/>
    <w:rsid w:val="004D4104"/>
    <w:rsid w:val="004D5995"/>
    <w:rsid w:val="004E29E7"/>
    <w:rsid w:val="0053378C"/>
    <w:rsid w:val="00556AE1"/>
    <w:rsid w:val="00575EA7"/>
    <w:rsid w:val="00590EE5"/>
    <w:rsid w:val="005B4C08"/>
    <w:rsid w:val="005F5D11"/>
    <w:rsid w:val="00606632"/>
    <w:rsid w:val="006158A0"/>
    <w:rsid w:val="00632753"/>
    <w:rsid w:val="006701B1"/>
    <w:rsid w:val="006A1D64"/>
    <w:rsid w:val="006B021E"/>
    <w:rsid w:val="0071083E"/>
    <w:rsid w:val="00720280"/>
    <w:rsid w:val="00721C13"/>
    <w:rsid w:val="0073401C"/>
    <w:rsid w:val="00775596"/>
    <w:rsid w:val="007768B6"/>
    <w:rsid w:val="007776C2"/>
    <w:rsid w:val="00784CAD"/>
    <w:rsid w:val="007907A6"/>
    <w:rsid w:val="007B6A37"/>
    <w:rsid w:val="007E39F7"/>
    <w:rsid w:val="0080364D"/>
    <w:rsid w:val="00813F0A"/>
    <w:rsid w:val="00854155"/>
    <w:rsid w:val="00862949"/>
    <w:rsid w:val="008B447B"/>
    <w:rsid w:val="008F7D7C"/>
    <w:rsid w:val="00917CA5"/>
    <w:rsid w:val="00943DB2"/>
    <w:rsid w:val="009455EA"/>
    <w:rsid w:val="00951FAB"/>
    <w:rsid w:val="00954000"/>
    <w:rsid w:val="00955E53"/>
    <w:rsid w:val="00990EA7"/>
    <w:rsid w:val="009A2818"/>
    <w:rsid w:val="009B343D"/>
    <w:rsid w:val="009C1B95"/>
    <w:rsid w:val="009E2B78"/>
    <w:rsid w:val="009E4697"/>
    <w:rsid w:val="009E769F"/>
    <w:rsid w:val="00A66ABC"/>
    <w:rsid w:val="00AA257C"/>
    <w:rsid w:val="00AA48C1"/>
    <w:rsid w:val="00AB4EE8"/>
    <w:rsid w:val="00AD6BBD"/>
    <w:rsid w:val="00AF4253"/>
    <w:rsid w:val="00B04DDC"/>
    <w:rsid w:val="00B16FC1"/>
    <w:rsid w:val="00B33263"/>
    <w:rsid w:val="00BE1F27"/>
    <w:rsid w:val="00C22013"/>
    <w:rsid w:val="00C311BD"/>
    <w:rsid w:val="00C44A82"/>
    <w:rsid w:val="00C47BF9"/>
    <w:rsid w:val="00C71802"/>
    <w:rsid w:val="00C761ED"/>
    <w:rsid w:val="00C90DC8"/>
    <w:rsid w:val="00C97C00"/>
    <w:rsid w:val="00CD7C52"/>
    <w:rsid w:val="00D127DF"/>
    <w:rsid w:val="00D23737"/>
    <w:rsid w:val="00D25685"/>
    <w:rsid w:val="00DB6DEB"/>
    <w:rsid w:val="00DF7E01"/>
    <w:rsid w:val="00E21400"/>
    <w:rsid w:val="00E37078"/>
    <w:rsid w:val="00E47833"/>
    <w:rsid w:val="00E83397"/>
    <w:rsid w:val="00E83FB8"/>
    <w:rsid w:val="00EA2D85"/>
    <w:rsid w:val="00F041FD"/>
    <w:rsid w:val="00F6412D"/>
    <w:rsid w:val="00F75E22"/>
    <w:rsid w:val="00FA6054"/>
    <w:rsid w:val="00FA65E2"/>
    <w:rsid w:val="00FB3B2E"/>
    <w:rsid w:val="00FC3A0F"/>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A9845F5-69A9-46FB-8673-0EFBD335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57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A257C"/>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012C0B"/>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990EA7"/>
    <w:pPr>
      <w:tabs>
        <w:tab w:val="center" w:pos="4513"/>
        <w:tab w:val="right" w:pos="9026"/>
      </w:tabs>
    </w:pPr>
  </w:style>
  <w:style w:type="character" w:customStyle="1" w:styleId="HeaderChar">
    <w:name w:val="Header Char"/>
    <w:link w:val="Header"/>
    <w:uiPriority w:val="99"/>
    <w:rsid w:val="00990EA7"/>
    <w:rPr>
      <w:sz w:val="22"/>
      <w:szCs w:val="22"/>
      <w:lang w:eastAsia="en-US"/>
    </w:rPr>
  </w:style>
  <w:style w:type="paragraph" w:styleId="Footer">
    <w:name w:val="footer"/>
    <w:basedOn w:val="Normal"/>
    <w:link w:val="FooterChar"/>
    <w:uiPriority w:val="99"/>
    <w:unhideWhenUsed/>
    <w:rsid w:val="00990EA7"/>
    <w:pPr>
      <w:tabs>
        <w:tab w:val="center" w:pos="4513"/>
        <w:tab w:val="right" w:pos="9026"/>
      </w:tabs>
    </w:pPr>
  </w:style>
  <w:style w:type="character" w:customStyle="1" w:styleId="FooterChar">
    <w:name w:val="Footer Char"/>
    <w:link w:val="Footer"/>
    <w:uiPriority w:val="99"/>
    <w:rsid w:val="00990EA7"/>
    <w:rPr>
      <w:sz w:val="22"/>
      <w:szCs w:val="22"/>
      <w:lang w:eastAsia="en-US"/>
    </w:rPr>
  </w:style>
  <w:style w:type="paragraph" w:styleId="NoSpacing">
    <w:name w:val="No Spacing"/>
    <w:uiPriority w:val="1"/>
    <w:qFormat/>
    <w:rsid w:val="00435A0B"/>
    <w:rPr>
      <w:sz w:val="22"/>
      <w:szCs w:val="22"/>
      <w:lang w:eastAsia="en-US"/>
    </w:rPr>
  </w:style>
  <w:style w:type="table" w:styleId="TableGrid">
    <w:name w:val="Table Grid"/>
    <w:basedOn w:val="TableNormal"/>
    <w:uiPriority w:val="59"/>
    <w:rsid w:val="00C4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7BF9"/>
    <w:rPr>
      <w:color w:val="0000FF"/>
      <w:u w:val="single"/>
    </w:rPr>
  </w:style>
  <w:style w:type="paragraph" w:styleId="BalloonText">
    <w:name w:val="Balloon Text"/>
    <w:basedOn w:val="Normal"/>
    <w:link w:val="BalloonTextChar"/>
    <w:uiPriority w:val="99"/>
    <w:semiHidden/>
    <w:unhideWhenUsed/>
    <w:rsid w:val="00533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78C"/>
    <w:rPr>
      <w:rFonts w:ascii="Tahoma" w:hAnsi="Tahoma" w:cs="Tahoma"/>
      <w:sz w:val="16"/>
      <w:szCs w:val="16"/>
      <w:lang w:eastAsia="en-US"/>
    </w:rPr>
  </w:style>
  <w:style w:type="character" w:styleId="UnresolvedMention">
    <w:name w:val="Unresolved Mention"/>
    <w:uiPriority w:val="99"/>
    <w:semiHidden/>
    <w:unhideWhenUsed/>
    <w:rsid w:val="004D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8455">
      <w:bodyDiv w:val="1"/>
      <w:marLeft w:val="0"/>
      <w:marRight w:val="0"/>
      <w:marTop w:val="0"/>
      <w:marBottom w:val="0"/>
      <w:divBdr>
        <w:top w:val="none" w:sz="0" w:space="0" w:color="auto"/>
        <w:left w:val="none" w:sz="0" w:space="0" w:color="auto"/>
        <w:bottom w:val="none" w:sz="0" w:space="0" w:color="auto"/>
        <w:right w:val="none" w:sz="0" w:space="0" w:color="auto"/>
      </w:divBdr>
      <w:divsChild>
        <w:div w:id="606429709">
          <w:marLeft w:val="547"/>
          <w:marRight w:val="0"/>
          <w:marTop w:val="134"/>
          <w:marBottom w:val="0"/>
          <w:divBdr>
            <w:top w:val="none" w:sz="0" w:space="0" w:color="auto"/>
            <w:left w:val="none" w:sz="0" w:space="0" w:color="auto"/>
            <w:bottom w:val="none" w:sz="0" w:space="0" w:color="auto"/>
            <w:right w:val="none" w:sz="0" w:space="0" w:color="auto"/>
          </w:divBdr>
        </w:div>
        <w:div w:id="1009716201">
          <w:marLeft w:val="547"/>
          <w:marRight w:val="0"/>
          <w:marTop w:val="134"/>
          <w:marBottom w:val="0"/>
          <w:divBdr>
            <w:top w:val="none" w:sz="0" w:space="0" w:color="auto"/>
            <w:left w:val="none" w:sz="0" w:space="0" w:color="auto"/>
            <w:bottom w:val="none" w:sz="0" w:space="0" w:color="auto"/>
            <w:right w:val="none" w:sz="0" w:space="0" w:color="auto"/>
          </w:divBdr>
        </w:div>
        <w:div w:id="1048838340">
          <w:marLeft w:val="547"/>
          <w:marRight w:val="0"/>
          <w:marTop w:val="134"/>
          <w:marBottom w:val="0"/>
          <w:divBdr>
            <w:top w:val="none" w:sz="0" w:space="0" w:color="auto"/>
            <w:left w:val="none" w:sz="0" w:space="0" w:color="auto"/>
            <w:bottom w:val="none" w:sz="0" w:space="0" w:color="auto"/>
            <w:right w:val="none" w:sz="0" w:space="0" w:color="auto"/>
          </w:divBdr>
        </w:div>
        <w:div w:id="1501578268">
          <w:marLeft w:val="547"/>
          <w:marRight w:val="0"/>
          <w:marTop w:val="134"/>
          <w:marBottom w:val="0"/>
          <w:divBdr>
            <w:top w:val="none" w:sz="0" w:space="0" w:color="auto"/>
            <w:left w:val="none" w:sz="0" w:space="0" w:color="auto"/>
            <w:bottom w:val="none" w:sz="0" w:space="0" w:color="auto"/>
            <w:right w:val="none" w:sz="0" w:space="0" w:color="auto"/>
          </w:divBdr>
        </w:div>
      </w:divsChild>
    </w:div>
    <w:div w:id="602424771">
      <w:bodyDiv w:val="1"/>
      <w:marLeft w:val="0"/>
      <w:marRight w:val="0"/>
      <w:marTop w:val="0"/>
      <w:marBottom w:val="0"/>
      <w:divBdr>
        <w:top w:val="none" w:sz="0" w:space="0" w:color="auto"/>
        <w:left w:val="none" w:sz="0" w:space="0" w:color="auto"/>
        <w:bottom w:val="none" w:sz="0" w:space="0" w:color="auto"/>
        <w:right w:val="none" w:sz="0" w:space="0" w:color="auto"/>
      </w:divBdr>
    </w:div>
    <w:div w:id="879706083">
      <w:bodyDiv w:val="1"/>
      <w:marLeft w:val="0"/>
      <w:marRight w:val="0"/>
      <w:marTop w:val="0"/>
      <w:marBottom w:val="0"/>
      <w:divBdr>
        <w:top w:val="none" w:sz="0" w:space="0" w:color="auto"/>
        <w:left w:val="none" w:sz="0" w:space="0" w:color="auto"/>
        <w:bottom w:val="none" w:sz="0" w:space="0" w:color="auto"/>
        <w:right w:val="none" w:sz="0" w:space="0" w:color="auto"/>
      </w:divBdr>
    </w:div>
    <w:div w:id="1497840240">
      <w:bodyDiv w:val="1"/>
      <w:marLeft w:val="0"/>
      <w:marRight w:val="0"/>
      <w:marTop w:val="0"/>
      <w:marBottom w:val="0"/>
      <w:divBdr>
        <w:top w:val="none" w:sz="0" w:space="0" w:color="auto"/>
        <w:left w:val="none" w:sz="0" w:space="0" w:color="auto"/>
        <w:bottom w:val="none" w:sz="0" w:space="0" w:color="auto"/>
        <w:right w:val="none" w:sz="0" w:space="0" w:color="auto"/>
      </w:divBdr>
    </w:div>
    <w:div w:id="1608855181">
      <w:bodyDiv w:val="1"/>
      <w:marLeft w:val="0"/>
      <w:marRight w:val="0"/>
      <w:marTop w:val="0"/>
      <w:marBottom w:val="0"/>
      <w:divBdr>
        <w:top w:val="none" w:sz="0" w:space="0" w:color="auto"/>
        <w:left w:val="none" w:sz="0" w:space="0" w:color="auto"/>
        <w:bottom w:val="none" w:sz="0" w:space="0" w:color="auto"/>
        <w:right w:val="none" w:sz="0" w:space="0" w:color="auto"/>
      </w:divBdr>
      <w:divsChild>
        <w:div w:id="1745643420">
          <w:marLeft w:val="0"/>
          <w:marRight w:val="0"/>
          <w:marTop w:val="0"/>
          <w:marBottom w:val="0"/>
          <w:divBdr>
            <w:top w:val="none" w:sz="0" w:space="0" w:color="auto"/>
            <w:left w:val="none" w:sz="0" w:space="0" w:color="auto"/>
            <w:bottom w:val="none" w:sz="0" w:space="0" w:color="auto"/>
            <w:right w:val="none" w:sz="0" w:space="0" w:color="auto"/>
          </w:divBdr>
          <w:divsChild>
            <w:div w:id="2102871504">
              <w:marLeft w:val="0"/>
              <w:marRight w:val="0"/>
              <w:marTop w:val="0"/>
              <w:marBottom w:val="0"/>
              <w:divBdr>
                <w:top w:val="none" w:sz="0" w:space="0" w:color="auto"/>
                <w:left w:val="none" w:sz="0" w:space="0" w:color="auto"/>
                <w:bottom w:val="none" w:sz="0" w:space="0" w:color="auto"/>
                <w:right w:val="none" w:sz="0" w:space="0" w:color="auto"/>
              </w:divBdr>
              <w:divsChild>
                <w:div w:id="998844092">
                  <w:marLeft w:val="0"/>
                  <w:marRight w:val="0"/>
                  <w:marTop w:val="0"/>
                  <w:marBottom w:val="0"/>
                  <w:divBdr>
                    <w:top w:val="none" w:sz="0" w:space="0" w:color="auto"/>
                    <w:left w:val="none" w:sz="0" w:space="0" w:color="auto"/>
                    <w:bottom w:val="none" w:sz="0" w:space="0" w:color="auto"/>
                    <w:right w:val="none" w:sz="0" w:space="0" w:color="auto"/>
                  </w:divBdr>
                  <w:divsChild>
                    <w:div w:id="8399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ublic.tableau.com/profile/bcc.c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mingham.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khlaq.ahmed@birmingham.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u.robson@birmingham.gov.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1911</Words>
  <Characters>10895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12781</CharactersWithSpaces>
  <SharedDoc>false</SharedDoc>
  <HLinks>
    <vt:vector size="24" baseType="variant">
      <vt:variant>
        <vt:i4>8192117</vt:i4>
      </vt:variant>
      <vt:variant>
        <vt:i4>9</vt:i4>
      </vt:variant>
      <vt:variant>
        <vt:i4>0</vt:i4>
      </vt:variant>
      <vt:variant>
        <vt:i4>5</vt:i4>
      </vt:variant>
      <vt:variant>
        <vt:lpwstr>https://public.tableau.com/profile/bcc.ck</vt:lpwstr>
      </vt:variant>
      <vt:variant>
        <vt:lpwstr>!/vizhome/2018BirminghamWardProfiles/2018BirminghamWardProfiles</vt:lpwstr>
      </vt:variant>
      <vt:variant>
        <vt:i4>7077947</vt:i4>
      </vt:variant>
      <vt:variant>
        <vt:i4>6</vt:i4>
      </vt:variant>
      <vt:variant>
        <vt:i4>0</vt:i4>
      </vt:variant>
      <vt:variant>
        <vt:i4>5</vt:i4>
      </vt:variant>
      <vt:variant>
        <vt:lpwstr>https://www.birmingham.gov.uk/</vt:lpwstr>
      </vt:variant>
      <vt:variant>
        <vt:lpwstr/>
      </vt:variant>
      <vt:variant>
        <vt:i4>6422596</vt:i4>
      </vt:variant>
      <vt:variant>
        <vt:i4>3</vt:i4>
      </vt:variant>
      <vt:variant>
        <vt:i4>0</vt:i4>
      </vt:variant>
      <vt:variant>
        <vt:i4>5</vt:i4>
      </vt:variant>
      <vt:variant>
        <vt:lpwstr>mailto:akhlaq.ahmed@birmingham.gov.uk</vt:lpwstr>
      </vt:variant>
      <vt:variant>
        <vt:lpwstr/>
      </vt:variant>
      <vt:variant>
        <vt:i4>5177449</vt:i4>
      </vt:variant>
      <vt:variant>
        <vt:i4>0</vt:i4>
      </vt:variant>
      <vt:variant>
        <vt:i4>0</vt:i4>
      </vt:variant>
      <vt:variant>
        <vt:i4>5</vt:i4>
      </vt:variant>
      <vt:variant>
        <vt:lpwstr>mailto:lou.robson@birmingham.gov.uk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Richard J Wellings</cp:lastModifiedBy>
  <cp:revision>2</cp:revision>
  <cp:lastPrinted>2018-05-21T11:18:00Z</cp:lastPrinted>
  <dcterms:created xsi:type="dcterms:W3CDTF">2019-11-11T13:54:00Z</dcterms:created>
  <dcterms:modified xsi:type="dcterms:W3CDTF">2019-11-11T13:54:00Z</dcterms:modified>
</cp:coreProperties>
</file>