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0883" w14:textId="3BCFB23A" w:rsidR="00746E89" w:rsidRPr="00B86D68" w:rsidRDefault="007B140E" w:rsidP="00746E89">
      <w:pPr>
        <w:pStyle w:val="Heading1"/>
        <w:rPr>
          <w:rFonts w:ascii="Arial" w:hAnsi="Arial" w:cs="Arial"/>
          <w:b/>
          <w:bCs/>
          <w:color w:val="auto"/>
        </w:rPr>
      </w:pPr>
      <w:r>
        <w:rPr>
          <w:rFonts w:ascii="Arial" w:hAnsi="Arial" w:cs="Arial"/>
          <w:b/>
          <w:bCs/>
          <w:color w:val="auto"/>
        </w:rPr>
        <w:t>Workplace Employment in Birmingham 202</w:t>
      </w:r>
      <w:r w:rsidR="00E65AA0">
        <w:rPr>
          <w:rFonts w:ascii="Arial" w:hAnsi="Arial" w:cs="Arial"/>
          <w:b/>
          <w:bCs/>
          <w:color w:val="auto"/>
        </w:rPr>
        <w:t>2</w:t>
      </w:r>
      <w:r w:rsidR="007B0F02" w:rsidRPr="00EE5E60">
        <w:rPr>
          <w:rFonts w:ascii="Arial" w:hAnsi="Arial" w:cs="Arial"/>
          <w:b/>
          <w:color w:val="auto"/>
          <w:sz w:val="22"/>
          <w:szCs w:val="22"/>
          <w14:ligatures w14:val="none"/>
        </w:rPr>
        <w:t> </w:t>
      </w:r>
    </w:p>
    <w:p w14:paraId="2598D57D" w14:textId="77777777" w:rsidR="00746E89" w:rsidRPr="00746E89" w:rsidRDefault="00746E89" w:rsidP="00746E89"/>
    <w:p w14:paraId="4817E29B" w14:textId="6ADC54D8" w:rsidR="007B0F02" w:rsidRPr="00EE5E60" w:rsidRDefault="007B140E" w:rsidP="00566B69">
      <w:pPr>
        <w:pStyle w:val="Heading2"/>
        <w:spacing w:after="120"/>
        <w:rPr>
          <w:rFonts w:ascii="Arial" w:hAnsi="Arial" w:cs="Arial"/>
          <w:b/>
          <w:bCs/>
          <w:color w:val="auto"/>
        </w:rPr>
      </w:pPr>
      <w:r>
        <w:rPr>
          <w:rFonts w:ascii="Arial" w:hAnsi="Arial" w:cs="Arial"/>
          <w:b/>
          <w:bCs/>
          <w:color w:val="auto"/>
        </w:rPr>
        <w:t>Introduction</w:t>
      </w:r>
    </w:p>
    <w:p w14:paraId="5FF905FD" w14:textId="77777777" w:rsidR="00E65AA0" w:rsidRPr="00E65AA0" w:rsidRDefault="00E65AA0" w:rsidP="00E65AA0">
      <w:pPr>
        <w:spacing w:after="120"/>
        <w:rPr>
          <w:rFonts w:ascii="Arial" w:hAnsi="Arial" w:cs="Arial"/>
          <w:sz w:val="22"/>
          <w:szCs w:val="22"/>
        </w:rPr>
      </w:pPr>
      <w:r w:rsidRPr="00E65AA0">
        <w:rPr>
          <w:rFonts w:ascii="Arial" w:hAnsi="Arial" w:cs="Arial"/>
          <w:sz w:val="22"/>
          <w:szCs w:val="22"/>
        </w:rPr>
        <w:t>The latest official workplace based employment figures for 2022 were released by the Office for National Statistics (ONS) in October 2023. The data is taken from the 2022 Business Register and Employment Survey (BRES), which provides workplace based employment data for Birmingham (those who work in the city including in-commuters).</w:t>
      </w:r>
    </w:p>
    <w:p w14:paraId="5ADA063E" w14:textId="77777777" w:rsidR="00E65AA0" w:rsidRPr="00E65AA0" w:rsidRDefault="00E65AA0" w:rsidP="00E65AA0">
      <w:pPr>
        <w:spacing w:after="120"/>
        <w:rPr>
          <w:rFonts w:ascii="Arial" w:hAnsi="Arial" w:cs="Arial"/>
          <w:sz w:val="22"/>
          <w:szCs w:val="22"/>
        </w:rPr>
      </w:pPr>
      <w:r w:rsidRPr="00E65AA0">
        <w:rPr>
          <w:rFonts w:ascii="Arial" w:hAnsi="Arial" w:cs="Arial"/>
          <w:sz w:val="22"/>
          <w:szCs w:val="22"/>
        </w:rPr>
        <w:t>This report sets out the change in overall employment in the city in 2022 with comparisons with other areas. The report also explores the changes in private and public sector employment and which sub-sectors in the local economy have seen the largest increases in employment during 2022.</w:t>
      </w:r>
    </w:p>
    <w:p w14:paraId="12405A25" w14:textId="73B3FC11" w:rsidR="007B0F02" w:rsidRPr="00A925A0" w:rsidRDefault="007B140E" w:rsidP="00E65AA0">
      <w:pPr>
        <w:pStyle w:val="Heading2"/>
        <w:spacing w:after="120"/>
        <w:rPr>
          <w:rFonts w:ascii="Arial" w:hAnsi="Arial" w:cs="Arial"/>
          <w:b/>
          <w:bCs/>
          <w:color w:val="auto"/>
        </w:rPr>
      </w:pPr>
      <w:r w:rsidRPr="00A925A0">
        <w:rPr>
          <w:rFonts w:ascii="Arial" w:hAnsi="Arial" w:cs="Arial"/>
          <w:b/>
          <w:bCs/>
          <w:color w:val="auto"/>
        </w:rPr>
        <w:t>Key Findings</w:t>
      </w:r>
    </w:p>
    <w:p w14:paraId="7F3FC9C5" w14:textId="421C2A92" w:rsidR="00CA371B" w:rsidRPr="00CA371B" w:rsidRDefault="00CA371B" w:rsidP="00CA371B">
      <w:pPr>
        <w:pStyle w:val="Heading2"/>
        <w:spacing w:after="120"/>
        <w:rPr>
          <w:rFonts w:ascii="Arial" w:eastAsia="Times New Roman" w:hAnsi="Arial" w:cs="Arial"/>
          <w:iCs/>
          <w:color w:val="000000"/>
          <w:sz w:val="22"/>
          <w:szCs w:val="22"/>
          <w14:ligatures w14:val="none"/>
        </w:rPr>
      </w:pPr>
      <w:r w:rsidRPr="00CA371B">
        <w:rPr>
          <w:rFonts w:ascii="Arial" w:eastAsia="Times New Roman" w:hAnsi="Arial" w:cs="Arial"/>
          <w:iCs/>
          <w:color w:val="000000"/>
          <w:sz w:val="22"/>
          <w:szCs w:val="22"/>
          <w14:ligatures w14:val="none"/>
        </w:rPr>
        <w:t xml:space="preserve">During 2022 workplace employment in Birmingham increased by 14,000 on the previous year, to stand at 555,000, a 2.6% increase in employment for the year, compared to a 2.0% growth in employment nationally (GB). </w:t>
      </w:r>
    </w:p>
    <w:p w14:paraId="242E16E8" w14:textId="17319348" w:rsidR="00CA371B" w:rsidRDefault="00CA371B" w:rsidP="00CA371B">
      <w:pPr>
        <w:widowControl w:val="0"/>
        <w:spacing w:after="120"/>
        <w:rPr>
          <w:rFonts w:ascii="Arial" w:hAnsi="Arial" w:cs="Arial"/>
          <w:iCs/>
          <w:sz w:val="22"/>
          <w:szCs w:val="22"/>
          <w14:ligatures w14:val="none"/>
        </w:rPr>
      </w:pPr>
      <w:r w:rsidRPr="00CA371B">
        <w:rPr>
          <w:rFonts w:ascii="Arial" w:hAnsi="Arial" w:cs="Arial"/>
          <w:iCs/>
          <w:sz w:val="22"/>
          <w:szCs w:val="22"/>
          <w14:ligatures w14:val="none"/>
        </w:rPr>
        <w:t>Employment increased in both the public and private s in 2021. Private sector employment in the city increased by 12,000 (2.9%) and the public sector workforce locally increased by 5,000 (4.5%).</w:t>
      </w:r>
    </w:p>
    <w:p w14:paraId="1884DA7A" w14:textId="60FEA5DE" w:rsidR="007B140E" w:rsidRDefault="008150E3" w:rsidP="00CA371B">
      <w:pPr>
        <w:widowControl w:val="0"/>
        <w:spacing w:after="120"/>
        <w:rPr>
          <w:rFonts w:ascii="Arial" w:hAnsi="Arial" w:cs="Arial"/>
          <w:iCs/>
          <w:sz w:val="22"/>
          <w:szCs w:val="22"/>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964428C" wp14:editId="797EC4E1">
                <wp:simplePos x="0" y="0"/>
                <wp:positionH relativeFrom="column">
                  <wp:posOffset>-434051</wp:posOffset>
                </wp:positionH>
                <wp:positionV relativeFrom="paragraph">
                  <wp:posOffset>136896</wp:posOffset>
                </wp:positionV>
                <wp:extent cx="3187700" cy="2754774"/>
                <wp:effectExtent l="0" t="0" r="0" b="7620"/>
                <wp:wrapNone/>
                <wp:docPr id="7" name="Text Box 7" descr="Text box showing workplace employment numbers for 20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27547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59B8E4"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Workplace Employment</w:t>
                            </w:r>
                          </w:p>
                          <w:p w14:paraId="1B170056"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2021</w:t>
                            </w:r>
                          </w:p>
                          <w:p w14:paraId="5C74A03B" w14:textId="77777777" w:rsidR="007B140E" w:rsidRDefault="007B140E" w:rsidP="007B140E">
                            <w:pPr>
                              <w:widowControl w:val="0"/>
                              <w:jc w:val="center"/>
                              <w:rPr>
                                <w:rFonts w:ascii="Tahoma" w:hAnsi="Tahoma" w:cs="Tahoma"/>
                                <w:b/>
                                <w:bCs/>
                                <w:color w:val="0F243E"/>
                                <w:sz w:val="8"/>
                                <w:szCs w:val="8"/>
                                <w14:ligatures w14:val="none"/>
                              </w:rPr>
                            </w:pPr>
                            <w:r>
                              <w:rPr>
                                <w:rFonts w:ascii="Tahoma" w:hAnsi="Tahoma" w:cs="Tahoma"/>
                                <w:b/>
                                <w:bCs/>
                                <w:color w:val="0F243E"/>
                                <w:sz w:val="8"/>
                                <w:szCs w:val="8"/>
                                <w14:ligatures w14:val="none"/>
                              </w:rPr>
                              <w:t> </w:t>
                            </w:r>
                          </w:p>
                          <w:p w14:paraId="0133F218" w14:textId="72E1F79D" w:rsidR="007B140E" w:rsidRDefault="007B140E" w:rsidP="007B140E">
                            <w:pPr>
                              <w:widowControl w:val="0"/>
                              <w:jc w:val="center"/>
                              <w:rPr>
                                <w:rFonts w:ascii="Tahoma" w:hAnsi="Tahoma" w:cs="Tahoma"/>
                                <w:b/>
                                <w:bCs/>
                                <w:color w:val="0F243E"/>
                                <w:sz w:val="56"/>
                                <w:szCs w:val="56"/>
                                <w14:ligatures w14:val="none"/>
                              </w:rPr>
                            </w:pPr>
                            <w:r>
                              <w:rPr>
                                <w:rFonts w:ascii="Tahoma" w:hAnsi="Tahoma" w:cs="Tahoma"/>
                                <w:b/>
                                <w:bCs/>
                                <w:color w:val="0F243E"/>
                                <w:sz w:val="56"/>
                                <w:szCs w:val="56"/>
                                <w14:ligatures w14:val="none"/>
                              </w:rPr>
                              <w:t>5</w:t>
                            </w:r>
                            <w:r w:rsidR="00CA371B">
                              <w:rPr>
                                <w:rFonts w:ascii="Tahoma" w:hAnsi="Tahoma" w:cs="Tahoma"/>
                                <w:b/>
                                <w:bCs/>
                                <w:color w:val="0F243E"/>
                                <w:sz w:val="56"/>
                                <w:szCs w:val="56"/>
                                <w14:ligatures w14:val="none"/>
                              </w:rPr>
                              <w:t>55</w:t>
                            </w:r>
                            <w:r>
                              <w:rPr>
                                <w:rFonts w:ascii="Tahoma" w:hAnsi="Tahoma" w:cs="Tahoma"/>
                                <w:b/>
                                <w:bCs/>
                                <w:color w:val="0F243E"/>
                                <w:sz w:val="56"/>
                                <w:szCs w:val="56"/>
                                <w14:ligatures w14:val="none"/>
                              </w:rPr>
                              <w:t>,000</w:t>
                            </w:r>
                          </w:p>
                          <w:p w14:paraId="40DB4375" w14:textId="77777777" w:rsidR="007B140E" w:rsidRDefault="007B140E" w:rsidP="007B140E">
                            <w:pPr>
                              <w:widowControl w:val="0"/>
                              <w:jc w:val="center"/>
                              <w:rPr>
                                <w:rFonts w:ascii="Tahoma" w:hAnsi="Tahoma" w:cs="Tahoma"/>
                                <w:b/>
                                <w:bCs/>
                                <w:color w:val="0F243E"/>
                                <w14:ligatures w14:val="none"/>
                              </w:rPr>
                            </w:pPr>
                            <w:r>
                              <w:rPr>
                                <w:rFonts w:ascii="Tahoma" w:hAnsi="Tahoma" w:cs="Tahoma"/>
                                <w:b/>
                                <w:bCs/>
                                <w:color w:val="0F243E"/>
                                <w14:ligatures w14:val="none"/>
                              </w:rPr>
                              <w:t> </w:t>
                            </w:r>
                          </w:p>
                          <w:p w14:paraId="36B7B6F3"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 </w:t>
                            </w:r>
                          </w:p>
                          <w:p w14:paraId="40F2463E" w14:textId="77777777" w:rsidR="007B140E" w:rsidRDefault="007B140E" w:rsidP="007B140E">
                            <w:pPr>
                              <w:widowControl w:val="0"/>
                              <w:jc w:val="center"/>
                              <w:rPr>
                                <w:rFonts w:ascii="Tahoma" w:hAnsi="Tahoma" w:cs="Tahoma"/>
                                <w:b/>
                                <w:bCs/>
                                <w:color w:val="0F243E"/>
                                <w14:ligatures w14:val="none"/>
                              </w:rPr>
                            </w:pPr>
                            <w:r>
                              <w:rPr>
                                <w:rFonts w:ascii="Tahoma" w:hAnsi="Tahoma" w:cs="Tahoma"/>
                                <w:b/>
                                <w:bCs/>
                                <w:color w:val="0F243E"/>
                                <w14:ligatures w14:val="none"/>
                              </w:rPr>
                              <w:t> </w:t>
                            </w:r>
                          </w:p>
                          <w:p w14:paraId="297D9AAE"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Annual Employment Change</w:t>
                            </w:r>
                          </w:p>
                          <w:p w14:paraId="52A3DD1A" w14:textId="77777777" w:rsidR="007B140E" w:rsidRDefault="007B140E" w:rsidP="007B140E">
                            <w:pPr>
                              <w:widowControl w:val="0"/>
                              <w:jc w:val="center"/>
                              <w:rPr>
                                <w:rFonts w:ascii="Tahoma" w:hAnsi="Tahoma" w:cs="Tahoma"/>
                                <w:b/>
                                <w:bCs/>
                                <w:color w:val="0F243E"/>
                                <w:sz w:val="8"/>
                                <w:szCs w:val="8"/>
                                <w14:ligatures w14:val="none"/>
                              </w:rPr>
                            </w:pPr>
                            <w:r>
                              <w:rPr>
                                <w:rFonts w:ascii="Tahoma" w:hAnsi="Tahoma" w:cs="Tahoma"/>
                                <w:b/>
                                <w:bCs/>
                                <w:color w:val="0F243E"/>
                                <w:sz w:val="8"/>
                                <w:szCs w:val="8"/>
                                <w14:ligatures w14:val="none"/>
                              </w:rPr>
                              <w:t> </w:t>
                            </w:r>
                          </w:p>
                          <w:p w14:paraId="73660AC1" w14:textId="2F9BB8FB" w:rsidR="007B140E" w:rsidRDefault="007B140E" w:rsidP="007B140E">
                            <w:pPr>
                              <w:widowControl w:val="0"/>
                              <w:jc w:val="center"/>
                              <w:rPr>
                                <w:rFonts w:ascii="Tahoma" w:hAnsi="Tahoma" w:cs="Tahoma"/>
                                <w:b/>
                                <w:bCs/>
                                <w:color w:val="336600"/>
                                <w:sz w:val="56"/>
                                <w:szCs w:val="56"/>
                                <w14:ligatures w14:val="none"/>
                              </w:rPr>
                            </w:pPr>
                            <w:r>
                              <w:rPr>
                                <w:rFonts w:ascii="Tahoma" w:hAnsi="Tahoma" w:cs="Tahoma"/>
                                <w:b/>
                                <w:bCs/>
                                <w:color w:val="336600"/>
                                <w:sz w:val="56"/>
                                <w:szCs w:val="56"/>
                                <w14:ligatures w14:val="none"/>
                              </w:rPr>
                              <w:t>+1</w:t>
                            </w:r>
                            <w:r w:rsidR="00CA371B">
                              <w:rPr>
                                <w:rFonts w:ascii="Tahoma" w:hAnsi="Tahoma" w:cs="Tahoma"/>
                                <w:b/>
                                <w:bCs/>
                                <w:color w:val="336600"/>
                                <w:sz w:val="56"/>
                                <w:szCs w:val="56"/>
                                <w14:ligatures w14:val="none"/>
                              </w:rPr>
                              <w:t>4</w:t>
                            </w:r>
                            <w:r>
                              <w:rPr>
                                <w:rFonts w:ascii="Tahoma" w:hAnsi="Tahoma" w:cs="Tahoma"/>
                                <w:b/>
                                <w:bCs/>
                                <w:color w:val="336600"/>
                                <w:sz w:val="56"/>
                                <w:szCs w:val="56"/>
                                <w14:ligatures w14:val="none"/>
                              </w:rPr>
                              <w:t>,000</w:t>
                            </w:r>
                          </w:p>
                          <w:p w14:paraId="2CB785ED" w14:textId="7F507D59" w:rsidR="007B140E" w:rsidRDefault="007B140E" w:rsidP="007B140E">
                            <w:pPr>
                              <w:widowControl w:val="0"/>
                              <w:jc w:val="center"/>
                              <w:rPr>
                                <w:rFonts w:ascii="Tahoma" w:hAnsi="Tahoma" w:cs="Tahoma"/>
                                <w:b/>
                                <w:bCs/>
                                <w:color w:val="FC0030"/>
                                <w:sz w:val="36"/>
                                <w:szCs w:val="36"/>
                                <w14:ligatures w14:val="none"/>
                              </w:rPr>
                            </w:pPr>
                            <w:r>
                              <w:rPr>
                                <w:rFonts w:ascii="Tahoma" w:hAnsi="Tahoma" w:cs="Tahoma"/>
                                <w:b/>
                                <w:bCs/>
                                <w:color w:val="336600"/>
                                <w:sz w:val="36"/>
                                <w:szCs w:val="36"/>
                                <w14:ligatures w14:val="none"/>
                              </w:rPr>
                              <w:t>+2</w:t>
                            </w:r>
                            <w:r w:rsidR="00CA371B">
                              <w:rPr>
                                <w:rFonts w:ascii="Tahoma" w:hAnsi="Tahoma" w:cs="Tahoma"/>
                                <w:b/>
                                <w:bCs/>
                                <w:color w:val="336600"/>
                                <w:sz w:val="36"/>
                                <w:szCs w:val="36"/>
                                <w14:ligatures w14:val="none"/>
                              </w:rPr>
                              <w:t>.6</w:t>
                            </w:r>
                            <w:r>
                              <w:rPr>
                                <w:rFonts w:ascii="Tahoma" w:hAnsi="Tahoma" w:cs="Tahoma"/>
                                <w:b/>
                                <w:bCs/>
                                <w:color w:val="336600"/>
                                <w:sz w:val="36"/>
                                <w:szCs w:val="36"/>
                                <w14:ligatures w14:val="none"/>
                              </w:rPr>
                              <w:t>% (GB +2.</w:t>
                            </w:r>
                            <w:r w:rsidR="00CA371B">
                              <w:rPr>
                                <w:rFonts w:ascii="Tahoma" w:hAnsi="Tahoma" w:cs="Tahoma"/>
                                <w:b/>
                                <w:bCs/>
                                <w:color w:val="336600"/>
                                <w:sz w:val="36"/>
                                <w:szCs w:val="36"/>
                                <w14:ligatures w14:val="none"/>
                              </w:rPr>
                              <w:t>0</w:t>
                            </w:r>
                            <w:r>
                              <w:rPr>
                                <w:rFonts w:ascii="Tahoma" w:hAnsi="Tahoma" w:cs="Tahoma"/>
                                <w:b/>
                                <w:bCs/>
                                <w:color w:val="336600"/>
                                <w:sz w:val="36"/>
                                <w:szCs w:val="36"/>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428C" id="_x0000_t202" coordsize="21600,21600" o:spt="202" path="m,l,21600r21600,l21600,xe">
                <v:stroke joinstyle="miter"/>
                <v:path gradientshapeok="t" o:connecttype="rect"/>
              </v:shapetype>
              <v:shape id="Text Box 7" o:spid="_x0000_s1026" type="#_x0000_t202" alt="Text box showing workplace employment numbers for 2021" style="position:absolute;margin-left:-34.2pt;margin-top:10.8pt;width:251pt;height:216.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" filled="f" stroked="f" strokecolor="black [0]" insetpen="t">
                <v:textbox inset="2.88pt,2.88pt,2.88pt,2.88pt">
                  <w:txbxContent>
                    <w:p w14:paraId="6659B8E4"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Workplace Employment</w:t>
                      </w:r>
                    </w:p>
                    <w:p w14:paraId="1B170056"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2021</w:t>
                      </w:r>
                    </w:p>
                    <w:p w14:paraId="5C74A03B" w14:textId="77777777" w:rsidR="007B140E" w:rsidRDefault="007B140E" w:rsidP="007B140E">
                      <w:pPr>
                        <w:widowControl w:val="0"/>
                        <w:jc w:val="center"/>
                        <w:rPr>
                          <w:rFonts w:ascii="Tahoma" w:hAnsi="Tahoma" w:cs="Tahoma"/>
                          <w:b/>
                          <w:bCs/>
                          <w:color w:val="0F243E"/>
                          <w:sz w:val="8"/>
                          <w:szCs w:val="8"/>
                          <w14:ligatures w14:val="none"/>
                        </w:rPr>
                      </w:pPr>
                      <w:r>
                        <w:rPr>
                          <w:rFonts w:ascii="Tahoma" w:hAnsi="Tahoma" w:cs="Tahoma"/>
                          <w:b/>
                          <w:bCs/>
                          <w:color w:val="0F243E"/>
                          <w:sz w:val="8"/>
                          <w:szCs w:val="8"/>
                          <w14:ligatures w14:val="none"/>
                        </w:rPr>
                        <w:t> </w:t>
                      </w:r>
                    </w:p>
                    <w:p w14:paraId="0133F218" w14:textId="72E1F79D" w:rsidR="007B140E" w:rsidRDefault="007B140E" w:rsidP="007B140E">
                      <w:pPr>
                        <w:widowControl w:val="0"/>
                        <w:jc w:val="center"/>
                        <w:rPr>
                          <w:rFonts w:ascii="Tahoma" w:hAnsi="Tahoma" w:cs="Tahoma"/>
                          <w:b/>
                          <w:bCs/>
                          <w:color w:val="0F243E"/>
                          <w:sz w:val="56"/>
                          <w:szCs w:val="56"/>
                          <w14:ligatures w14:val="none"/>
                        </w:rPr>
                      </w:pPr>
                      <w:r>
                        <w:rPr>
                          <w:rFonts w:ascii="Tahoma" w:hAnsi="Tahoma" w:cs="Tahoma"/>
                          <w:b/>
                          <w:bCs/>
                          <w:color w:val="0F243E"/>
                          <w:sz w:val="56"/>
                          <w:szCs w:val="56"/>
                          <w14:ligatures w14:val="none"/>
                        </w:rPr>
                        <w:t>5</w:t>
                      </w:r>
                      <w:r w:rsidR="00CA371B">
                        <w:rPr>
                          <w:rFonts w:ascii="Tahoma" w:hAnsi="Tahoma" w:cs="Tahoma"/>
                          <w:b/>
                          <w:bCs/>
                          <w:color w:val="0F243E"/>
                          <w:sz w:val="56"/>
                          <w:szCs w:val="56"/>
                          <w14:ligatures w14:val="none"/>
                        </w:rPr>
                        <w:t>55</w:t>
                      </w:r>
                      <w:r>
                        <w:rPr>
                          <w:rFonts w:ascii="Tahoma" w:hAnsi="Tahoma" w:cs="Tahoma"/>
                          <w:b/>
                          <w:bCs/>
                          <w:color w:val="0F243E"/>
                          <w:sz w:val="56"/>
                          <w:szCs w:val="56"/>
                          <w14:ligatures w14:val="none"/>
                        </w:rPr>
                        <w:t>,000</w:t>
                      </w:r>
                    </w:p>
                    <w:p w14:paraId="40DB4375" w14:textId="77777777" w:rsidR="007B140E" w:rsidRDefault="007B140E" w:rsidP="007B140E">
                      <w:pPr>
                        <w:widowControl w:val="0"/>
                        <w:jc w:val="center"/>
                        <w:rPr>
                          <w:rFonts w:ascii="Tahoma" w:hAnsi="Tahoma" w:cs="Tahoma"/>
                          <w:b/>
                          <w:bCs/>
                          <w:color w:val="0F243E"/>
                          <w14:ligatures w14:val="none"/>
                        </w:rPr>
                      </w:pPr>
                      <w:r>
                        <w:rPr>
                          <w:rFonts w:ascii="Tahoma" w:hAnsi="Tahoma" w:cs="Tahoma"/>
                          <w:b/>
                          <w:bCs/>
                          <w:color w:val="0F243E"/>
                          <w14:ligatures w14:val="none"/>
                        </w:rPr>
                        <w:t> </w:t>
                      </w:r>
                    </w:p>
                    <w:p w14:paraId="36B7B6F3"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 </w:t>
                      </w:r>
                    </w:p>
                    <w:p w14:paraId="40F2463E" w14:textId="77777777" w:rsidR="007B140E" w:rsidRDefault="007B140E" w:rsidP="007B140E">
                      <w:pPr>
                        <w:widowControl w:val="0"/>
                        <w:jc w:val="center"/>
                        <w:rPr>
                          <w:rFonts w:ascii="Tahoma" w:hAnsi="Tahoma" w:cs="Tahoma"/>
                          <w:b/>
                          <w:bCs/>
                          <w:color w:val="0F243E"/>
                          <w14:ligatures w14:val="none"/>
                        </w:rPr>
                      </w:pPr>
                      <w:r>
                        <w:rPr>
                          <w:rFonts w:ascii="Tahoma" w:hAnsi="Tahoma" w:cs="Tahoma"/>
                          <w:b/>
                          <w:bCs/>
                          <w:color w:val="0F243E"/>
                          <w14:ligatures w14:val="none"/>
                        </w:rPr>
                        <w:t> </w:t>
                      </w:r>
                    </w:p>
                    <w:p w14:paraId="297D9AAE" w14:textId="77777777" w:rsidR="007B140E" w:rsidRDefault="007B140E" w:rsidP="007B140E">
                      <w:pPr>
                        <w:widowControl w:val="0"/>
                        <w:jc w:val="center"/>
                        <w:rPr>
                          <w:rFonts w:ascii="Tahoma" w:hAnsi="Tahoma" w:cs="Tahoma"/>
                          <w:b/>
                          <w:bCs/>
                          <w:color w:val="0F243E"/>
                          <w:sz w:val="32"/>
                          <w:szCs w:val="32"/>
                          <w14:ligatures w14:val="none"/>
                        </w:rPr>
                      </w:pPr>
                      <w:r>
                        <w:rPr>
                          <w:rFonts w:ascii="Tahoma" w:hAnsi="Tahoma" w:cs="Tahoma"/>
                          <w:b/>
                          <w:bCs/>
                          <w:color w:val="0F243E"/>
                          <w:sz w:val="32"/>
                          <w:szCs w:val="32"/>
                          <w14:ligatures w14:val="none"/>
                        </w:rPr>
                        <w:t>Annual Employment Change</w:t>
                      </w:r>
                    </w:p>
                    <w:p w14:paraId="52A3DD1A" w14:textId="77777777" w:rsidR="007B140E" w:rsidRDefault="007B140E" w:rsidP="007B140E">
                      <w:pPr>
                        <w:widowControl w:val="0"/>
                        <w:jc w:val="center"/>
                        <w:rPr>
                          <w:rFonts w:ascii="Tahoma" w:hAnsi="Tahoma" w:cs="Tahoma"/>
                          <w:b/>
                          <w:bCs/>
                          <w:color w:val="0F243E"/>
                          <w:sz w:val="8"/>
                          <w:szCs w:val="8"/>
                          <w14:ligatures w14:val="none"/>
                        </w:rPr>
                      </w:pPr>
                      <w:r>
                        <w:rPr>
                          <w:rFonts w:ascii="Tahoma" w:hAnsi="Tahoma" w:cs="Tahoma"/>
                          <w:b/>
                          <w:bCs/>
                          <w:color w:val="0F243E"/>
                          <w:sz w:val="8"/>
                          <w:szCs w:val="8"/>
                          <w14:ligatures w14:val="none"/>
                        </w:rPr>
                        <w:t> </w:t>
                      </w:r>
                    </w:p>
                    <w:p w14:paraId="73660AC1" w14:textId="2F9BB8FB" w:rsidR="007B140E" w:rsidRDefault="007B140E" w:rsidP="007B140E">
                      <w:pPr>
                        <w:widowControl w:val="0"/>
                        <w:jc w:val="center"/>
                        <w:rPr>
                          <w:rFonts w:ascii="Tahoma" w:hAnsi="Tahoma" w:cs="Tahoma"/>
                          <w:b/>
                          <w:bCs/>
                          <w:color w:val="336600"/>
                          <w:sz w:val="56"/>
                          <w:szCs w:val="56"/>
                          <w14:ligatures w14:val="none"/>
                        </w:rPr>
                      </w:pPr>
                      <w:r>
                        <w:rPr>
                          <w:rFonts w:ascii="Tahoma" w:hAnsi="Tahoma" w:cs="Tahoma"/>
                          <w:b/>
                          <w:bCs/>
                          <w:color w:val="336600"/>
                          <w:sz w:val="56"/>
                          <w:szCs w:val="56"/>
                          <w14:ligatures w14:val="none"/>
                        </w:rPr>
                        <w:t>+1</w:t>
                      </w:r>
                      <w:r w:rsidR="00CA371B">
                        <w:rPr>
                          <w:rFonts w:ascii="Tahoma" w:hAnsi="Tahoma" w:cs="Tahoma"/>
                          <w:b/>
                          <w:bCs/>
                          <w:color w:val="336600"/>
                          <w:sz w:val="56"/>
                          <w:szCs w:val="56"/>
                          <w14:ligatures w14:val="none"/>
                        </w:rPr>
                        <w:t>4</w:t>
                      </w:r>
                      <w:r>
                        <w:rPr>
                          <w:rFonts w:ascii="Tahoma" w:hAnsi="Tahoma" w:cs="Tahoma"/>
                          <w:b/>
                          <w:bCs/>
                          <w:color w:val="336600"/>
                          <w:sz w:val="56"/>
                          <w:szCs w:val="56"/>
                          <w14:ligatures w14:val="none"/>
                        </w:rPr>
                        <w:t>,000</w:t>
                      </w:r>
                    </w:p>
                    <w:p w14:paraId="2CB785ED" w14:textId="7F507D59" w:rsidR="007B140E" w:rsidRDefault="007B140E" w:rsidP="007B140E">
                      <w:pPr>
                        <w:widowControl w:val="0"/>
                        <w:jc w:val="center"/>
                        <w:rPr>
                          <w:rFonts w:ascii="Tahoma" w:hAnsi="Tahoma" w:cs="Tahoma"/>
                          <w:b/>
                          <w:bCs/>
                          <w:color w:val="FC0030"/>
                          <w:sz w:val="36"/>
                          <w:szCs w:val="36"/>
                          <w14:ligatures w14:val="none"/>
                        </w:rPr>
                      </w:pPr>
                      <w:r>
                        <w:rPr>
                          <w:rFonts w:ascii="Tahoma" w:hAnsi="Tahoma" w:cs="Tahoma"/>
                          <w:b/>
                          <w:bCs/>
                          <w:color w:val="336600"/>
                          <w:sz w:val="36"/>
                          <w:szCs w:val="36"/>
                          <w14:ligatures w14:val="none"/>
                        </w:rPr>
                        <w:t>+2</w:t>
                      </w:r>
                      <w:r w:rsidR="00CA371B">
                        <w:rPr>
                          <w:rFonts w:ascii="Tahoma" w:hAnsi="Tahoma" w:cs="Tahoma"/>
                          <w:b/>
                          <w:bCs/>
                          <w:color w:val="336600"/>
                          <w:sz w:val="36"/>
                          <w:szCs w:val="36"/>
                          <w14:ligatures w14:val="none"/>
                        </w:rPr>
                        <w:t>.6</w:t>
                      </w:r>
                      <w:r>
                        <w:rPr>
                          <w:rFonts w:ascii="Tahoma" w:hAnsi="Tahoma" w:cs="Tahoma"/>
                          <w:b/>
                          <w:bCs/>
                          <w:color w:val="336600"/>
                          <w:sz w:val="36"/>
                          <w:szCs w:val="36"/>
                          <w14:ligatures w14:val="none"/>
                        </w:rPr>
                        <w:t>% (GB +2.</w:t>
                      </w:r>
                      <w:r w:rsidR="00CA371B">
                        <w:rPr>
                          <w:rFonts w:ascii="Tahoma" w:hAnsi="Tahoma" w:cs="Tahoma"/>
                          <w:b/>
                          <w:bCs/>
                          <w:color w:val="336600"/>
                          <w:sz w:val="36"/>
                          <w:szCs w:val="36"/>
                          <w14:ligatures w14:val="none"/>
                        </w:rPr>
                        <w:t>0</w:t>
                      </w:r>
                      <w:r>
                        <w:rPr>
                          <w:rFonts w:ascii="Tahoma" w:hAnsi="Tahoma" w:cs="Tahoma"/>
                          <w:b/>
                          <w:bCs/>
                          <w:color w:val="336600"/>
                          <w:sz w:val="36"/>
                          <w:szCs w:val="36"/>
                          <w14:ligatures w14:val="none"/>
                        </w:rPr>
                        <w:t xml:space="preserve">%) </w:t>
                      </w:r>
                    </w:p>
                  </w:txbxContent>
                </v:textbox>
              </v:shape>
            </w:pict>
          </mc:Fallback>
        </mc:AlternateContent>
      </w:r>
      <w:r w:rsidR="00A40E37" w:rsidRPr="00A40E37">
        <w:rPr>
          <w:noProof/>
        </w:rPr>
        <w:drawing>
          <wp:anchor distT="0" distB="0" distL="114300" distR="114300" simplePos="0" relativeHeight="251668480" behindDoc="0" locked="0" layoutInCell="1" allowOverlap="1" wp14:anchorId="010E7925" wp14:editId="561322AA">
            <wp:simplePos x="0" y="0"/>
            <wp:positionH relativeFrom="column">
              <wp:posOffset>2519680</wp:posOffset>
            </wp:positionH>
            <wp:positionV relativeFrom="paragraph">
              <wp:posOffset>0</wp:posOffset>
            </wp:positionV>
            <wp:extent cx="3657600" cy="1348740"/>
            <wp:effectExtent l="0" t="0" r="0" b="381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5977C" w14:textId="572BD987" w:rsidR="007B140E" w:rsidRDefault="007B140E" w:rsidP="007B140E">
      <w:pPr>
        <w:widowControl w:val="0"/>
        <w:spacing w:after="120"/>
        <w:rPr>
          <w:rFonts w:ascii="Arial" w:hAnsi="Arial" w:cs="Arial"/>
          <w:iCs/>
          <w:sz w:val="22"/>
          <w:szCs w:val="22"/>
          <w14:ligatures w14:val="none"/>
        </w:rPr>
      </w:pPr>
    </w:p>
    <w:p w14:paraId="6B0858E5" w14:textId="3A474473" w:rsidR="007B140E" w:rsidRDefault="007B140E" w:rsidP="007B140E">
      <w:pPr>
        <w:widowControl w:val="0"/>
        <w:spacing w:after="120"/>
        <w:rPr>
          <w:rFonts w:ascii="Arial" w:hAnsi="Arial" w:cs="Arial"/>
          <w:iCs/>
          <w:sz w:val="22"/>
          <w:szCs w:val="22"/>
          <w14:ligatures w14:val="none"/>
        </w:rPr>
      </w:pPr>
    </w:p>
    <w:p w14:paraId="5B19C1F9" w14:textId="06335144" w:rsidR="007B140E" w:rsidRDefault="007B140E" w:rsidP="007B140E">
      <w:pPr>
        <w:widowControl w:val="0"/>
        <w:spacing w:after="120"/>
        <w:rPr>
          <w:rFonts w:ascii="Arial" w:hAnsi="Arial" w:cs="Arial"/>
          <w:iCs/>
          <w:sz w:val="22"/>
          <w:szCs w:val="22"/>
          <w14:ligatures w14:val="none"/>
        </w:rPr>
      </w:pPr>
    </w:p>
    <w:p w14:paraId="79C14F14" w14:textId="0803A702" w:rsidR="007B140E" w:rsidRDefault="007B140E" w:rsidP="007B140E">
      <w:pPr>
        <w:widowControl w:val="0"/>
        <w:spacing w:after="120"/>
        <w:rPr>
          <w:rFonts w:ascii="Arial" w:hAnsi="Arial" w:cs="Arial"/>
          <w:iCs/>
          <w:sz w:val="22"/>
          <w:szCs w:val="22"/>
          <w14:ligatures w14:val="none"/>
        </w:rPr>
      </w:pPr>
    </w:p>
    <w:p w14:paraId="0F2AAB35" w14:textId="2BC06012" w:rsidR="007B140E" w:rsidRDefault="00A40E37" w:rsidP="007B140E">
      <w:pPr>
        <w:widowControl w:val="0"/>
        <w:spacing w:after="120"/>
        <w:rPr>
          <w:rFonts w:ascii="Arial" w:hAnsi="Arial" w:cs="Arial"/>
          <w:iCs/>
          <w:sz w:val="22"/>
          <w:szCs w:val="22"/>
          <w14:ligatures w14:val="none"/>
        </w:rPr>
      </w:pPr>
      <w:r w:rsidRPr="00A40E37">
        <w:rPr>
          <w:noProof/>
        </w:rPr>
        <w:drawing>
          <wp:anchor distT="0" distB="0" distL="114300" distR="114300" simplePos="0" relativeHeight="251666432" behindDoc="0" locked="0" layoutInCell="1" allowOverlap="1" wp14:anchorId="734F39CA" wp14:editId="5A7B48C5">
            <wp:simplePos x="0" y="0"/>
            <wp:positionH relativeFrom="column">
              <wp:posOffset>2722880</wp:posOffset>
            </wp:positionH>
            <wp:positionV relativeFrom="paragraph">
              <wp:posOffset>236220</wp:posOffset>
            </wp:positionV>
            <wp:extent cx="2446020" cy="1409700"/>
            <wp:effectExtent l="0" t="0" r="0" b="0"/>
            <wp:wrapNone/>
            <wp:docPr id="25" name="Picture 25" descr="Infographic showing annual employment growth in the city of 17,000" title="Annual Employment Growth info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fographic showing annual employment growth in the city of 17,000" title="Annual Employment Growth infographic">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02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65CB3" w14:textId="31FF572E" w:rsidR="007B140E" w:rsidRDefault="007B140E" w:rsidP="007B140E">
      <w:pPr>
        <w:widowControl w:val="0"/>
        <w:spacing w:after="120"/>
        <w:rPr>
          <w:rFonts w:ascii="Arial" w:hAnsi="Arial" w:cs="Arial"/>
          <w:iCs/>
          <w:sz w:val="22"/>
          <w:szCs w:val="22"/>
          <w14:ligatures w14:val="none"/>
        </w:rPr>
      </w:pPr>
    </w:p>
    <w:p w14:paraId="0D8EE01A" w14:textId="74BA15DC" w:rsidR="007B140E" w:rsidRDefault="007B140E" w:rsidP="007B140E">
      <w:pPr>
        <w:widowControl w:val="0"/>
        <w:spacing w:after="120"/>
        <w:rPr>
          <w:rFonts w:ascii="Arial" w:hAnsi="Arial" w:cs="Arial"/>
          <w:iCs/>
          <w:sz w:val="22"/>
          <w:szCs w:val="22"/>
          <w14:ligatures w14:val="none"/>
        </w:rPr>
      </w:pPr>
    </w:p>
    <w:p w14:paraId="25AEBA6B" w14:textId="76893DA2" w:rsidR="007B140E" w:rsidRDefault="007B140E" w:rsidP="007B140E">
      <w:pPr>
        <w:widowControl w:val="0"/>
        <w:spacing w:after="120"/>
        <w:rPr>
          <w:rFonts w:ascii="Arial" w:hAnsi="Arial" w:cs="Arial"/>
          <w:iCs/>
          <w:sz w:val="22"/>
          <w:szCs w:val="22"/>
          <w14:ligatures w14:val="none"/>
        </w:rPr>
      </w:pPr>
    </w:p>
    <w:p w14:paraId="186F6A68" w14:textId="006605D9" w:rsidR="007B140E" w:rsidRDefault="007B140E" w:rsidP="007B140E">
      <w:pPr>
        <w:widowControl w:val="0"/>
        <w:spacing w:after="120"/>
        <w:rPr>
          <w:rFonts w:ascii="Arial" w:hAnsi="Arial" w:cs="Arial"/>
          <w:iCs/>
          <w:sz w:val="22"/>
          <w:szCs w:val="22"/>
          <w14:ligatures w14:val="none"/>
        </w:rPr>
      </w:pPr>
    </w:p>
    <w:p w14:paraId="2EAA4C3E" w14:textId="40465872" w:rsidR="007B140E" w:rsidRDefault="007B140E" w:rsidP="007B140E">
      <w:pPr>
        <w:widowControl w:val="0"/>
        <w:spacing w:after="120"/>
        <w:rPr>
          <w:rFonts w:ascii="Arial" w:hAnsi="Arial" w:cs="Arial"/>
          <w:iCs/>
          <w:sz w:val="22"/>
          <w:szCs w:val="22"/>
          <w14:ligatures w14:val="none"/>
        </w:rPr>
      </w:pPr>
    </w:p>
    <w:p w14:paraId="4D582112" w14:textId="22BA4CCC" w:rsidR="007B140E" w:rsidRDefault="007B140E" w:rsidP="007B140E">
      <w:pPr>
        <w:widowControl w:val="0"/>
        <w:spacing w:after="120"/>
        <w:rPr>
          <w:rFonts w:ascii="Arial" w:hAnsi="Arial" w:cs="Arial"/>
          <w:iCs/>
          <w:sz w:val="22"/>
          <w:szCs w:val="22"/>
          <w14:ligatures w14:val="none"/>
        </w:rPr>
      </w:pPr>
    </w:p>
    <w:p w14:paraId="262C9607" w14:textId="66ACC5A5" w:rsidR="007B140E" w:rsidRDefault="00853283" w:rsidP="007B140E">
      <w:pPr>
        <w:widowControl w:val="0"/>
        <w:spacing w:after="120"/>
        <w:rPr>
          <w:rFonts w:ascii="Arial" w:hAnsi="Arial" w:cs="Arial"/>
          <w:iCs/>
          <w:sz w:val="22"/>
          <w:szCs w:val="22"/>
          <w14:ligatures w14:val="none"/>
        </w:rPr>
      </w:pPr>
      <w:r w:rsidRPr="00932D0D">
        <w:rPr>
          <w:noProof/>
        </w:rPr>
        <w:drawing>
          <wp:anchor distT="0" distB="0" distL="114300" distR="114300" simplePos="0" relativeHeight="251657215" behindDoc="0" locked="0" layoutInCell="1" allowOverlap="1" wp14:anchorId="0F4A2BC1" wp14:editId="74ACDFBD">
            <wp:simplePos x="0" y="0"/>
            <wp:positionH relativeFrom="margin">
              <wp:align>right</wp:align>
            </wp:positionH>
            <wp:positionV relativeFrom="paragraph">
              <wp:posOffset>173355</wp:posOffset>
            </wp:positionV>
            <wp:extent cx="5731510" cy="1193165"/>
            <wp:effectExtent l="0" t="0" r="254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9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A1FD2" w14:textId="3BA5E772" w:rsidR="007B140E" w:rsidRDefault="007B140E" w:rsidP="007B140E">
      <w:pPr>
        <w:widowControl w:val="0"/>
        <w:spacing w:after="120"/>
        <w:rPr>
          <w:rFonts w:ascii="Arial" w:hAnsi="Arial" w:cs="Arial"/>
          <w:iCs/>
          <w:sz w:val="22"/>
          <w:szCs w:val="22"/>
          <w14:ligatures w14:val="none"/>
        </w:rPr>
      </w:pPr>
    </w:p>
    <w:p w14:paraId="51E2AECE" w14:textId="30B79A21" w:rsidR="007B140E" w:rsidRDefault="007B140E" w:rsidP="007B140E">
      <w:pPr>
        <w:widowControl w:val="0"/>
        <w:spacing w:after="120"/>
        <w:rPr>
          <w:rFonts w:ascii="Arial" w:hAnsi="Arial" w:cs="Arial"/>
          <w:iCs/>
          <w:sz w:val="22"/>
          <w:szCs w:val="22"/>
          <w14:ligatures w14:val="none"/>
        </w:rPr>
      </w:pPr>
    </w:p>
    <w:p w14:paraId="6DD4DF82" w14:textId="3C5BE7A5" w:rsidR="007B140E" w:rsidRDefault="007B140E" w:rsidP="007B140E">
      <w:pPr>
        <w:widowControl w:val="0"/>
        <w:spacing w:after="120"/>
        <w:rPr>
          <w:rFonts w:ascii="Arial" w:hAnsi="Arial" w:cs="Arial"/>
          <w:iCs/>
          <w:sz w:val="22"/>
          <w:szCs w:val="22"/>
          <w14:ligatures w14:val="none"/>
        </w:rPr>
      </w:pPr>
    </w:p>
    <w:p w14:paraId="1371EA00" w14:textId="4A108C77" w:rsidR="00A40E37" w:rsidRDefault="00A40E37" w:rsidP="007B140E">
      <w:pPr>
        <w:widowControl w:val="0"/>
        <w:spacing w:after="120"/>
        <w:rPr>
          <w:rFonts w:ascii="Arial" w:hAnsi="Arial" w:cs="Arial"/>
          <w:iCs/>
          <w:sz w:val="22"/>
          <w:szCs w:val="22"/>
          <w14:ligatures w14:val="none"/>
        </w:rPr>
      </w:pPr>
    </w:p>
    <w:p w14:paraId="0DF7B9CE" w14:textId="10F3C0E8" w:rsidR="00A40E37" w:rsidRDefault="00A40E37" w:rsidP="007B140E">
      <w:pPr>
        <w:widowControl w:val="0"/>
        <w:spacing w:after="120"/>
        <w:rPr>
          <w:rFonts w:ascii="Arial" w:hAnsi="Arial" w:cs="Arial"/>
          <w:iCs/>
          <w:sz w:val="22"/>
          <w:szCs w:val="22"/>
          <w14:ligatures w14:val="none"/>
        </w:rPr>
      </w:pPr>
    </w:p>
    <w:p w14:paraId="572371E7" w14:textId="723C386E" w:rsidR="00A40E37" w:rsidRDefault="00853283" w:rsidP="007B140E">
      <w:pPr>
        <w:widowControl w:val="0"/>
        <w:spacing w:after="120"/>
        <w:rPr>
          <w:rFonts w:ascii="Arial" w:hAnsi="Arial" w:cs="Arial"/>
          <w:iCs/>
          <w:sz w:val="22"/>
          <w:szCs w:val="22"/>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3CD11ACD" wp14:editId="47BDF7D7">
                <wp:simplePos x="0" y="0"/>
                <wp:positionH relativeFrom="margin">
                  <wp:posOffset>0</wp:posOffset>
                </wp:positionH>
                <wp:positionV relativeFrom="paragraph">
                  <wp:posOffset>78105</wp:posOffset>
                </wp:positionV>
                <wp:extent cx="6485255" cy="1097280"/>
                <wp:effectExtent l="0" t="0" r="0" b="7620"/>
                <wp:wrapNone/>
                <wp:docPr id="30" name="Text Box 30" descr="Tex box showing breakdown of 2021 workplae employment by private and public sect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FE0E6D" w14:textId="58A99063" w:rsidR="00932D0D" w:rsidRDefault="00932D0D" w:rsidP="00932D0D">
                            <w:pPr>
                              <w:widowControl w:val="0"/>
                              <w:rPr>
                                <w:rFonts w:ascii="Tahoma" w:hAnsi="Tahoma" w:cs="Tahoma"/>
                                <w:b/>
                                <w:bCs/>
                                <w:color w:val="27415F"/>
                                <w:sz w:val="36"/>
                                <w:szCs w:val="36"/>
                                <w14:ligatures w14:val="none"/>
                              </w:rPr>
                            </w:pPr>
                            <w:r>
                              <w:rPr>
                                <w:rFonts w:ascii="Tahoma" w:hAnsi="Tahoma" w:cs="Tahoma"/>
                                <w:b/>
                                <w:bCs/>
                                <w:color w:val="27415F"/>
                                <w:sz w:val="32"/>
                                <w:szCs w:val="32"/>
                                <w14:ligatures w14:val="none"/>
                              </w:rPr>
                              <w:t xml:space="preserve">Private Sector </w:t>
                            </w:r>
                            <w:r>
                              <w:rPr>
                                <w:rFonts w:ascii="Tahoma" w:hAnsi="Tahoma" w:cs="Tahoma"/>
                                <w:b/>
                                <w:bCs/>
                                <w:color w:val="27415F"/>
                                <w:sz w:val="32"/>
                                <w:szCs w:val="32"/>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t xml:space="preserve">     </w:t>
                            </w:r>
                            <w:r>
                              <w:rPr>
                                <w:rFonts w:ascii="Tahoma" w:hAnsi="Tahoma" w:cs="Tahoma"/>
                                <w:b/>
                                <w:bCs/>
                                <w:color w:val="4F81BD"/>
                                <w:sz w:val="32"/>
                                <w:szCs w:val="32"/>
                                <w14:ligatures w14:val="none"/>
                              </w:rPr>
                              <w:t xml:space="preserve">Public Sector </w:t>
                            </w:r>
                          </w:p>
                          <w:p w14:paraId="797C5146" w14:textId="2084D066" w:rsidR="00932D0D" w:rsidRDefault="00932D0D" w:rsidP="00932D0D">
                            <w:pPr>
                              <w:widowControl w:val="0"/>
                              <w:rPr>
                                <w:rFonts w:ascii="Tahoma" w:hAnsi="Tahoma" w:cs="Tahoma"/>
                                <w:b/>
                                <w:bCs/>
                                <w:color w:val="400040"/>
                                <w:sz w:val="36"/>
                                <w:szCs w:val="36"/>
                                <w14:ligatures w14:val="none"/>
                              </w:rPr>
                            </w:pPr>
                            <w:r>
                              <w:rPr>
                                <w:rFonts w:ascii="Tahoma" w:hAnsi="Tahoma" w:cs="Tahoma"/>
                                <w:b/>
                                <w:bCs/>
                                <w:color w:val="27415F"/>
                                <w:sz w:val="40"/>
                                <w:szCs w:val="40"/>
                                <w14:ligatures w14:val="none"/>
                              </w:rPr>
                              <w:t>4</w:t>
                            </w:r>
                            <w:r w:rsidR="00CA371B">
                              <w:rPr>
                                <w:rFonts w:ascii="Tahoma" w:hAnsi="Tahoma" w:cs="Tahoma"/>
                                <w:b/>
                                <w:bCs/>
                                <w:color w:val="27415F"/>
                                <w:sz w:val="40"/>
                                <w:szCs w:val="40"/>
                                <w14:ligatures w14:val="none"/>
                              </w:rPr>
                              <w:t>37</w:t>
                            </w:r>
                            <w:r>
                              <w:rPr>
                                <w:rFonts w:ascii="Tahoma" w:hAnsi="Tahoma" w:cs="Tahoma"/>
                                <w:b/>
                                <w:bCs/>
                                <w:color w:val="27415F"/>
                                <w:sz w:val="40"/>
                                <w:szCs w:val="40"/>
                                <w14:ligatures w14:val="none"/>
                              </w:rPr>
                              <w:t>,000</w:t>
                            </w:r>
                            <w:r>
                              <w:rPr>
                                <w:rFonts w:ascii="Tahoma" w:hAnsi="Tahoma" w:cs="Tahoma"/>
                                <w:b/>
                                <w:bCs/>
                                <w:color w:val="27415F"/>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t xml:space="preserve">     </w:t>
                            </w:r>
                            <w:r>
                              <w:rPr>
                                <w:rFonts w:ascii="Tahoma" w:hAnsi="Tahoma" w:cs="Tahoma"/>
                                <w:b/>
                                <w:bCs/>
                                <w:color w:val="4F81BD"/>
                                <w:sz w:val="40"/>
                                <w:szCs w:val="40"/>
                                <w14:ligatures w14:val="none"/>
                              </w:rPr>
                              <w:t>11</w:t>
                            </w:r>
                            <w:r w:rsidR="00CA371B">
                              <w:rPr>
                                <w:rFonts w:ascii="Tahoma" w:hAnsi="Tahoma" w:cs="Tahoma"/>
                                <w:b/>
                                <w:bCs/>
                                <w:color w:val="4F81BD"/>
                                <w:sz w:val="40"/>
                                <w:szCs w:val="40"/>
                                <w14:ligatures w14:val="none"/>
                              </w:rPr>
                              <w:t>8</w:t>
                            </w:r>
                            <w:r>
                              <w:rPr>
                                <w:rFonts w:ascii="Tahoma" w:hAnsi="Tahoma" w:cs="Tahoma"/>
                                <w:b/>
                                <w:bCs/>
                                <w:color w:val="4F81BD"/>
                                <w:sz w:val="40"/>
                                <w:szCs w:val="40"/>
                                <w14:ligatures w14:val="none"/>
                              </w:rPr>
                              <w:t>,000</w:t>
                            </w:r>
                          </w:p>
                          <w:p w14:paraId="3146D6ED" w14:textId="2F5F01F0" w:rsidR="00932D0D" w:rsidRDefault="00932D0D" w:rsidP="00932D0D">
                            <w:pPr>
                              <w:widowControl w:val="0"/>
                              <w:rPr>
                                <w:rFonts w:ascii="Tahoma" w:hAnsi="Tahoma" w:cs="Tahoma"/>
                                <w:b/>
                                <w:bCs/>
                                <w:color w:val="400040"/>
                                <w:sz w:val="36"/>
                                <w:szCs w:val="36"/>
                                <w14:ligatures w14:val="none"/>
                              </w:rPr>
                            </w:pPr>
                            <w:r>
                              <w:rPr>
                                <w:rFonts w:ascii="Tahoma" w:hAnsi="Tahoma" w:cs="Tahoma"/>
                                <w:b/>
                                <w:bCs/>
                                <w:color w:val="336600"/>
                                <w:sz w:val="32"/>
                                <w:szCs w:val="32"/>
                                <w14:ligatures w14:val="none"/>
                              </w:rPr>
                              <w:t>+12,000 (+2.</w:t>
                            </w:r>
                            <w:r w:rsidR="00CA371B">
                              <w:rPr>
                                <w:rFonts w:ascii="Tahoma" w:hAnsi="Tahoma" w:cs="Tahoma"/>
                                <w:b/>
                                <w:bCs/>
                                <w:color w:val="336600"/>
                                <w:sz w:val="32"/>
                                <w:szCs w:val="32"/>
                                <w14:ligatures w14:val="none"/>
                              </w:rPr>
                              <w:t>8</w:t>
                            </w:r>
                            <w:r>
                              <w:rPr>
                                <w:rFonts w:ascii="Tahoma" w:hAnsi="Tahoma" w:cs="Tahoma"/>
                                <w:b/>
                                <w:bCs/>
                                <w:color w:val="336600"/>
                                <w:sz w:val="32"/>
                                <w:szCs w:val="32"/>
                                <w14:ligatures w14:val="none"/>
                              </w:rPr>
                              <w:t>%)</w:t>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t xml:space="preserve">     </w:t>
                            </w:r>
                            <w:r>
                              <w:rPr>
                                <w:rFonts w:ascii="Tahoma" w:hAnsi="Tahoma" w:cs="Tahoma"/>
                                <w:b/>
                                <w:bCs/>
                                <w:color w:val="336600"/>
                                <w:sz w:val="32"/>
                                <w:szCs w:val="32"/>
                                <w14:ligatures w14:val="none"/>
                              </w:rPr>
                              <w:t>+</w:t>
                            </w:r>
                            <w:r w:rsidR="00CA371B">
                              <w:rPr>
                                <w:rFonts w:ascii="Tahoma" w:hAnsi="Tahoma" w:cs="Tahoma"/>
                                <w:b/>
                                <w:bCs/>
                                <w:color w:val="336600"/>
                                <w:sz w:val="32"/>
                                <w:szCs w:val="32"/>
                                <w14:ligatures w14:val="none"/>
                              </w:rPr>
                              <w:t>2</w:t>
                            </w:r>
                            <w:r>
                              <w:rPr>
                                <w:rFonts w:ascii="Tahoma" w:hAnsi="Tahoma" w:cs="Tahoma"/>
                                <w:b/>
                                <w:bCs/>
                                <w:color w:val="336600"/>
                                <w:sz w:val="32"/>
                                <w:szCs w:val="32"/>
                                <w14:ligatures w14:val="none"/>
                              </w:rPr>
                              <w:t>,000 (+</w:t>
                            </w:r>
                            <w:r w:rsidR="00CA371B">
                              <w:rPr>
                                <w:rFonts w:ascii="Tahoma" w:hAnsi="Tahoma" w:cs="Tahoma"/>
                                <w:b/>
                                <w:bCs/>
                                <w:color w:val="336600"/>
                                <w:sz w:val="32"/>
                                <w:szCs w:val="32"/>
                                <w14:ligatures w14:val="none"/>
                              </w:rPr>
                              <w:t>1</w:t>
                            </w:r>
                            <w:r>
                              <w:rPr>
                                <w:rFonts w:ascii="Tahoma" w:hAnsi="Tahoma" w:cs="Tahoma"/>
                                <w:b/>
                                <w:bCs/>
                                <w:color w:val="336600"/>
                                <w:sz w:val="32"/>
                                <w:szCs w:val="32"/>
                                <w14:ligatures w14:val="none"/>
                              </w:rPr>
                              <w:t>.</w:t>
                            </w:r>
                            <w:r w:rsidR="00CA371B">
                              <w:rPr>
                                <w:rFonts w:ascii="Tahoma" w:hAnsi="Tahoma" w:cs="Tahoma"/>
                                <w:b/>
                                <w:bCs/>
                                <w:color w:val="336600"/>
                                <w:sz w:val="32"/>
                                <w:szCs w:val="32"/>
                                <w14:ligatures w14:val="none"/>
                              </w:rPr>
                              <w:t>7</w:t>
                            </w:r>
                            <w:r>
                              <w:rPr>
                                <w:rFonts w:ascii="Tahoma" w:hAnsi="Tahoma" w:cs="Tahoma"/>
                                <w:b/>
                                <w:bCs/>
                                <w:color w:val="336600"/>
                                <w:sz w:val="32"/>
                                <w:szCs w:val="3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1ACD" id="Text Box 30" o:spid="_x0000_s1027" type="#_x0000_t202" alt="Tex box showing breakdown of 2021 workplae employment by private and public sector" style="position:absolute;margin-left:0;margin-top:6.15pt;width:510.65pt;height:86.4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" filled="f" stroked="f" strokecolor="black [0]" insetpen="t">
                <v:textbox inset="2.88pt,2.88pt,2.88pt,2.88pt">
                  <w:txbxContent>
                    <w:p w14:paraId="3CFE0E6D" w14:textId="58A99063" w:rsidR="00932D0D" w:rsidRDefault="00932D0D" w:rsidP="00932D0D">
                      <w:pPr>
                        <w:widowControl w:val="0"/>
                        <w:rPr>
                          <w:rFonts w:ascii="Tahoma" w:hAnsi="Tahoma" w:cs="Tahoma"/>
                          <w:b/>
                          <w:bCs/>
                          <w:color w:val="27415F"/>
                          <w:sz w:val="36"/>
                          <w:szCs w:val="36"/>
                          <w14:ligatures w14:val="none"/>
                        </w:rPr>
                      </w:pPr>
                      <w:r>
                        <w:rPr>
                          <w:rFonts w:ascii="Tahoma" w:hAnsi="Tahoma" w:cs="Tahoma"/>
                          <w:b/>
                          <w:bCs/>
                          <w:color w:val="27415F"/>
                          <w:sz w:val="32"/>
                          <w:szCs w:val="32"/>
                          <w14:ligatures w14:val="none"/>
                        </w:rPr>
                        <w:t xml:space="preserve">Private Sector </w:t>
                      </w:r>
                      <w:r>
                        <w:rPr>
                          <w:rFonts w:ascii="Tahoma" w:hAnsi="Tahoma" w:cs="Tahoma"/>
                          <w:b/>
                          <w:bCs/>
                          <w:color w:val="27415F"/>
                          <w:sz w:val="32"/>
                          <w:szCs w:val="32"/>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r>
                      <w:r>
                        <w:rPr>
                          <w:rFonts w:ascii="Tahoma" w:hAnsi="Tahoma" w:cs="Tahoma"/>
                          <w:b/>
                          <w:bCs/>
                          <w:color w:val="27415F"/>
                          <w:sz w:val="36"/>
                          <w:szCs w:val="36"/>
                          <w14:ligatures w14:val="none"/>
                        </w:rPr>
                        <w:tab/>
                        <w:t xml:space="preserve">     </w:t>
                      </w:r>
                      <w:r>
                        <w:rPr>
                          <w:rFonts w:ascii="Tahoma" w:hAnsi="Tahoma" w:cs="Tahoma"/>
                          <w:b/>
                          <w:bCs/>
                          <w:color w:val="4F81BD"/>
                          <w:sz w:val="32"/>
                          <w:szCs w:val="32"/>
                          <w14:ligatures w14:val="none"/>
                        </w:rPr>
                        <w:t xml:space="preserve">Public Sector </w:t>
                      </w:r>
                    </w:p>
                    <w:p w14:paraId="797C5146" w14:textId="2084D066" w:rsidR="00932D0D" w:rsidRDefault="00932D0D" w:rsidP="00932D0D">
                      <w:pPr>
                        <w:widowControl w:val="0"/>
                        <w:rPr>
                          <w:rFonts w:ascii="Tahoma" w:hAnsi="Tahoma" w:cs="Tahoma"/>
                          <w:b/>
                          <w:bCs/>
                          <w:color w:val="400040"/>
                          <w:sz w:val="36"/>
                          <w:szCs w:val="36"/>
                          <w14:ligatures w14:val="none"/>
                        </w:rPr>
                      </w:pPr>
                      <w:r>
                        <w:rPr>
                          <w:rFonts w:ascii="Tahoma" w:hAnsi="Tahoma" w:cs="Tahoma"/>
                          <w:b/>
                          <w:bCs/>
                          <w:color w:val="27415F"/>
                          <w:sz w:val="40"/>
                          <w:szCs w:val="40"/>
                          <w14:ligatures w14:val="none"/>
                        </w:rPr>
                        <w:t>4</w:t>
                      </w:r>
                      <w:r w:rsidR="00CA371B">
                        <w:rPr>
                          <w:rFonts w:ascii="Tahoma" w:hAnsi="Tahoma" w:cs="Tahoma"/>
                          <w:b/>
                          <w:bCs/>
                          <w:color w:val="27415F"/>
                          <w:sz w:val="40"/>
                          <w:szCs w:val="40"/>
                          <w14:ligatures w14:val="none"/>
                        </w:rPr>
                        <w:t>37</w:t>
                      </w:r>
                      <w:r>
                        <w:rPr>
                          <w:rFonts w:ascii="Tahoma" w:hAnsi="Tahoma" w:cs="Tahoma"/>
                          <w:b/>
                          <w:bCs/>
                          <w:color w:val="27415F"/>
                          <w:sz w:val="40"/>
                          <w:szCs w:val="40"/>
                          <w14:ligatures w14:val="none"/>
                        </w:rPr>
                        <w:t>,000</w:t>
                      </w:r>
                      <w:r>
                        <w:rPr>
                          <w:rFonts w:ascii="Tahoma" w:hAnsi="Tahoma" w:cs="Tahoma"/>
                          <w:b/>
                          <w:bCs/>
                          <w:color w:val="27415F"/>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t xml:space="preserve">     </w:t>
                      </w:r>
                      <w:r>
                        <w:rPr>
                          <w:rFonts w:ascii="Tahoma" w:hAnsi="Tahoma" w:cs="Tahoma"/>
                          <w:b/>
                          <w:bCs/>
                          <w:color w:val="4F81BD"/>
                          <w:sz w:val="40"/>
                          <w:szCs w:val="40"/>
                          <w14:ligatures w14:val="none"/>
                        </w:rPr>
                        <w:t>11</w:t>
                      </w:r>
                      <w:r w:rsidR="00CA371B">
                        <w:rPr>
                          <w:rFonts w:ascii="Tahoma" w:hAnsi="Tahoma" w:cs="Tahoma"/>
                          <w:b/>
                          <w:bCs/>
                          <w:color w:val="4F81BD"/>
                          <w:sz w:val="40"/>
                          <w:szCs w:val="40"/>
                          <w14:ligatures w14:val="none"/>
                        </w:rPr>
                        <w:t>8</w:t>
                      </w:r>
                      <w:r>
                        <w:rPr>
                          <w:rFonts w:ascii="Tahoma" w:hAnsi="Tahoma" w:cs="Tahoma"/>
                          <w:b/>
                          <w:bCs/>
                          <w:color w:val="4F81BD"/>
                          <w:sz w:val="40"/>
                          <w:szCs w:val="40"/>
                          <w14:ligatures w14:val="none"/>
                        </w:rPr>
                        <w:t>,000</w:t>
                      </w:r>
                    </w:p>
                    <w:p w14:paraId="3146D6ED" w14:textId="2F5F01F0" w:rsidR="00932D0D" w:rsidRDefault="00932D0D" w:rsidP="00932D0D">
                      <w:pPr>
                        <w:widowControl w:val="0"/>
                        <w:rPr>
                          <w:rFonts w:ascii="Tahoma" w:hAnsi="Tahoma" w:cs="Tahoma"/>
                          <w:b/>
                          <w:bCs/>
                          <w:color w:val="400040"/>
                          <w:sz w:val="36"/>
                          <w:szCs w:val="36"/>
                          <w14:ligatures w14:val="none"/>
                        </w:rPr>
                      </w:pPr>
                      <w:r>
                        <w:rPr>
                          <w:rFonts w:ascii="Tahoma" w:hAnsi="Tahoma" w:cs="Tahoma"/>
                          <w:b/>
                          <w:bCs/>
                          <w:color w:val="336600"/>
                          <w:sz w:val="32"/>
                          <w:szCs w:val="32"/>
                          <w14:ligatures w14:val="none"/>
                        </w:rPr>
                        <w:t>+12,000 (+2.</w:t>
                      </w:r>
                      <w:r w:rsidR="00CA371B">
                        <w:rPr>
                          <w:rFonts w:ascii="Tahoma" w:hAnsi="Tahoma" w:cs="Tahoma"/>
                          <w:b/>
                          <w:bCs/>
                          <w:color w:val="336600"/>
                          <w:sz w:val="32"/>
                          <w:szCs w:val="32"/>
                          <w14:ligatures w14:val="none"/>
                        </w:rPr>
                        <w:t>8</w:t>
                      </w:r>
                      <w:r>
                        <w:rPr>
                          <w:rFonts w:ascii="Tahoma" w:hAnsi="Tahoma" w:cs="Tahoma"/>
                          <w:b/>
                          <w:bCs/>
                          <w:color w:val="336600"/>
                          <w:sz w:val="32"/>
                          <w:szCs w:val="32"/>
                          <w14:ligatures w14:val="none"/>
                        </w:rPr>
                        <w:t>%)</w:t>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r>
                      <w:r>
                        <w:rPr>
                          <w:rFonts w:ascii="Tahoma" w:hAnsi="Tahoma" w:cs="Tahoma"/>
                          <w:b/>
                          <w:bCs/>
                          <w:color w:val="400040"/>
                          <w:sz w:val="36"/>
                          <w:szCs w:val="36"/>
                          <w14:ligatures w14:val="none"/>
                        </w:rPr>
                        <w:tab/>
                        <w:t xml:space="preserve">     </w:t>
                      </w:r>
                      <w:r>
                        <w:rPr>
                          <w:rFonts w:ascii="Tahoma" w:hAnsi="Tahoma" w:cs="Tahoma"/>
                          <w:b/>
                          <w:bCs/>
                          <w:color w:val="336600"/>
                          <w:sz w:val="32"/>
                          <w:szCs w:val="32"/>
                          <w14:ligatures w14:val="none"/>
                        </w:rPr>
                        <w:t>+</w:t>
                      </w:r>
                      <w:r w:rsidR="00CA371B">
                        <w:rPr>
                          <w:rFonts w:ascii="Tahoma" w:hAnsi="Tahoma" w:cs="Tahoma"/>
                          <w:b/>
                          <w:bCs/>
                          <w:color w:val="336600"/>
                          <w:sz w:val="32"/>
                          <w:szCs w:val="32"/>
                          <w14:ligatures w14:val="none"/>
                        </w:rPr>
                        <w:t>2</w:t>
                      </w:r>
                      <w:r>
                        <w:rPr>
                          <w:rFonts w:ascii="Tahoma" w:hAnsi="Tahoma" w:cs="Tahoma"/>
                          <w:b/>
                          <w:bCs/>
                          <w:color w:val="336600"/>
                          <w:sz w:val="32"/>
                          <w:szCs w:val="32"/>
                          <w14:ligatures w14:val="none"/>
                        </w:rPr>
                        <w:t>,000 (+</w:t>
                      </w:r>
                      <w:r w:rsidR="00CA371B">
                        <w:rPr>
                          <w:rFonts w:ascii="Tahoma" w:hAnsi="Tahoma" w:cs="Tahoma"/>
                          <w:b/>
                          <w:bCs/>
                          <w:color w:val="336600"/>
                          <w:sz w:val="32"/>
                          <w:szCs w:val="32"/>
                          <w14:ligatures w14:val="none"/>
                        </w:rPr>
                        <w:t>1</w:t>
                      </w:r>
                      <w:r>
                        <w:rPr>
                          <w:rFonts w:ascii="Tahoma" w:hAnsi="Tahoma" w:cs="Tahoma"/>
                          <w:b/>
                          <w:bCs/>
                          <w:color w:val="336600"/>
                          <w:sz w:val="32"/>
                          <w:szCs w:val="32"/>
                          <w14:ligatures w14:val="none"/>
                        </w:rPr>
                        <w:t>.</w:t>
                      </w:r>
                      <w:r w:rsidR="00CA371B">
                        <w:rPr>
                          <w:rFonts w:ascii="Tahoma" w:hAnsi="Tahoma" w:cs="Tahoma"/>
                          <w:b/>
                          <w:bCs/>
                          <w:color w:val="336600"/>
                          <w:sz w:val="32"/>
                          <w:szCs w:val="32"/>
                          <w14:ligatures w14:val="none"/>
                        </w:rPr>
                        <w:t>7</w:t>
                      </w:r>
                      <w:r>
                        <w:rPr>
                          <w:rFonts w:ascii="Tahoma" w:hAnsi="Tahoma" w:cs="Tahoma"/>
                          <w:b/>
                          <w:bCs/>
                          <w:color w:val="336600"/>
                          <w:sz w:val="32"/>
                          <w:szCs w:val="32"/>
                          <w14:ligatures w14:val="none"/>
                        </w:rPr>
                        <w:t>%)</w:t>
                      </w:r>
                    </w:p>
                  </w:txbxContent>
                </v:textbox>
                <w10:wrap anchorx="margin"/>
              </v:shape>
            </w:pict>
          </mc:Fallback>
        </mc:AlternateContent>
      </w:r>
    </w:p>
    <w:p w14:paraId="6AC8DE5B" w14:textId="1CC8398C" w:rsidR="00A40E37" w:rsidRDefault="00A40E37" w:rsidP="007B140E">
      <w:pPr>
        <w:widowControl w:val="0"/>
        <w:spacing w:after="120"/>
        <w:rPr>
          <w:rFonts w:ascii="Arial" w:hAnsi="Arial" w:cs="Arial"/>
          <w:iCs/>
          <w:sz w:val="22"/>
          <w:szCs w:val="22"/>
          <w14:ligatures w14:val="none"/>
        </w:rPr>
      </w:pPr>
    </w:p>
    <w:p w14:paraId="0EA17A22" w14:textId="63D729BD" w:rsidR="007B140E" w:rsidRDefault="007B140E" w:rsidP="007B140E">
      <w:pPr>
        <w:widowControl w:val="0"/>
        <w:spacing w:after="120"/>
        <w:rPr>
          <w:rFonts w:ascii="Arial" w:hAnsi="Arial" w:cs="Arial"/>
          <w:iCs/>
          <w:sz w:val="22"/>
          <w:szCs w:val="22"/>
          <w14:ligatures w14:val="none"/>
        </w:rPr>
      </w:pPr>
    </w:p>
    <w:p w14:paraId="69691872" w14:textId="6AAF1501" w:rsidR="007B0F02" w:rsidRPr="00EE5E60" w:rsidRDefault="00853283" w:rsidP="00566B69">
      <w:pPr>
        <w:pStyle w:val="Heading2"/>
        <w:spacing w:after="120"/>
        <w:rPr>
          <w:rFonts w:ascii="Arial" w:hAnsi="Arial" w:cs="Arial"/>
          <w:b/>
          <w:bCs/>
          <w:color w:val="auto"/>
        </w:rPr>
      </w:pPr>
      <w:r>
        <w:rPr>
          <w:rFonts w:ascii="Arial" w:hAnsi="Arial" w:cs="Arial"/>
          <w:b/>
          <w:bCs/>
          <w:color w:val="auto"/>
        </w:rPr>
        <w:lastRenderedPageBreak/>
        <w:t xml:space="preserve">Employment in the West </w:t>
      </w:r>
      <w:r w:rsidR="00860FBE">
        <w:rPr>
          <w:rFonts w:ascii="Arial" w:hAnsi="Arial" w:cs="Arial"/>
          <w:b/>
          <w:bCs/>
          <w:color w:val="auto"/>
        </w:rPr>
        <w:t>M</w:t>
      </w:r>
      <w:r>
        <w:rPr>
          <w:rFonts w:ascii="Arial" w:hAnsi="Arial" w:cs="Arial"/>
          <w:b/>
          <w:bCs/>
          <w:color w:val="auto"/>
        </w:rPr>
        <w:t>idlands</w:t>
      </w:r>
    </w:p>
    <w:p w14:paraId="0E6C49C8" w14:textId="3114D08E" w:rsidR="00853283" w:rsidRDefault="001137FF" w:rsidP="001137FF">
      <w:pPr>
        <w:widowControl w:val="0"/>
        <w:spacing w:after="120"/>
        <w:rPr>
          <w14:ligatures w14:val="none"/>
        </w:rPr>
      </w:pPr>
      <w:r w:rsidRPr="001137FF">
        <w:rPr>
          <w:rFonts w:ascii="Arial" w:hAnsi="Arial" w:cs="Arial"/>
          <w:iCs/>
          <w:sz w:val="22"/>
          <w:szCs w:val="22"/>
          <w14:ligatures w14:val="none"/>
        </w:rPr>
        <w:t>Employment growth for the 7 West Midlands Met areas is shown in figure 1 below. Overall employment in the Met area increased by 20,000, a rise in employment of 1.5%. Employment rose in 5 of the 7 Met areas last year with Birmingham (+14,000) and Solihull (+6,000) seeing the largest increase. Employment was unchanged in Coventry and fell by 6,000 in Dudley in 2022.</w:t>
      </w:r>
    </w:p>
    <w:p w14:paraId="0E51D101" w14:textId="36127501" w:rsidR="00853283" w:rsidRDefault="00CA371B" w:rsidP="00853283">
      <w:pPr>
        <w:widowControl w:val="0"/>
        <w:rPr>
          <w14:ligatures w14:val="none"/>
        </w:rPr>
      </w:pPr>
      <w:r w:rsidRPr="00CA371B">
        <w:rPr>
          <w:noProof/>
        </w:rPr>
        <w:drawing>
          <wp:anchor distT="0" distB="0" distL="114300" distR="114300" simplePos="0" relativeHeight="251681792" behindDoc="0" locked="0" layoutInCell="1" allowOverlap="1" wp14:anchorId="75AFA48D" wp14:editId="730283D9">
            <wp:simplePos x="0" y="0"/>
            <wp:positionH relativeFrom="margin">
              <wp:align>right</wp:align>
            </wp:positionH>
            <wp:positionV relativeFrom="paragraph">
              <wp:posOffset>93457</wp:posOffset>
            </wp:positionV>
            <wp:extent cx="5889811" cy="4781464"/>
            <wp:effectExtent l="0" t="0" r="0" b="0"/>
            <wp:wrapNone/>
            <wp:docPr id="9" name="Picture 9" descr="Map showing growth in employment in the West Midlands Met area by local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showing growth in employment in the West Midlands Met area by local authority.">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811" cy="47814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DDCE0" w14:textId="41310ECB" w:rsidR="00853283" w:rsidRDefault="00853283" w:rsidP="00853283">
      <w:pPr>
        <w:widowControl w:val="0"/>
        <w:rPr>
          <w14:ligatures w14:val="none"/>
        </w:rPr>
      </w:pPr>
    </w:p>
    <w:p w14:paraId="71BBFFCA" w14:textId="1CEFAC27" w:rsidR="00853283" w:rsidRDefault="00853283" w:rsidP="00853283">
      <w:pPr>
        <w:widowControl w:val="0"/>
        <w:rPr>
          <w14:ligatures w14:val="none"/>
        </w:rPr>
      </w:pPr>
    </w:p>
    <w:p w14:paraId="3C205509" w14:textId="7336C480" w:rsidR="00853283" w:rsidRDefault="00853283" w:rsidP="00853283">
      <w:pPr>
        <w:widowControl w:val="0"/>
        <w:rPr>
          <w14:ligatures w14:val="none"/>
        </w:rPr>
      </w:pPr>
    </w:p>
    <w:p w14:paraId="073A8704" w14:textId="68D4BBCE" w:rsidR="00853283" w:rsidRDefault="00853283" w:rsidP="00853283">
      <w:pPr>
        <w:widowControl w:val="0"/>
        <w:rPr>
          <w14:ligatures w14:val="none"/>
        </w:rPr>
      </w:pPr>
    </w:p>
    <w:p w14:paraId="0336FF49" w14:textId="0973DC36" w:rsidR="00853283" w:rsidRDefault="00853283" w:rsidP="00853283">
      <w:pPr>
        <w:widowControl w:val="0"/>
        <w:rPr>
          <w14:ligatures w14:val="none"/>
        </w:rPr>
      </w:pPr>
    </w:p>
    <w:p w14:paraId="55080659" w14:textId="678454DE" w:rsidR="00853283" w:rsidRDefault="00853283" w:rsidP="00853283">
      <w:pPr>
        <w:widowControl w:val="0"/>
        <w:rPr>
          <w14:ligatures w14:val="none"/>
        </w:rPr>
      </w:pPr>
    </w:p>
    <w:p w14:paraId="7FED559A" w14:textId="6A37FF9C" w:rsidR="00853283" w:rsidRDefault="00853283" w:rsidP="00853283">
      <w:pPr>
        <w:widowControl w:val="0"/>
        <w:rPr>
          <w14:ligatures w14:val="none"/>
        </w:rPr>
      </w:pPr>
    </w:p>
    <w:p w14:paraId="65D70935" w14:textId="49A36440" w:rsidR="00853283" w:rsidRDefault="00853283" w:rsidP="00853283">
      <w:pPr>
        <w:widowControl w:val="0"/>
        <w:rPr>
          <w14:ligatures w14:val="none"/>
        </w:rPr>
      </w:pPr>
    </w:p>
    <w:p w14:paraId="7671D7EE" w14:textId="30AA69D5" w:rsidR="00853283" w:rsidRDefault="00853283" w:rsidP="00853283">
      <w:pPr>
        <w:widowControl w:val="0"/>
        <w:rPr>
          <w14:ligatures w14:val="none"/>
        </w:rPr>
      </w:pPr>
    </w:p>
    <w:p w14:paraId="28DF3FEC" w14:textId="584BAF03" w:rsidR="00853283" w:rsidRDefault="00853283" w:rsidP="00853283">
      <w:pPr>
        <w:widowControl w:val="0"/>
        <w:rPr>
          <w14:ligatures w14:val="none"/>
        </w:rPr>
      </w:pPr>
    </w:p>
    <w:p w14:paraId="0CF87273" w14:textId="25268758" w:rsidR="00853283" w:rsidRDefault="00853283" w:rsidP="00853283">
      <w:pPr>
        <w:widowControl w:val="0"/>
        <w:rPr>
          <w14:ligatures w14:val="none"/>
        </w:rPr>
      </w:pPr>
    </w:p>
    <w:p w14:paraId="4ACDF1DC" w14:textId="6A98D978" w:rsidR="007A24BA" w:rsidRDefault="007A24BA" w:rsidP="00853283">
      <w:pPr>
        <w:widowControl w:val="0"/>
        <w:rPr>
          <w14:ligatures w14:val="none"/>
        </w:rPr>
      </w:pPr>
    </w:p>
    <w:p w14:paraId="04DBC902" w14:textId="7EBB013A" w:rsidR="007A24BA" w:rsidRDefault="007A24BA" w:rsidP="00853283">
      <w:pPr>
        <w:widowControl w:val="0"/>
        <w:rPr>
          <w14:ligatures w14:val="none"/>
        </w:rPr>
      </w:pPr>
    </w:p>
    <w:p w14:paraId="672B146A" w14:textId="7ABB1A92" w:rsidR="007A24BA" w:rsidRDefault="007A24BA" w:rsidP="00853283">
      <w:pPr>
        <w:widowControl w:val="0"/>
        <w:rPr>
          <w14:ligatures w14:val="none"/>
        </w:rPr>
      </w:pPr>
    </w:p>
    <w:p w14:paraId="76F73ABD" w14:textId="05954D7D" w:rsidR="007A24BA" w:rsidRDefault="007A24BA" w:rsidP="00853283">
      <w:pPr>
        <w:widowControl w:val="0"/>
        <w:rPr>
          <w14:ligatures w14:val="none"/>
        </w:rPr>
      </w:pPr>
    </w:p>
    <w:p w14:paraId="4BCA6C62" w14:textId="2FACB961" w:rsidR="007A24BA" w:rsidRDefault="007A24BA" w:rsidP="00853283">
      <w:pPr>
        <w:widowControl w:val="0"/>
        <w:rPr>
          <w14:ligatures w14:val="none"/>
        </w:rPr>
      </w:pPr>
    </w:p>
    <w:p w14:paraId="1050868C" w14:textId="7C466732" w:rsidR="007A24BA" w:rsidRDefault="007A24BA" w:rsidP="00853283">
      <w:pPr>
        <w:widowControl w:val="0"/>
        <w:rPr>
          <w14:ligatures w14:val="none"/>
        </w:rPr>
      </w:pPr>
    </w:p>
    <w:p w14:paraId="33F1EE2A" w14:textId="634A849E" w:rsidR="007A24BA" w:rsidRDefault="007A24BA" w:rsidP="00853283">
      <w:pPr>
        <w:widowControl w:val="0"/>
        <w:rPr>
          <w14:ligatures w14:val="none"/>
        </w:rPr>
      </w:pPr>
    </w:p>
    <w:p w14:paraId="3CCE868D" w14:textId="5A0CB14D" w:rsidR="007A24BA" w:rsidRDefault="007A24BA" w:rsidP="00853283">
      <w:pPr>
        <w:widowControl w:val="0"/>
        <w:rPr>
          <w14:ligatures w14:val="none"/>
        </w:rPr>
      </w:pPr>
    </w:p>
    <w:p w14:paraId="33FACE42" w14:textId="37C79A69" w:rsidR="007A24BA" w:rsidRDefault="007A24BA" w:rsidP="00853283">
      <w:pPr>
        <w:widowControl w:val="0"/>
        <w:rPr>
          <w14:ligatures w14:val="none"/>
        </w:rPr>
      </w:pPr>
    </w:p>
    <w:p w14:paraId="7F7B7F37" w14:textId="3FCC4F5A" w:rsidR="007A24BA" w:rsidRDefault="007A24BA" w:rsidP="00853283">
      <w:pPr>
        <w:widowControl w:val="0"/>
        <w:rPr>
          <w14:ligatures w14:val="none"/>
        </w:rPr>
      </w:pPr>
    </w:p>
    <w:p w14:paraId="1C0CF89A" w14:textId="38A9FBAB" w:rsidR="007A24BA" w:rsidRDefault="007A24BA" w:rsidP="00853283">
      <w:pPr>
        <w:widowControl w:val="0"/>
        <w:rPr>
          <w14:ligatures w14:val="none"/>
        </w:rPr>
      </w:pPr>
    </w:p>
    <w:p w14:paraId="6C28B326" w14:textId="706DA573" w:rsidR="007A24BA" w:rsidRDefault="007A24BA" w:rsidP="00853283">
      <w:pPr>
        <w:widowControl w:val="0"/>
        <w:rPr>
          <w14:ligatures w14:val="none"/>
        </w:rPr>
      </w:pPr>
    </w:p>
    <w:p w14:paraId="3971154E" w14:textId="424B13CC" w:rsidR="007A24BA" w:rsidRDefault="007A24BA" w:rsidP="00853283">
      <w:pPr>
        <w:widowControl w:val="0"/>
        <w:rPr>
          <w14:ligatures w14:val="none"/>
        </w:rPr>
      </w:pPr>
    </w:p>
    <w:p w14:paraId="5543575E" w14:textId="137B9E52" w:rsidR="007A24BA" w:rsidRDefault="007A24BA" w:rsidP="00853283">
      <w:pPr>
        <w:widowControl w:val="0"/>
        <w:rPr>
          <w14:ligatures w14:val="none"/>
        </w:rPr>
      </w:pPr>
    </w:p>
    <w:p w14:paraId="08757C38" w14:textId="1E2B2E50" w:rsidR="007A24BA" w:rsidRDefault="007A24BA" w:rsidP="00853283">
      <w:pPr>
        <w:widowControl w:val="0"/>
        <w:rPr>
          <w14:ligatures w14:val="none"/>
        </w:rPr>
      </w:pPr>
    </w:p>
    <w:p w14:paraId="799C6EDA" w14:textId="01559F74" w:rsidR="007A24BA" w:rsidRDefault="007A24BA" w:rsidP="00853283">
      <w:pPr>
        <w:widowControl w:val="0"/>
        <w:rPr>
          <w14:ligatures w14:val="none"/>
        </w:rPr>
      </w:pPr>
    </w:p>
    <w:p w14:paraId="4CD2DB2A" w14:textId="502EB2AC" w:rsidR="007A24BA" w:rsidRDefault="007A24BA" w:rsidP="00853283">
      <w:pPr>
        <w:widowControl w:val="0"/>
        <w:rPr>
          <w14:ligatures w14:val="none"/>
        </w:rPr>
      </w:pPr>
    </w:p>
    <w:p w14:paraId="2A8962AD" w14:textId="739B59CA" w:rsidR="007A24BA" w:rsidRDefault="007A24BA" w:rsidP="00853283">
      <w:pPr>
        <w:widowControl w:val="0"/>
        <w:rPr>
          <w14:ligatures w14:val="none"/>
        </w:rPr>
      </w:pPr>
    </w:p>
    <w:p w14:paraId="29D09D82" w14:textId="43375945" w:rsidR="007A24BA" w:rsidRDefault="007A24BA" w:rsidP="00853283">
      <w:pPr>
        <w:widowControl w:val="0"/>
        <w:rPr>
          <w14:ligatures w14:val="none"/>
        </w:rPr>
      </w:pPr>
    </w:p>
    <w:p w14:paraId="3D688C20" w14:textId="6ED47C37" w:rsidR="007A24BA" w:rsidRDefault="007A24BA" w:rsidP="00853283">
      <w:pPr>
        <w:widowControl w:val="0"/>
        <w:rPr>
          <w14:ligatures w14:val="none"/>
        </w:rPr>
      </w:pPr>
    </w:p>
    <w:p w14:paraId="68AE4CF4" w14:textId="01CB19F7" w:rsidR="007A24BA" w:rsidRDefault="007A24BA" w:rsidP="00853283">
      <w:pPr>
        <w:widowControl w:val="0"/>
        <w:rPr>
          <w14:ligatures w14:val="none"/>
        </w:rPr>
      </w:pPr>
    </w:p>
    <w:p w14:paraId="7116FFB9" w14:textId="1A5D4A5B" w:rsidR="007A24BA" w:rsidRDefault="007A24BA" w:rsidP="00853283">
      <w:pPr>
        <w:widowControl w:val="0"/>
        <w:rPr>
          <w14:ligatures w14:val="none"/>
        </w:rPr>
      </w:pPr>
    </w:p>
    <w:p w14:paraId="17F19B60" w14:textId="4C7926CB" w:rsidR="00754B8C" w:rsidRDefault="007B0F02" w:rsidP="00754B8C">
      <w:pPr>
        <w:widowControl w:val="0"/>
        <w:rPr>
          <w:rFonts w:ascii="Arial" w:hAnsi="Arial" w:cs="Arial"/>
          <w:color w:val="auto"/>
          <w14:ligatures w14:val="none"/>
        </w:rPr>
      </w:pPr>
      <w:r w:rsidRPr="00EE5E60">
        <w:rPr>
          <w:rFonts w:ascii="Arial" w:hAnsi="Arial" w:cs="Arial"/>
          <w:color w:val="auto"/>
          <w14:ligatures w14:val="none"/>
        </w:rPr>
        <w:t> </w:t>
      </w:r>
    </w:p>
    <w:p w14:paraId="6D901B48" w14:textId="1BEE0341" w:rsidR="00754B8C" w:rsidRDefault="00754B8C" w:rsidP="00754B8C">
      <w:pPr>
        <w:widowControl w:val="0"/>
        <w:rPr>
          <w:rFonts w:ascii="Arial" w:hAnsi="Arial" w:cs="Arial"/>
          <w:b/>
          <w:color w:val="auto"/>
          <w:sz w:val="22"/>
          <w:szCs w:val="22"/>
          <w14:ligatures w14:val="none"/>
        </w:rPr>
      </w:pPr>
      <w:r w:rsidRPr="00EE5E60">
        <w:rPr>
          <w:rFonts w:ascii="Arial" w:hAnsi="Arial" w:cs="Arial"/>
          <w:b/>
          <w:color w:val="auto"/>
          <w:sz w:val="22"/>
          <w:szCs w:val="22"/>
          <w14:ligatures w14:val="none"/>
        </w:rPr>
        <w:t xml:space="preserve">Table </w:t>
      </w:r>
      <w:r>
        <w:rPr>
          <w:rFonts w:ascii="Arial" w:hAnsi="Arial" w:cs="Arial"/>
          <w:b/>
          <w:color w:val="auto"/>
          <w:sz w:val="22"/>
          <w:szCs w:val="22"/>
          <w14:ligatures w14:val="none"/>
        </w:rPr>
        <w:t>1</w:t>
      </w:r>
      <w:r w:rsidRPr="00EE5E60">
        <w:rPr>
          <w:rFonts w:ascii="Arial" w:hAnsi="Arial" w:cs="Arial"/>
          <w:b/>
          <w:color w:val="auto"/>
          <w:sz w:val="22"/>
          <w:szCs w:val="22"/>
          <w14:ligatures w14:val="none"/>
        </w:rPr>
        <w:t xml:space="preserve">: </w:t>
      </w:r>
      <w:r w:rsidRPr="00C42963">
        <w:rPr>
          <w:rFonts w:ascii="Arial" w:hAnsi="Arial" w:cs="Arial"/>
          <w:b/>
          <w:color w:val="auto"/>
          <w:sz w:val="22"/>
          <w:szCs w:val="22"/>
          <w14:ligatures w14:val="none"/>
        </w:rPr>
        <w:t xml:space="preserve">Employment Growth by </w:t>
      </w:r>
      <w:r w:rsidR="00F35C25">
        <w:rPr>
          <w:rFonts w:ascii="Arial" w:hAnsi="Arial" w:cs="Arial"/>
          <w:b/>
          <w:color w:val="auto"/>
          <w:sz w:val="22"/>
          <w:szCs w:val="22"/>
          <w14:ligatures w14:val="none"/>
        </w:rPr>
        <w:t xml:space="preserve">West Midlands </w:t>
      </w:r>
      <w:r>
        <w:rPr>
          <w:rFonts w:ascii="Arial" w:hAnsi="Arial" w:cs="Arial"/>
          <w:b/>
          <w:color w:val="auto"/>
          <w:sz w:val="22"/>
          <w:szCs w:val="22"/>
          <w14:ligatures w14:val="none"/>
        </w:rPr>
        <w:t xml:space="preserve">Met </w:t>
      </w:r>
      <w:r w:rsidR="00F35C25">
        <w:rPr>
          <w:rFonts w:ascii="Arial" w:hAnsi="Arial" w:cs="Arial"/>
          <w:b/>
          <w:color w:val="auto"/>
          <w:sz w:val="22"/>
          <w:szCs w:val="22"/>
          <w14:ligatures w14:val="none"/>
        </w:rPr>
        <w:t>Authorities</w:t>
      </w:r>
    </w:p>
    <w:p w14:paraId="14FF9B6C" w14:textId="77777777" w:rsidR="00F35C25" w:rsidRPr="00EE5E60" w:rsidRDefault="00F35C25" w:rsidP="00754B8C">
      <w:pPr>
        <w:widowControl w:val="0"/>
        <w:rPr>
          <w:rFonts w:ascii="Arial" w:hAnsi="Arial" w:cs="Arial"/>
          <w:color w:val="auto"/>
          <w14:ligatures w14:val="none"/>
        </w:rPr>
      </w:pPr>
    </w:p>
    <w:tbl>
      <w:tblPr>
        <w:tblStyle w:val="TableGrid"/>
        <w:tblW w:w="9077" w:type="dxa"/>
        <w:tblInd w:w="-5" w:type="dxa"/>
        <w:tblLook w:val="04A0" w:firstRow="1" w:lastRow="0" w:firstColumn="1" w:lastColumn="0" w:noHBand="0" w:noVBand="1"/>
        <w:tblDescription w:val="Employment Growth by West Midlands Met Authorities"/>
      </w:tblPr>
      <w:tblGrid>
        <w:gridCol w:w="2557"/>
        <w:gridCol w:w="1630"/>
        <w:gridCol w:w="1630"/>
        <w:gridCol w:w="1630"/>
        <w:gridCol w:w="1630"/>
      </w:tblGrid>
      <w:tr w:rsidR="009166DC" w:rsidRPr="00C42963" w14:paraId="1A6961A4" w14:textId="77777777" w:rsidTr="003A250A">
        <w:trPr>
          <w:cantSplit/>
          <w:trHeight w:val="288"/>
          <w:tblHeader/>
        </w:trPr>
        <w:tc>
          <w:tcPr>
            <w:tcW w:w="2557" w:type="dxa"/>
            <w:tcBorders>
              <w:left w:val="nil"/>
            </w:tcBorders>
            <w:shd w:val="clear" w:color="auto" w:fill="D9D9D9" w:themeFill="background1" w:themeFillShade="D9"/>
          </w:tcPr>
          <w:p w14:paraId="0770AB63" w14:textId="77777777" w:rsidR="009166DC" w:rsidRPr="00FD0E00" w:rsidRDefault="009166DC" w:rsidP="000B0AEC">
            <w:pPr>
              <w:jc w:val="center"/>
              <w:rPr>
                <w:rFonts w:ascii="Arial" w:hAnsi="Arial" w:cs="Arial"/>
                <w:b/>
                <w:bCs/>
              </w:rPr>
            </w:pPr>
            <w:r w:rsidRPr="00FD0E00">
              <w:rPr>
                <w:rFonts w:ascii="Arial" w:hAnsi="Arial" w:cs="Arial"/>
                <w:b/>
                <w:bCs/>
              </w:rPr>
              <w:t>Area</w:t>
            </w:r>
          </w:p>
        </w:tc>
        <w:tc>
          <w:tcPr>
            <w:tcW w:w="1630" w:type="dxa"/>
            <w:shd w:val="clear" w:color="auto" w:fill="D9D9D9" w:themeFill="background1" w:themeFillShade="D9"/>
            <w:vAlign w:val="center"/>
          </w:tcPr>
          <w:p w14:paraId="086B9B2F" w14:textId="7A75BD12" w:rsidR="009166DC" w:rsidRPr="00FD0E00" w:rsidRDefault="009166DC" w:rsidP="000B0AEC">
            <w:pPr>
              <w:jc w:val="center"/>
              <w:rPr>
                <w:rFonts w:ascii="Arial" w:hAnsi="Arial" w:cs="Arial"/>
                <w:b/>
                <w:bCs/>
              </w:rPr>
            </w:pPr>
            <w:r w:rsidRPr="00FD0E00">
              <w:rPr>
                <w:rFonts w:ascii="Arial" w:hAnsi="Arial" w:cs="Arial"/>
                <w:b/>
                <w:bCs/>
                <w:color w:val="auto"/>
                <w:kern w:val="0"/>
                <w14:ligatures w14:val="none"/>
                <w14:cntxtAlts w14:val="0"/>
              </w:rPr>
              <w:t>202</w:t>
            </w:r>
            <w:r w:rsidR="001137FF">
              <w:rPr>
                <w:rFonts w:ascii="Arial" w:hAnsi="Arial" w:cs="Arial"/>
                <w:b/>
                <w:bCs/>
                <w:color w:val="auto"/>
                <w:kern w:val="0"/>
                <w14:ligatures w14:val="none"/>
                <w14:cntxtAlts w14:val="0"/>
              </w:rPr>
              <w:t>1</w:t>
            </w:r>
          </w:p>
        </w:tc>
        <w:tc>
          <w:tcPr>
            <w:tcW w:w="1630" w:type="dxa"/>
            <w:shd w:val="clear" w:color="auto" w:fill="D9D9D9" w:themeFill="background1" w:themeFillShade="D9"/>
            <w:vAlign w:val="center"/>
          </w:tcPr>
          <w:p w14:paraId="232CFF9E" w14:textId="5A34FA7E" w:rsidR="009166DC" w:rsidRPr="00FD0E00" w:rsidRDefault="009166DC" w:rsidP="000B0AEC">
            <w:pPr>
              <w:jc w:val="center"/>
              <w:rPr>
                <w:rFonts w:ascii="Arial" w:hAnsi="Arial" w:cs="Arial"/>
                <w:b/>
                <w:bCs/>
              </w:rPr>
            </w:pPr>
            <w:r w:rsidRPr="00FD0E00">
              <w:rPr>
                <w:rFonts w:ascii="Arial" w:hAnsi="Arial" w:cs="Arial"/>
                <w:b/>
                <w:bCs/>
                <w:color w:val="auto"/>
                <w:kern w:val="0"/>
                <w14:ligatures w14:val="none"/>
                <w14:cntxtAlts w14:val="0"/>
              </w:rPr>
              <w:t>202</w:t>
            </w:r>
            <w:r w:rsidR="001137FF">
              <w:rPr>
                <w:rFonts w:ascii="Arial" w:hAnsi="Arial" w:cs="Arial"/>
                <w:b/>
                <w:bCs/>
                <w:color w:val="auto"/>
                <w:kern w:val="0"/>
                <w14:ligatures w14:val="none"/>
                <w14:cntxtAlts w14:val="0"/>
              </w:rPr>
              <w:t>2</w:t>
            </w:r>
          </w:p>
        </w:tc>
        <w:tc>
          <w:tcPr>
            <w:tcW w:w="1630" w:type="dxa"/>
            <w:shd w:val="clear" w:color="auto" w:fill="D9D9D9" w:themeFill="background1" w:themeFillShade="D9"/>
            <w:vAlign w:val="center"/>
          </w:tcPr>
          <w:p w14:paraId="105703F4" w14:textId="77777777" w:rsidR="009166DC" w:rsidRPr="00FD0E00" w:rsidRDefault="009166DC" w:rsidP="000B0AEC">
            <w:pPr>
              <w:jc w:val="center"/>
              <w:rPr>
                <w:rFonts w:ascii="Arial" w:hAnsi="Arial" w:cs="Arial"/>
                <w:b/>
                <w:bCs/>
              </w:rPr>
            </w:pPr>
            <w:r w:rsidRPr="00FD0E00">
              <w:rPr>
                <w:rFonts w:ascii="Arial" w:hAnsi="Arial" w:cs="Arial"/>
                <w:b/>
                <w:bCs/>
                <w:color w:val="auto"/>
                <w:kern w:val="0"/>
                <w14:ligatures w14:val="none"/>
                <w14:cntxtAlts w14:val="0"/>
              </w:rPr>
              <w:t>Annual Change</w:t>
            </w:r>
          </w:p>
        </w:tc>
        <w:tc>
          <w:tcPr>
            <w:tcW w:w="1630" w:type="dxa"/>
            <w:shd w:val="clear" w:color="auto" w:fill="D9D9D9" w:themeFill="background1" w:themeFillShade="D9"/>
            <w:vAlign w:val="center"/>
          </w:tcPr>
          <w:p w14:paraId="753F59EA" w14:textId="77777777" w:rsidR="009166DC" w:rsidRPr="00FD0E00" w:rsidRDefault="009166DC" w:rsidP="000B0AEC">
            <w:pPr>
              <w:jc w:val="center"/>
              <w:rPr>
                <w:rFonts w:ascii="Arial" w:hAnsi="Arial" w:cs="Arial"/>
                <w:b/>
                <w:bCs/>
              </w:rPr>
            </w:pPr>
            <w:r w:rsidRPr="00FD0E00">
              <w:rPr>
                <w:rFonts w:ascii="Arial" w:hAnsi="Arial" w:cs="Arial"/>
                <w:b/>
                <w:bCs/>
                <w:color w:val="auto"/>
                <w:kern w:val="0"/>
                <w14:ligatures w14:val="none"/>
                <w14:cntxtAlts w14:val="0"/>
              </w:rPr>
              <w:t>Annual Change %</w:t>
            </w:r>
          </w:p>
        </w:tc>
      </w:tr>
      <w:tr w:rsidR="003A250A" w:rsidRPr="00C42963" w14:paraId="62D9D609" w14:textId="77777777" w:rsidTr="003A250A">
        <w:trPr>
          <w:cantSplit/>
          <w:trHeight w:val="288"/>
        </w:trPr>
        <w:tc>
          <w:tcPr>
            <w:tcW w:w="2557" w:type="dxa"/>
            <w:vAlign w:val="bottom"/>
          </w:tcPr>
          <w:p w14:paraId="6C942FAE" w14:textId="131ED9D0" w:rsidR="003A250A" w:rsidRPr="003A250A" w:rsidRDefault="003A250A" w:rsidP="003A250A">
            <w:pPr>
              <w:rPr>
                <w:rFonts w:ascii="Arial" w:hAnsi="Arial" w:cs="Arial"/>
                <w:color w:val="auto"/>
              </w:rPr>
            </w:pPr>
            <w:r>
              <w:rPr>
                <w:rFonts w:ascii="Arial" w:hAnsi="Arial" w:cs="Arial"/>
              </w:rPr>
              <w:t>Birmingham</w:t>
            </w:r>
          </w:p>
        </w:tc>
        <w:tc>
          <w:tcPr>
            <w:tcW w:w="1630" w:type="dxa"/>
            <w:vAlign w:val="bottom"/>
          </w:tcPr>
          <w:p w14:paraId="0BF62212" w14:textId="2F23A2AF" w:rsidR="003A250A" w:rsidRPr="003A250A" w:rsidRDefault="003A250A" w:rsidP="003A250A">
            <w:pPr>
              <w:jc w:val="right"/>
              <w:rPr>
                <w:rFonts w:ascii="Arial" w:hAnsi="Arial" w:cs="Arial"/>
                <w:color w:val="auto"/>
              </w:rPr>
            </w:pPr>
            <w:r>
              <w:rPr>
                <w:rFonts w:ascii="Arial" w:hAnsi="Arial" w:cs="Arial"/>
              </w:rPr>
              <w:t>541,000</w:t>
            </w:r>
          </w:p>
        </w:tc>
        <w:tc>
          <w:tcPr>
            <w:tcW w:w="1630" w:type="dxa"/>
            <w:vAlign w:val="bottom"/>
          </w:tcPr>
          <w:p w14:paraId="7C85C9C1" w14:textId="71F1ACFE" w:rsidR="003A250A" w:rsidRPr="003A250A" w:rsidRDefault="003A250A" w:rsidP="003A250A">
            <w:pPr>
              <w:jc w:val="right"/>
              <w:rPr>
                <w:rFonts w:ascii="Arial" w:hAnsi="Arial" w:cs="Arial"/>
                <w:color w:val="auto"/>
              </w:rPr>
            </w:pPr>
            <w:r>
              <w:rPr>
                <w:rFonts w:ascii="Arial" w:hAnsi="Arial" w:cs="Arial"/>
              </w:rPr>
              <w:t>555,000</w:t>
            </w:r>
          </w:p>
        </w:tc>
        <w:tc>
          <w:tcPr>
            <w:tcW w:w="1630" w:type="dxa"/>
            <w:vAlign w:val="bottom"/>
          </w:tcPr>
          <w:p w14:paraId="3399DA50" w14:textId="44699CDD" w:rsidR="003A250A" w:rsidRPr="003A250A" w:rsidRDefault="003A250A" w:rsidP="003A250A">
            <w:pPr>
              <w:jc w:val="right"/>
              <w:rPr>
                <w:rFonts w:ascii="Arial" w:hAnsi="Arial" w:cs="Arial"/>
                <w:color w:val="auto"/>
              </w:rPr>
            </w:pPr>
            <w:r>
              <w:rPr>
                <w:rFonts w:ascii="Calibri" w:hAnsi="Calibri" w:cs="Calibri"/>
                <w:sz w:val="22"/>
                <w:szCs w:val="22"/>
              </w:rPr>
              <w:t>14,000</w:t>
            </w:r>
          </w:p>
        </w:tc>
        <w:tc>
          <w:tcPr>
            <w:tcW w:w="1630" w:type="dxa"/>
            <w:vAlign w:val="bottom"/>
          </w:tcPr>
          <w:p w14:paraId="305909CD" w14:textId="62F3B70B" w:rsidR="003A250A" w:rsidRPr="003A250A" w:rsidRDefault="003A250A" w:rsidP="003A250A">
            <w:pPr>
              <w:jc w:val="right"/>
              <w:rPr>
                <w:rFonts w:ascii="Arial" w:hAnsi="Arial" w:cs="Arial"/>
                <w:color w:val="auto"/>
              </w:rPr>
            </w:pPr>
            <w:r>
              <w:rPr>
                <w:rFonts w:ascii="Calibri" w:hAnsi="Calibri" w:cs="Calibri"/>
                <w:sz w:val="22"/>
                <w:szCs w:val="22"/>
              </w:rPr>
              <w:t>2.6%</w:t>
            </w:r>
          </w:p>
        </w:tc>
      </w:tr>
      <w:tr w:rsidR="003A250A" w:rsidRPr="00C42963" w14:paraId="07C2DF10" w14:textId="77777777" w:rsidTr="003A250A">
        <w:trPr>
          <w:cantSplit/>
          <w:trHeight w:val="288"/>
        </w:trPr>
        <w:tc>
          <w:tcPr>
            <w:tcW w:w="2557" w:type="dxa"/>
            <w:vAlign w:val="bottom"/>
          </w:tcPr>
          <w:p w14:paraId="28D7A28C" w14:textId="3FCC0963" w:rsidR="003A250A" w:rsidRPr="003A250A" w:rsidRDefault="003A250A" w:rsidP="003A250A">
            <w:pPr>
              <w:rPr>
                <w:rFonts w:ascii="Arial" w:hAnsi="Arial" w:cs="Arial"/>
                <w:color w:val="auto"/>
              </w:rPr>
            </w:pPr>
            <w:r>
              <w:rPr>
                <w:rFonts w:ascii="Arial" w:hAnsi="Arial" w:cs="Arial"/>
              </w:rPr>
              <w:t>Coventry</w:t>
            </w:r>
          </w:p>
        </w:tc>
        <w:tc>
          <w:tcPr>
            <w:tcW w:w="1630" w:type="dxa"/>
            <w:vAlign w:val="bottom"/>
          </w:tcPr>
          <w:p w14:paraId="73839CB6" w14:textId="010974A4" w:rsidR="003A250A" w:rsidRPr="003A250A" w:rsidRDefault="003A250A" w:rsidP="003A250A">
            <w:pPr>
              <w:jc w:val="right"/>
              <w:rPr>
                <w:rFonts w:ascii="Arial" w:hAnsi="Arial" w:cs="Arial"/>
                <w:color w:val="auto"/>
              </w:rPr>
            </w:pPr>
            <w:r>
              <w:rPr>
                <w:rFonts w:ascii="Arial" w:hAnsi="Arial" w:cs="Arial"/>
              </w:rPr>
              <w:t>165,000</w:t>
            </w:r>
          </w:p>
        </w:tc>
        <w:tc>
          <w:tcPr>
            <w:tcW w:w="1630" w:type="dxa"/>
            <w:vAlign w:val="bottom"/>
          </w:tcPr>
          <w:p w14:paraId="1B1FF9BD" w14:textId="57C0A36C" w:rsidR="003A250A" w:rsidRPr="003A250A" w:rsidRDefault="003A250A" w:rsidP="003A250A">
            <w:pPr>
              <w:jc w:val="right"/>
              <w:rPr>
                <w:rFonts w:ascii="Arial" w:hAnsi="Arial" w:cs="Arial"/>
                <w:color w:val="auto"/>
              </w:rPr>
            </w:pPr>
            <w:r>
              <w:rPr>
                <w:rFonts w:ascii="Arial" w:hAnsi="Arial" w:cs="Arial"/>
              </w:rPr>
              <w:t>165,000</w:t>
            </w:r>
          </w:p>
        </w:tc>
        <w:tc>
          <w:tcPr>
            <w:tcW w:w="1630" w:type="dxa"/>
            <w:vAlign w:val="bottom"/>
          </w:tcPr>
          <w:p w14:paraId="34BC98CF" w14:textId="7FAB6905" w:rsidR="003A250A" w:rsidRPr="003A250A" w:rsidRDefault="003A250A" w:rsidP="003A250A">
            <w:pPr>
              <w:jc w:val="right"/>
              <w:rPr>
                <w:rFonts w:ascii="Arial" w:hAnsi="Arial" w:cs="Arial"/>
                <w:color w:val="auto"/>
              </w:rPr>
            </w:pPr>
            <w:r>
              <w:rPr>
                <w:rFonts w:ascii="Calibri" w:hAnsi="Calibri" w:cs="Calibri"/>
                <w:sz w:val="22"/>
                <w:szCs w:val="22"/>
              </w:rPr>
              <w:t>0</w:t>
            </w:r>
          </w:p>
        </w:tc>
        <w:tc>
          <w:tcPr>
            <w:tcW w:w="1630" w:type="dxa"/>
            <w:vAlign w:val="bottom"/>
          </w:tcPr>
          <w:p w14:paraId="423F0C2D" w14:textId="18EC167B" w:rsidR="003A250A" w:rsidRPr="003A250A" w:rsidRDefault="003A250A" w:rsidP="003A250A">
            <w:pPr>
              <w:jc w:val="right"/>
              <w:rPr>
                <w:rFonts w:ascii="Arial" w:hAnsi="Arial" w:cs="Arial"/>
                <w:color w:val="auto"/>
              </w:rPr>
            </w:pPr>
            <w:r>
              <w:rPr>
                <w:rFonts w:ascii="Calibri" w:hAnsi="Calibri" w:cs="Calibri"/>
                <w:sz w:val="22"/>
                <w:szCs w:val="22"/>
              </w:rPr>
              <w:t>0.0%</w:t>
            </w:r>
          </w:p>
        </w:tc>
      </w:tr>
      <w:tr w:rsidR="003A250A" w:rsidRPr="00C42963" w14:paraId="7D758575" w14:textId="77777777" w:rsidTr="003A250A">
        <w:trPr>
          <w:cantSplit/>
          <w:trHeight w:val="288"/>
        </w:trPr>
        <w:tc>
          <w:tcPr>
            <w:tcW w:w="2557" w:type="dxa"/>
            <w:vAlign w:val="bottom"/>
          </w:tcPr>
          <w:p w14:paraId="026D1166" w14:textId="6025A73B" w:rsidR="003A250A" w:rsidRPr="003A250A" w:rsidRDefault="003A250A" w:rsidP="003A250A">
            <w:pPr>
              <w:rPr>
                <w:rFonts w:ascii="Arial" w:hAnsi="Arial" w:cs="Arial"/>
                <w:color w:val="auto"/>
              </w:rPr>
            </w:pPr>
            <w:r>
              <w:rPr>
                <w:rFonts w:ascii="Arial" w:hAnsi="Arial" w:cs="Arial"/>
              </w:rPr>
              <w:t>Dudley</w:t>
            </w:r>
          </w:p>
        </w:tc>
        <w:tc>
          <w:tcPr>
            <w:tcW w:w="1630" w:type="dxa"/>
            <w:vAlign w:val="bottom"/>
          </w:tcPr>
          <w:p w14:paraId="2D41275C" w14:textId="10F68E9E" w:rsidR="003A250A" w:rsidRPr="003A250A" w:rsidRDefault="003A250A" w:rsidP="003A250A">
            <w:pPr>
              <w:jc w:val="right"/>
              <w:rPr>
                <w:rFonts w:ascii="Arial" w:hAnsi="Arial" w:cs="Arial"/>
                <w:color w:val="auto"/>
              </w:rPr>
            </w:pPr>
            <w:r>
              <w:rPr>
                <w:rFonts w:ascii="Arial" w:hAnsi="Arial" w:cs="Arial"/>
              </w:rPr>
              <w:t>118,000</w:t>
            </w:r>
          </w:p>
        </w:tc>
        <w:tc>
          <w:tcPr>
            <w:tcW w:w="1630" w:type="dxa"/>
            <w:vAlign w:val="bottom"/>
          </w:tcPr>
          <w:p w14:paraId="378FBBD5" w14:textId="28447EB9" w:rsidR="003A250A" w:rsidRPr="003A250A" w:rsidRDefault="003A250A" w:rsidP="003A250A">
            <w:pPr>
              <w:jc w:val="right"/>
              <w:rPr>
                <w:rFonts w:ascii="Arial" w:hAnsi="Arial" w:cs="Arial"/>
                <w:color w:val="auto"/>
              </w:rPr>
            </w:pPr>
            <w:r>
              <w:rPr>
                <w:rFonts w:ascii="Arial" w:hAnsi="Arial" w:cs="Arial"/>
              </w:rPr>
              <w:t>112,000</w:t>
            </w:r>
          </w:p>
        </w:tc>
        <w:tc>
          <w:tcPr>
            <w:tcW w:w="1630" w:type="dxa"/>
            <w:vAlign w:val="bottom"/>
          </w:tcPr>
          <w:p w14:paraId="2025A8D5" w14:textId="29FBB1A0" w:rsidR="003A250A" w:rsidRPr="003A250A" w:rsidRDefault="003A250A" w:rsidP="003A250A">
            <w:pPr>
              <w:jc w:val="right"/>
              <w:rPr>
                <w:rFonts w:ascii="Arial" w:hAnsi="Arial" w:cs="Arial"/>
                <w:color w:val="auto"/>
              </w:rPr>
            </w:pPr>
            <w:r>
              <w:rPr>
                <w:rFonts w:ascii="Calibri" w:hAnsi="Calibri" w:cs="Calibri"/>
                <w:sz w:val="22"/>
                <w:szCs w:val="22"/>
              </w:rPr>
              <w:t>-6,000</w:t>
            </w:r>
          </w:p>
        </w:tc>
        <w:tc>
          <w:tcPr>
            <w:tcW w:w="1630" w:type="dxa"/>
            <w:vAlign w:val="bottom"/>
          </w:tcPr>
          <w:p w14:paraId="5FCAADAC" w14:textId="4612B6B2" w:rsidR="003A250A" w:rsidRPr="003A250A" w:rsidRDefault="003A250A" w:rsidP="003A250A">
            <w:pPr>
              <w:jc w:val="right"/>
              <w:rPr>
                <w:rFonts w:ascii="Arial" w:hAnsi="Arial" w:cs="Arial"/>
                <w:color w:val="auto"/>
              </w:rPr>
            </w:pPr>
            <w:r>
              <w:rPr>
                <w:rFonts w:ascii="Calibri" w:hAnsi="Calibri" w:cs="Calibri"/>
                <w:sz w:val="22"/>
                <w:szCs w:val="22"/>
              </w:rPr>
              <w:t>-5.1%</w:t>
            </w:r>
          </w:p>
        </w:tc>
      </w:tr>
      <w:tr w:rsidR="003A250A" w:rsidRPr="00C42963" w14:paraId="6007CC29" w14:textId="77777777" w:rsidTr="003A250A">
        <w:trPr>
          <w:cantSplit/>
          <w:trHeight w:val="288"/>
        </w:trPr>
        <w:tc>
          <w:tcPr>
            <w:tcW w:w="2557" w:type="dxa"/>
            <w:vAlign w:val="bottom"/>
          </w:tcPr>
          <w:p w14:paraId="7E1F1853" w14:textId="75CAB665" w:rsidR="003A250A" w:rsidRPr="003A250A" w:rsidRDefault="003A250A" w:rsidP="003A250A">
            <w:pPr>
              <w:rPr>
                <w:rFonts w:ascii="Arial" w:hAnsi="Arial" w:cs="Arial"/>
                <w:color w:val="auto"/>
              </w:rPr>
            </w:pPr>
            <w:r>
              <w:rPr>
                <w:rFonts w:ascii="Arial" w:hAnsi="Arial" w:cs="Arial"/>
              </w:rPr>
              <w:t>Sandwell</w:t>
            </w:r>
          </w:p>
        </w:tc>
        <w:tc>
          <w:tcPr>
            <w:tcW w:w="1630" w:type="dxa"/>
            <w:vAlign w:val="bottom"/>
          </w:tcPr>
          <w:p w14:paraId="09F53313" w14:textId="0D6540B0" w:rsidR="003A250A" w:rsidRPr="003A250A" w:rsidRDefault="003A250A" w:rsidP="003A250A">
            <w:pPr>
              <w:jc w:val="right"/>
              <w:rPr>
                <w:rFonts w:ascii="Arial" w:hAnsi="Arial" w:cs="Arial"/>
                <w:color w:val="auto"/>
              </w:rPr>
            </w:pPr>
            <w:r>
              <w:rPr>
                <w:rFonts w:ascii="Arial" w:hAnsi="Arial" w:cs="Arial"/>
              </w:rPr>
              <w:t>126,000</w:t>
            </w:r>
          </w:p>
        </w:tc>
        <w:tc>
          <w:tcPr>
            <w:tcW w:w="1630" w:type="dxa"/>
            <w:vAlign w:val="bottom"/>
          </w:tcPr>
          <w:p w14:paraId="1EB50A64" w14:textId="492DA333" w:rsidR="003A250A" w:rsidRPr="003A250A" w:rsidRDefault="003A250A" w:rsidP="003A250A">
            <w:pPr>
              <w:jc w:val="right"/>
              <w:rPr>
                <w:rFonts w:ascii="Arial" w:hAnsi="Arial" w:cs="Arial"/>
                <w:color w:val="auto"/>
              </w:rPr>
            </w:pPr>
            <w:r>
              <w:rPr>
                <w:rFonts w:ascii="Arial" w:hAnsi="Arial" w:cs="Arial"/>
              </w:rPr>
              <w:t>128,000</w:t>
            </w:r>
          </w:p>
        </w:tc>
        <w:tc>
          <w:tcPr>
            <w:tcW w:w="1630" w:type="dxa"/>
            <w:vAlign w:val="bottom"/>
          </w:tcPr>
          <w:p w14:paraId="225C516E" w14:textId="3D674B90" w:rsidR="003A250A" w:rsidRPr="003A250A" w:rsidRDefault="003A250A" w:rsidP="003A250A">
            <w:pPr>
              <w:jc w:val="right"/>
              <w:rPr>
                <w:rFonts w:ascii="Arial" w:hAnsi="Arial" w:cs="Arial"/>
                <w:color w:val="auto"/>
              </w:rPr>
            </w:pPr>
            <w:r>
              <w:rPr>
                <w:rFonts w:ascii="Calibri" w:hAnsi="Calibri" w:cs="Calibri"/>
                <w:sz w:val="22"/>
                <w:szCs w:val="22"/>
              </w:rPr>
              <w:t>2,000</w:t>
            </w:r>
          </w:p>
        </w:tc>
        <w:tc>
          <w:tcPr>
            <w:tcW w:w="1630" w:type="dxa"/>
            <w:vAlign w:val="bottom"/>
          </w:tcPr>
          <w:p w14:paraId="4AACBE27" w14:textId="010DFB16" w:rsidR="003A250A" w:rsidRPr="003A250A" w:rsidRDefault="003A250A" w:rsidP="003A250A">
            <w:pPr>
              <w:jc w:val="right"/>
              <w:rPr>
                <w:rFonts w:ascii="Arial" w:hAnsi="Arial" w:cs="Arial"/>
                <w:color w:val="auto"/>
              </w:rPr>
            </w:pPr>
            <w:r>
              <w:rPr>
                <w:rFonts w:ascii="Calibri" w:hAnsi="Calibri" w:cs="Calibri"/>
                <w:sz w:val="22"/>
                <w:szCs w:val="22"/>
              </w:rPr>
              <w:t>1.6%</w:t>
            </w:r>
          </w:p>
        </w:tc>
      </w:tr>
      <w:tr w:rsidR="003A250A" w:rsidRPr="00C42963" w14:paraId="4ED397E2" w14:textId="77777777" w:rsidTr="003A250A">
        <w:trPr>
          <w:cantSplit/>
          <w:trHeight w:val="288"/>
        </w:trPr>
        <w:tc>
          <w:tcPr>
            <w:tcW w:w="2557" w:type="dxa"/>
            <w:vAlign w:val="bottom"/>
          </w:tcPr>
          <w:p w14:paraId="2238C509" w14:textId="3870E188" w:rsidR="003A250A" w:rsidRPr="003A250A" w:rsidRDefault="003A250A" w:rsidP="003A250A">
            <w:pPr>
              <w:rPr>
                <w:rFonts w:ascii="Arial" w:hAnsi="Arial" w:cs="Arial"/>
                <w:color w:val="auto"/>
              </w:rPr>
            </w:pPr>
            <w:r>
              <w:rPr>
                <w:rFonts w:ascii="Arial" w:hAnsi="Arial" w:cs="Arial"/>
              </w:rPr>
              <w:t>Solihull</w:t>
            </w:r>
          </w:p>
        </w:tc>
        <w:tc>
          <w:tcPr>
            <w:tcW w:w="1630" w:type="dxa"/>
            <w:vAlign w:val="bottom"/>
          </w:tcPr>
          <w:p w14:paraId="76EBAA2E" w14:textId="6759D0AE" w:rsidR="003A250A" w:rsidRPr="003A250A" w:rsidRDefault="003A250A" w:rsidP="003A250A">
            <w:pPr>
              <w:jc w:val="right"/>
              <w:rPr>
                <w:rFonts w:ascii="Arial" w:hAnsi="Arial" w:cs="Arial"/>
                <w:color w:val="auto"/>
              </w:rPr>
            </w:pPr>
            <w:r>
              <w:rPr>
                <w:rFonts w:ascii="Arial" w:hAnsi="Arial" w:cs="Arial"/>
              </w:rPr>
              <w:t>144,000</w:t>
            </w:r>
          </w:p>
        </w:tc>
        <w:tc>
          <w:tcPr>
            <w:tcW w:w="1630" w:type="dxa"/>
            <w:vAlign w:val="bottom"/>
          </w:tcPr>
          <w:p w14:paraId="49ECA497" w14:textId="67913E0F" w:rsidR="003A250A" w:rsidRPr="003A250A" w:rsidRDefault="003A250A" w:rsidP="003A250A">
            <w:pPr>
              <w:jc w:val="right"/>
              <w:rPr>
                <w:rFonts w:ascii="Arial" w:hAnsi="Arial" w:cs="Arial"/>
                <w:color w:val="auto"/>
              </w:rPr>
            </w:pPr>
            <w:r>
              <w:rPr>
                <w:rFonts w:ascii="Arial" w:hAnsi="Arial" w:cs="Arial"/>
              </w:rPr>
              <w:t>150,000</w:t>
            </w:r>
          </w:p>
        </w:tc>
        <w:tc>
          <w:tcPr>
            <w:tcW w:w="1630" w:type="dxa"/>
            <w:vAlign w:val="bottom"/>
          </w:tcPr>
          <w:p w14:paraId="167314B1" w14:textId="7EF67F10" w:rsidR="003A250A" w:rsidRPr="003A250A" w:rsidRDefault="003A250A" w:rsidP="003A250A">
            <w:pPr>
              <w:jc w:val="right"/>
              <w:rPr>
                <w:rFonts w:ascii="Arial" w:hAnsi="Arial" w:cs="Arial"/>
                <w:color w:val="auto"/>
              </w:rPr>
            </w:pPr>
            <w:r>
              <w:rPr>
                <w:rFonts w:ascii="Calibri" w:hAnsi="Calibri" w:cs="Calibri"/>
                <w:sz w:val="22"/>
                <w:szCs w:val="22"/>
              </w:rPr>
              <w:t>6,000</w:t>
            </w:r>
          </w:p>
        </w:tc>
        <w:tc>
          <w:tcPr>
            <w:tcW w:w="1630" w:type="dxa"/>
            <w:vAlign w:val="bottom"/>
          </w:tcPr>
          <w:p w14:paraId="57ED89FD" w14:textId="2549EDE0" w:rsidR="003A250A" w:rsidRPr="003A250A" w:rsidRDefault="003A250A" w:rsidP="003A250A">
            <w:pPr>
              <w:jc w:val="right"/>
              <w:rPr>
                <w:rFonts w:ascii="Arial" w:hAnsi="Arial" w:cs="Arial"/>
                <w:color w:val="auto"/>
              </w:rPr>
            </w:pPr>
            <w:r>
              <w:rPr>
                <w:rFonts w:ascii="Calibri" w:hAnsi="Calibri" w:cs="Calibri"/>
                <w:sz w:val="22"/>
                <w:szCs w:val="22"/>
              </w:rPr>
              <w:t>4.2%</w:t>
            </w:r>
          </w:p>
        </w:tc>
      </w:tr>
      <w:tr w:rsidR="003A250A" w:rsidRPr="00C42963" w14:paraId="61228184" w14:textId="77777777" w:rsidTr="003A250A">
        <w:trPr>
          <w:cantSplit/>
          <w:trHeight w:val="288"/>
        </w:trPr>
        <w:tc>
          <w:tcPr>
            <w:tcW w:w="2557" w:type="dxa"/>
            <w:vAlign w:val="bottom"/>
          </w:tcPr>
          <w:p w14:paraId="30B0398A" w14:textId="08741639" w:rsidR="003A250A" w:rsidRPr="003A250A" w:rsidRDefault="003A250A" w:rsidP="003A250A">
            <w:pPr>
              <w:rPr>
                <w:rFonts w:ascii="Arial" w:hAnsi="Arial" w:cs="Arial"/>
                <w:color w:val="auto"/>
              </w:rPr>
            </w:pPr>
            <w:r>
              <w:rPr>
                <w:rFonts w:ascii="Arial" w:hAnsi="Arial" w:cs="Arial"/>
              </w:rPr>
              <w:t>Walsall</w:t>
            </w:r>
          </w:p>
        </w:tc>
        <w:tc>
          <w:tcPr>
            <w:tcW w:w="1630" w:type="dxa"/>
            <w:vAlign w:val="bottom"/>
          </w:tcPr>
          <w:p w14:paraId="739C304E" w14:textId="5A544964" w:rsidR="003A250A" w:rsidRPr="003A250A" w:rsidRDefault="003A250A" w:rsidP="003A250A">
            <w:pPr>
              <w:jc w:val="right"/>
              <w:rPr>
                <w:rFonts w:ascii="Arial" w:hAnsi="Arial" w:cs="Arial"/>
                <w:color w:val="auto"/>
              </w:rPr>
            </w:pPr>
            <w:r>
              <w:rPr>
                <w:rFonts w:ascii="Arial" w:hAnsi="Arial" w:cs="Arial"/>
              </w:rPr>
              <w:t>102,000</w:t>
            </w:r>
          </w:p>
        </w:tc>
        <w:tc>
          <w:tcPr>
            <w:tcW w:w="1630" w:type="dxa"/>
            <w:vAlign w:val="bottom"/>
          </w:tcPr>
          <w:p w14:paraId="49F623FC" w14:textId="360B8F81" w:rsidR="003A250A" w:rsidRPr="003A250A" w:rsidRDefault="003A250A" w:rsidP="003A250A">
            <w:pPr>
              <w:jc w:val="right"/>
              <w:rPr>
                <w:rFonts w:ascii="Arial" w:hAnsi="Arial" w:cs="Arial"/>
                <w:color w:val="auto"/>
              </w:rPr>
            </w:pPr>
            <w:r>
              <w:rPr>
                <w:rFonts w:ascii="Arial" w:hAnsi="Arial" w:cs="Arial"/>
              </w:rPr>
              <w:t>103,000</w:t>
            </w:r>
          </w:p>
        </w:tc>
        <w:tc>
          <w:tcPr>
            <w:tcW w:w="1630" w:type="dxa"/>
            <w:vAlign w:val="bottom"/>
          </w:tcPr>
          <w:p w14:paraId="02CF59EF" w14:textId="65DCC1DA" w:rsidR="003A250A" w:rsidRPr="003A250A" w:rsidRDefault="003A250A" w:rsidP="003A250A">
            <w:pPr>
              <w:jc w:val="right"/>
              <w:rPr>
                <w:rFonts w:ascii="Arial" w:hAnsi="Arial" w:cs="Arial"/>
                <w:color w:val="auto"/>
              </w:rPr>
            </w:pPr>
            <w:r>
              <w:rPr>
                <w:rFonts w:ascii="Calibri" w:hAnsi="Calibri" w:cs="Calibri"/>
                <w:sz w:val="22"/>
                <w:szCs w:val="22"/>
              </w:rPr>
              <w:t>1,000</w:t>
            </w:r>
          </w:p>
        </w:tc>
        <w:tc>
          <w:tcPr>
            <w:tcW w:w="1630" w:type="dxa"/>
            <w:vAlign w:val="bottom"/>
          </w:tcPr>
          <w:p w14:paraId="67B9E211" w14:textId="34F44D97" w:rsidR="003A250A" w:rsidRPr="003A250A" w:rsidRDefault="003A250A" w:rsidP="003A250A">
            <w:pPr>
              <w:jc w:val="right"/>
              <w:rPr>
                <w:rFonts w:ascii="Arial" w:hAnsi="Arial" w:cs="Arial"/>
                <w:color w:val="auto"/>
              </w:rPr>
            </w:pPr>
            <w:r>
              <w:rPr>
                <w:rFonts w:ascii="Calibri" w:hAnsi="Calibri" w:cs="Calibri"/>
                <w:sz w:val="22"/>
                <w:szCs w:val="22"/>
              </w:rPr>
              <w:t>1.0%</w:t>
            </w:r>
          </w:p>
        </w:tc>
      </w:tr>
      <w:tr w:rsidR="003A250A" w:rsidRPr="00C42963" w14:paraId="1461DB9E" w14:textId="77777777" w:rsidTr="003A250A">
        <w:trPr>
          <w:cantSplit/>
          <w:trHeight w:val="288"/>
        </w:trPr>
        <w:tc>
          <w:tcPr>
            <w:tcW w:w="2557" w:type="dxa"/>
            <w:vAlign w:val="bottom"/>
          </w:tcPr>
          <w:p w14:paraId="4A5CC220" w14:textId="1EE18490" w:rsidR="003A250A" w:rsidRPr="003A250A" w:rsidRDefault="003A250A" w:rsidP="003A250A">
            <w:pPr>
              <w:rPr>
                <w:rFonts w:ascii="Arial" w:hAnsi="Arial" w:cs="Arial"/>
                <w:color w:val="auto"/>
              </w:rPr>
            </w:pPr>
            <w:r>
              <w:rPr>
                <w:rFonts w:ascii="Arial" w:hAnsi="Arial" w:cs="Arial"/>
              </w:rPr>
              <w:t>Wolverhampton</w:t>
            </w:r>
          </w:p>
        </w:tc>
        <w:tc>
          <w:tcPr>
            <w:tcW w:w="1630" w:type="dxa"/>
            <w:vAlign w:val="bottom"/>
          </w:tcPr>
          <w:p w14:paraId="63901C2A" w14:textId="48A76F4B" w:rsidR="003A250A" w:rsidRPr="003A250A" w:rsidRDefault="003A250A" w:rsidP="003A250A">
            <w:pPr>
              <w:jc w:val="right"/>
              <w:rPr>
                <w:rFonts w:ascii="Arial" w:hAnsi="Arial" w:cs="Arial"/>
                <w:color w:val="auto"/>
              </w:rPr>
            </w:pPr>
            <w:r>
              <w:rPr>
                <w:rFonts w:ascii="Arial" w:hAnsi="Arial" w:cs="Arial"/>
              </w:rPr>
              <w:t>108,000</w:t>
            </w:r>
          </w:p>
        </w:tc>
        <w:tc>
          <w:tcPr>
            <w:tcW w:w="1630" w:type="dxa"/>
            <w:vAlign w:val="bottom"/>
          </w:tcPr>
          <w:p w14:paraId="2A956F98" w14:textId="001C5A3D" w:rsidR="003A250A" w:rsidRPr="003A250A" w:rsidRDefault="003A250A" w:rsidP="003A250A">
            <w:pPr>
              <w:jc w:val="right"/>
              <w:rPr>
                <w:rFonts w:ascii="Arial" w:hAnsi="Arial" w:cs="Arial"/>
                <w:color w:val="auto"/>
              </w:rPr>
            </w:pPr>
            <w:r>
              <w:rPr>
                <w:rFonts w:ascii="Arial" w:hAnsi="Arial" w:cs="Arial"/>
              </w:rPr>
              <w:t>111,000</w:t>
            </w:r>
          </w:p>
        </w:tc>
        <w:tc>
          <w:tcPr>
            <w:tcW w:w="1630" w:type="dxa"/>
            <w:vAlign w:val="bottom"/>
          </w:tcPr>
          <w:p w14:paraId="41E6E91E" w14:textId="57B0A68C" w:rsidR="003A250A" w:rsidRPr="003A250A" w:rsidRDefault="003A250A" w:rsidP="003A250A">
            <w:pPr>
              <w:jc w:val="right"/>
              <w:rPr>
                <w:rFonts w:ascii="Arial" w:hAnsi="Arial" w:cs="Arial"/>
                <w:color w:val="auto"/>
              </w:rPr>
            </w:pPr>
            <w:r>
              <w:rPr>
                <w:rFonts w:ascii="Calibri" w:hAnsi="Calibri" w:cs="Calibri"/>
                <w:sz w:val="22"/>
                <w:szCs w:val="22"/>
              </w:rPr>
              <w:t>3,000</w:t>
            </w:r>
          </w:p>
        </w:tc>
        <w:tc>
          <w:tcPr>
            <w:tcW w:w="1630" w:type="dxa"/>
            <w:vAlign w:val="bottom"/>
          </w:tcPr>
          <w:p w14:paraId="528A0800" w14:textId="1B0A349D" w:rsidR="003A250A" w:rsidRPr="003A250A" w:rsidRDefault="003A250A" w:rsidP="003A250A">
            <w:pPr>
              <w:jc w:val="right"/>
              <w:rPr>
                <w:rFonts w:ascii="Arial" w:hAnsi="Arial" w:cs="Arial"/>
                <w:color w:val="auto"/>
              </w:rPr>
            </w:pPr>
            <w:r>
              <w:rPr>
                <w:rFonts w:ascii="Calibri" w:hAnsi="Calibri" w:cs="Calibri"/>
                <w:sz w:val="22"/>
                <w:szCs w:val="22"/>
              </w:rPr>
              <w:t>2.8%</w:t>
            </w:r>
          </w:p>
        </w:tc>
      </w:tr>
      <w:tr w:rsidR="003A250A" w:rsidRPr="00C42963" w14:paraId="672820CF" w14:textId="77777777" w:rsidTr="003A250A">
        <w:trPr>
          <w:cantSplit/>
          <w:trHeight w:val="288"/>
        </w:trPr>
        <w:tc>
          <w:tcPr>
            <w:tcW w:w="2557" w:type="dxa"/>
            <w:shd w:val="clear" w:color="auto" w:fill="D9D9D9" w:themeFill="background1" w:themeFillShade="D9"/>
            <w:vAlign w:val="bottom"/>
          </w:tcPr>
          <w:p w14:paraId="6CF03C22" w14:textId="719135E3" w:rsidR="003A250A" w:rsidRPr="003A250A" w:rsidRDefault="003A250A" w:rsidP="003A250A">
            <w:pPr>
              <w:rPr>
                <w:rFonts w:ascii="Arial" w:hAnsi="Arial" w:cs="Arial"/>
              </w:rPr>
            </w:pPr>
            <w:r>
              <w:rPr>
                <w:rFonts w:ascii="Arial" w:hAnsi="Arial" w:cs="Arial"/>
              </w:rPr>
              <w:t>West Midlands Met Area</w:t>
            </w:r>
          </w:p>
        </w:tc>
        <w:tc>
          <w:tcPr>
            <w:tcW w:w="1630" w:type="dxa"/>
            <w:shd w:val="clear" w:color="auto" w:fill="D9D9D9" w:themeFill="background1" w:themeFillShade="D9"/>
            <w:vAlign w:val="bottom"/>
          </w:tcPr>
          <w:p w14:paraId="573FE0BB" w14:textId="6ACD30E9" w:rsidR="003A250A" w:rsidRPr="003A250A" w:rsidRDefault="003A250A" w:rsidP="003A250A">
            <w:pPr>
              <w:jc w:val="right"/>
              <w:rPr>
                <w:rFonts w:ascii="Arial" w:hAnsi="Arial" w:cs="Arial"/>
              </w:rPr>
            </w:pPr>
            <w:r>
              <w:rPr>
                <w:rFonts w:ascii="Calibri" w:hAnsi="Calibri" w:cs="Calibri"/>
                <w:sz w:val="22"/>
                <w:szCs w:val="22"/>
              </w:rPr>
              <w:t>1,304,000</w:t>
            </w:r>
          </w:p>
        </w:tc>
        <w:tc>
          <w:tcPr>
            <w:tcW w:w="1630" w:type="dxa"/>
            <w:shd w:val="clear" w:color="auto" w:fill="D9D9D9" w:themeFill="background1" w:themeFillShade="D9"/>
            <w:vAlign w:val="bottom"/>
          </w:tcPr>
          <w:p w14:paraId="489D53DA" w14:textId="5CDA46C4" w:rsidR="003A250A" w:rsidRPr="003A250A" w:rsidRDefault="003A250A" w:rsidP="003A250A">
            <w:pPr>
              <w:jc w:val="right"/>
              <w:rPr>
                <w:rFonts w:ascii="Arial" w:hAnsi="Arial" w:cs="Arial"/>
              </w:rPr>
            </w:pPr>
            <w:r>
              <w:rPr>
                <w:rFonts w:ascii="Calibri" w:hAnsi="Calibri" w:cs="Calibri"/>
                <w:sz w:val="22"/>
                <w:szCs w:val="22"/>
              </w:rPr>
              <w:t>1,324,000</w:t>
            </w:r>
          </w:p>
        </w:tc>
        <w:tc>
          <w:tcPr>
            <w:tcW w:w="1630" w:type="dxa"/>
            <w:shd w:val="clear" w:color="auto" w:fill="D9D9D9" w:themeFill="background1" w:themeFillShade="D9"/>
            <w:vAlign w:val="bottom"/>
          </w:tcPr>
          <w:p w14:paraId="56A6BDF1" w14:textId="3CD9AB3D" w:rsidR="003A250A" w:rsidRPr="003A250A" w:rsidRDefault="003A250A" w:rsidP="003A250A">
            <w:pPr>
              <w:jc w:val="right"/>
              <w:rPr>
                <w:rFonts w:ascii="Arial" w:hAnsi="Arial" w:cs="Arial"/>
              </w:rPr>
            </w:pPr>
            <w:r>
              <w:rPr>
                <w:rFonts w:ascii="Calibri" w:hAnsi="Calibri" w:cs="Calibri"/>
                <w:sz w:val="22"/>
                <w:szCs w:val="22"/>
              </w:rPr>
              <w:t>20,000</w:t>
            </w:r>
          </w:p>
        </w:tc>
        <w:tc>
          <w:tcPr>
            <w:tcW w:w="1630" w:type="dxa"/>
            <w:shd w:val="clear" w:color="auto" w:fill="D9D9D9" w:themeFill="background1" w:themeFillShade="D9"/>
            <w:vAlign w:val="bottom"/>
          </w:tcPr>
          <w:p w14:paraId="55D1A808" w14:textId="058B1B6E" w:rsidR="003A250A" w:rsidRPr="003A250A" w:rsidRDefault="003A250A" w:rsidP="003A250A">
            <w:pPr>
              <w:jc w:val="right"/>
              <w:rPr>
                <w:rFonts w:ascii="Arial" w:hAnsi="Arial" w:cs="Arial"/>
              </w:rPr>
            </w:pPr>
            <w:r>
              <w:rPr>
                <w:rFonts w:ascii="Calibri" w:hAnsi="Calibri" w:cs="Calibri"/>
                <w:sz w:val="22"/>
                <w:szCs w:val="22"/>
              </w:rPr>
              <w:t>1.5%</w:t>
            </w:r>
          </w:p>
        </w:tc>
      </w:tr>
      <w:tr w:rsidR="003A250A" w:rsidRPr="00C42963" w14:paraId="0C9C673F" w14:textId="77777777" w:rsidTr="003A250A">
        <w:trPr>
          <w:cantSplit/>
          <w:trHeight w:val="288"/>
        </w:trPr>
        <w:tc>
          <w:tcPr>
            <w:tcW w:w="2557" w:type="dxa"/>
            <w:shd w:val="clear" w:color="auto" w:fill="D9D9D9" w:themeFill="background1" w:themeFillShade="D9"/>
            <w:vAlign w:val="bottom"/>
          </w:tcPr>
          <w:p w14:paraId="212681A9" w14:textId="44A7FD63" w:rsidR="003A250A" w:rsidRPr="003A250A" w:rsidRDefault="003A250A" w:rsidP="003A250A">
            <w:pPr>
              <w:rPr>
                <w:rFonts w:ascii="Arial" w:hAnsi="Arial" w:cs="Arial"/>
              </w:rPr>
            </w:pPr>
            <w:r>
              <w:rPr>
                <w:rFonts w:ascii="Arial" w:hAnsi="Arial" w:cs="Arial"/>
              </w:rPr>
              <w:t>West Midlands Region</w:t>
            </w:r>
          </w:p>
        </w:tc>
        <w:tc>
          <w:tcPr>
            <w:tcW w:w="1630" w:type="dxa"/>
            <w:shd w:val="clear" w:color="auto" w:fill="D9D9D9" w:themeFill="background1" w:themeFillShade="D9"/>
            <w:vAlign w:val="bottom"/>
          </w:tcPr>
          <w:p w14:paraId="5D48F9E6" w14:textId="7BB0A22B" w:rsidR="003A250A" w:rsidRPr="003A250A" w:rsidRDefault="003A250A" w:rsidP="003A250A">
            <w:pPr>
              <w:jc w:val="right"/>
              <w:rPr>
                <w:rFonts w:ascii="Arial" w:hAnsi="Arial" w:cs="Arial"/>
              </w:rPr>
            </w:pPr>
            <w:r>
              <w:rPr>
                <w:rFonts w:ascii="Arial" w:hAnsi="Arial" w:cs="Arial"/>
              </w:rPr>
              <w:t>2,689,000</w:t>
            </w:r>
          </w:p>
        </w:tc>
        <w:tc>
          <w:tcPr>
            <w:tcW w:w="1630" w:type="dxa"/>
            <w:shd w:val="clear" w:color="auto" w:fill="D9D9D9" w:themeFill="background1" w:themeFillShade="D9"/>
            <w:vAlign w:val="bottom"/>
          </w:tcPr>
          <w:p w14:paraId="53A7CDA9" w14:textId="424A3858" w:rsidR="003A250A" w:rsidRPr="003A250A" w:rsidRDefault="003A250A" w:rsidP="003A250A">
            <w:pPr>
              <w:jc w:val="right"/>
              <w:rPr>
                <w:rFonts w:ascii="Arial" w:hAnsi="Arial" w:cs="Arial"/>
              </w:rPr>
            </w:pPr>
            <w:r>
              <w:rPr>
                <w:rFonts w:ascii="Arial" w:hAnsi="Arial" w:cs="Arial"/>
              </w:rPr>
              <w:t>2,750,000</w:t>
            </w:r>
          </w:p>
        </w:tc>
        <w:tc>
          <w:tcPr>
            <w:tcW w:w="1630" w:type="dxa"/>
            <w:shd w:val="clear" w:color="auto" w:fill="D9D9D9" w:themeFill="background1" w:themeFillShade="D9"/>
            <w:vAlign w:val="bottom"/>
          </w:tcPr>
          <w:p w14:paraId="6789B5D1" w14:textId="34605106" w:rsidR="003A250A" w:rsidRPr="003A250A" w:rsidRDefault="003A250A" w:rsidP="003A250A">
            <w:pPr>
              <w:jc w:val="right"/>
              <w:rPr>
                <w:rFonts w:ascii="Arial" w:hAnsi="Arial" w:cs="Arial"/>
              </w:rPr>
            </w:pPr>
            <w:r>
              <w:rPr>
                <w:rFonts w:ascii="Calibri" w:hAnsi="Calibri" w:cs="Calibri"/>
                <w:sz w:val="22"/>
                <w:szCs w:val="22"/>
              </w:rPr>
              <w:t>61,000</w:t>
            </w:r>
          </w:p>
        </w:tc>
        <w:tc>
          <w:tcPr>
            <w:tcW w:w="1630" w:type="dxa"/>
            <w:shd w:val="clear" w:color="auto" w:fill="D9D9D9" w:themeFill="background1" w:themeFillShade="D9"/>
            <w:vAlign w:val="bottom"/>
          </w:tcPr>
          <w:p w14:paraId="29110292" w14:textId="6E1130D6" w:rsidR="003A250A" w:rsidRPr="003A250A" w:rsidRDefault="003A250A" w:rsidP="003A250A">
            <w:pPr>
              <w:jc w:val="right"/>
              <w:rPr>
                <w:rFonts w:ascii="Arial" w:hAnsi="Arial" w:cs="Arial"/>
              </w:rPr>
            </w:pPr>
            <w:r>
              <w:rPr>
                <w:rFonts w:ascii="Calibri" w:hAnsi="Calibri" w:cs="Calibri"/>
                <w:sz w:val="22"/>
                <w:szCs w:val="22"/>
              </w:rPr>
              <w:t>2.3%</w:t>
            </w:r>
          </w:p>
        </w:tc>
      </w:tr>
      <w:tr w:rsidR="003A250A" w:rsidRPr="00C42963" w14:paraId="32119C71" w14:textId="77777777" w:rsidTr="003A250A">
        <w:trPr>
          <w:cantSplit/>
          <w:trHeight w:val="312"/>
        </w:trPr>
        <w:tc>
          <w:tcPr>
            <w:tcW w:w="2557" w:type="dxa"/>
            <w:shd w:val="clear" w:color="auto" w:fill="D9D9D9" w:themeFill="background1" w:themeFillShade="D9"/>
            <w:vAlign w:val="bottom"/>
          </w:tcPr>
          <w:p w14:paraId="0065B966" w14:textId="174FAF4D" w:rsidR="003A250A" w:rsidRPr="003A250A" w:rsidRDefault="003A250A" w:rsidP="003A250A">
            <w:pPr>
              <w:rPr>
                <w:rFonts w:ascii="Arial" w:hAnsi="Arial" w:cs="Arial"/>
              </w:rPr>
            </w:pPr>
            <w:r>
              <w:rPr>
                <w:rFonts w:ascii="Arial" w:hAnsi="Arial" w:cs="Arial"/>
              </w:rPr>
              <w:t>GB</w:t>
            </w:r>
          </w:p>
        </w:tc>
        <w:tc>
          <w:tcPr>
            <w:tcW w:w="1630" w:type="dxa"/>
            <w:shd w:val="clear" w:color="auto" w:fill="D9D9D9" w:themeFill="background1" w:themeFillShade="D9"/>
            <w:vAlign w:val="bottom"/>
          </w:tcPr>
          <w:p w14:paraId="59862D68" w14:textId="40E8647D" w:rsidR="003A250A" w:rsidRPr="003A250A" w:rsidRDefault="003A250A" w:rsidP="003A250A">
            <w:pPr>
              <w:jc w:val="right"/>
              <w:rPr>
                <w:rFonts w:ascii="Arial" w:hAnsi="Arial" w:cs="Arial"/>
              </w:rPr>
            </w:pPr>
            <w:r>
              <w:rPr>
                <w:rFonts w:ascii="Arial" w:hAnsi="Arial" w:cs="Arial"/>
              </w:rPr>
              <w:t>31,284,000</w:t>
            </w:r>
          </w:p>
        </w:tc>
        <w:tc>
          <w:tcPr>
            <w:tcW w:w="1630" w:type="dxa"/>
            <w:shd w:val="clear" w:color="auto" w:fill="D9D9D9" w:themeFill="background1" w:themeFillShade="D9"/>
            <w:vAlign w:val="bottom"/>
          </w:tcPr>
          <w:p w14:paraId="0B88E732" w14:textId="4B709CFB" w:rsidR="003A250A" w:rsidRPr="003A250A" w:rsidRDefault="003A250A" w:rsidP="003A250A">
            <w:pPr>
              <w:jc w:val="right"/>
              <w:rPr>
                <w:rFonts w:ascii="Arial" w:hAnsi="Arial" w:cs="Arial"/>
              </w:rPr>
            </w:pPr>
            <w:r>
              <w:rPr>
                <w:rFonts w:ascii="Arial" w:hAnsi="Arial" w:cs="Arial"/>
              </w:rPr>
              <w:t>31,919,000</w:t>
            </w:r>
          </w:p>
        </w:tc>
        <w:tc>
          <w:tcPr>
            <w:tcW w:w="1630" w:type="dxa"/>
            <w:shd w:val="clear" w:color="auto" w:fill="D9D9D9" w:themeFill="background1" w:themeFillShade="D9"/>
            <w:vAlign w:val="bottom"/>
          </w:tcPr>
          <w:p w14:paraId="1E1A270F" w14:textId="3C27D46A" w:rsidR="003A250A" w:rsidRPr="003A250A" w:rsidRDefault="003A250A" w:rsidP="003A250A">
            <w:pPr>
              <w:jc w:val="right"/>
              <w:rPr>
                <w:rFonts w:ascii="Arial" w:hAnsi="Arial" w:cs="Arial"/>
              </w:rPr>
            </w:pPr>
            <w:r>
              <w:rPr>
                <w:rFonts w:ascii="Calibri" w:hAnsi="Calibri" w:cs="Calibri"/>
                <w:sz w:val="22"/>
                <w:szCs w:val="22"/>
              </w:rPr>
              <w:t>635,000</w:t>
            </w:r>
          </w:p>
        </w:tc>
        <w:tc>
          <w:tcPr>
            <w:tcW w:w="1630" w:type="dxa"/>
            <w:shd w:val="clear" w:color="auto" w:fill="D9D9D9" w:themeFill="background1" w:themeFillShade="D9"/>
            <w:vAlign w:val="bottom"/>
          </w:tcPr>
          <w:p w14:paraId="6C591F45" w14:textId="04FA2201" w:rsidR="003A250A" w:rsidRPr="003A250A" w:rsidRDefault="003A250A" w:rsidP="003A250A">
            <w:pPr>
              <w:jc w:val="right"/>
              <w:rPr>
                <w:rFonts w:ascii="Arial" w:hAnsi="Arial" w:cs="Arial"/>
              </w:rPr>
            </w:pPr>
            <w:r>
              <w:rPr>
                <w:rFonts w:ascii="Calibri" w:hAnsi="Calibri" w:cs="Calibri"/>
                <w:sz w:val="22"/>
                <w:szCs w:val="22"/>
              </w:rPr>
              <w:t>2.0%</w:t>
            </w:r>
          </w:p>
        </w:tc>
      </w:tr>
    </w:tbl>
    <w:p w14:paraId="07D1377A" w14:textId="7A731193" w:rsidR="00FE332E" w:rsidRPr="00EE5E60" w:rsidRDefault="00A925A0" w:rsidP="00193A10">
      <w:pPr>
        <w:pStyle w:val="Heading2"/>
        <w:rPr>
          <w:rFonts w:ascii="Arial" w:hAnsi="Arial" w:cs="Arial"/>
          <w:b/>
          <w:bCs/>
          <w:color w:val="auto"/>
        </w:rPr>
      </w:pPr>
      <w:r>
        <w:rPr>
          <w:rFonts w:ascii="Arial" w:hAnsi="Arial" w:cs="Arial"/>
          <w:b/>
          <w:bCs/>
          <w:color w:val="auto"/>
        </w:rPr>
        <w:lastRenderedPageBreak/>
        <w:t>Employment in the Core Cities</w:t>
      </w:r>
    </w:p>
    <w:p w14:paraId="11A5AD17" w14:textId="19299619" w:rsidR="00F35C25" w:rsidRDefault="00D67654" w:rsidP="00D67654">
      <w:pPr>
        <w:spacing w:after="120"/>
        <w:rPr>
          <w:rFonts w:ascii="Arial" w:hAnsi="Arial" w:cs="Arial"/>
          <w:b/>
          <w:color w:val="auto"/>
          <w:sz w:val="22"/>
          <w:szCs w:val="22"/>
        </w:rPr>
      </w:pPr>
      <w:r w:rsidRPr="00D67654">
        <w:rPr>
          <w:rFonts w:ascii="Arial" w:hAnsi="Arial" w:cs="Arial"/>
          <w:color w:val="262626"/>
          <w:sz w:val="22"/>
          <w:szCs w:val="22"/>
          <w14:ligatures w14:val="none"/>
        </w:rPr>
        <w:t>The table below shows the change in employment for the core cities and nationally. Birmingham saw the second largest growth in employment numbers between 2021 and 2022 amongst the 10 UK core cities. All the core cities saw employment increases or remain unchanged last year.</w:t>
      </w:r>
    </w:p>
    <w:p w14:paraId="125A2190" w14:textId="190F19BA" w:rsidR="00A925A0" w:rsidRPr="00EE5E60" w:rsidRDefault="00A925A0" w:rsidP="00A925A0">
      <w:pPr>
        <w:widowControl w:val="0"/>
        <w:rPr>
          <w:rFonts w:ascii="Arial" w:hAnsi="Arial" w:cs="Arial"/>
          <w:b/>
          <w:color w:val="auto"/>
          <w:sz w:val="22"/>
          <w:szCs w:val="22"/>
          <w14:ligatures w14:val="none"/>
        </w:rPr>
      </w:pPr>
      <w:r w:rsidRPr="00EE5E60">
        <w:rPr>
          <w:rFonts w:ascii="Arial" w:hAnsi="Arial" w:cs="Arial"/>
          <w:b/>
          <w:color w:val="auto"/>
          <w:sz w:val="22"/>
          <w:szCs w:val="22"/>
          <w14:ligatures w14:val="none"/>
        </w:rPr>
        <w:t xml:space="preserve">Table </w:t>
      </w:r>
      <w:r w:rsidR="00F35C25">
        <w:rPr>
          <w:rFonts w:ascii="Arial" w:hAnsi="Arial" w:cs="Arial"/>
          <w:b/>
          <w:color w:val="auto"/>
          <w:sz w:val="22"/>
          <w:szCs w:val="22"/>
          <w14:ligatures w14:val="none"/>
        </w:rPr>
        <w:t>2</w:t>
      </w:r>
      <w:r w:rsidRPr="00EE5E60">
        <w:rPr>
          <w:rFonts w:ascii="Arial" w:hAnsi="Arial" w:cs="Arial"/>
          <w:b/>
          <w:color w:val="auto"/>
          <w:sz w:val="22"/>
          <w:szCs w:val="22"/>
          <w14:ligatures w14:val="none"/>
        </w:rPr>
        <w:t xml:space="preserve">: </w:t>
      </w:r>
      <w:r w:rsidR="00C42963" w:rsidRPr="00C42963">
        <w:rPr>
          <w:rFonts w:ascii="Arial" w:hAnsi="Arial" w:cs="Arial"/>
          <w:b/>
          <w:color w:val="auto"/>
          <w:sz w:val="22"/>
          <w:szCs w:val="22"/>
          <w14:ligatures w14:val="none"/>
        </w:rPr>
        <w:t>Employment Growth by Core City Ranked</w:t>
      </w:r>
    </w:p>
    <w:p w14:paraId="26C63953" w14:textId="63124C83" w:rsidR="00A925A0" w:rsidRPr="00EE5E60" w:rsidRDefault="00A925A0" w:rsidP="00A925A0">
      <w:pPr>
        <w:widowControl w:val="0"/>
        <w:rPr>
          <w:rFonts w:ascii="Arial" w:hAnsi="Arial" w:cs="Arial"/>
          <w:color w:val="auto"/>
          <w14:ligatures w14:val="none"/>
        </w:rPr>
      </w:pPr>
    </w:p>
    <w:tbl>
      <w:tblPr>
        <w:tblStyle w:val="TableGrid"/>
        <w:tblW w:w="0" w:type="auto"/>
        <w:tblInd w:w="-5" w:type="dxa"/>
        <w:tblLook w:val="04A0" w:firstRow="1" w:lastRow="0" w:firstColumn="1" w:lastColumn="0" w:noHBand="0" w:noVBand="1"/>
        <w:tblDescription w:val="Employment Growth by Core City"/>
      </w:tblPr>
      <w:tblGrid>
        <w:gridCol w:w="562"/>
        <w:gridCol w:w="2294"/>
        <w:gridCol w:w="1550"/>
        <w:gridCol w:w="1532"/>
        <w:gridCol w:w="1577"/>
        <w:gridCol w:w="1501"/>
      </w:tblGrid>
      <w:tr w:rsidR="00FD0E00" w:rsidRPr="00D67654" w14:paraId="0A2FD546" w14:textId="77777777" w:rsidTr="00EC4C35">
        <w:trPr>
          <w:cantSplit/>
          <w:trHeight w:val="288"/>
          <w:tblHeader/>
        </w:trPr>
        <w:tc>
          <w:tcPr>
            <w:tcW w:w="562" w:type="dxa"/>
            <w:tcBorders>
              <w:left w:val="nil"/>
              <w:right w:val="nil"/>
            </w:tcBorders>
            <w:shd w:val="clear" w:color="auto" w:fill="D9D9D9" w:themeFill="background1" w:themeFillShade="D9"/>
          </w:tcPr>
          <w:p w14:paraId="44F93711" w14:textId="77777777" w:rsidR="00FD0E00" w:rsidRPr="00D67654" w:rsidRDefault="00FD0E00" w:rsidP="00FD0E00">
            <w:pPr>
              <w:rPr>
                <w:rFonts w:ascii="Arial" w:hAnsi="Arial" w:cs="Arial"/>
              </w:rPr>
            </w:pPr>
          </w:p>
        </w:tc>
        <w:tc>
          <w:tcPr>
            <w:tcW w:w="2294" w:type="dxa"/>
            <w:tcBorders>
              <w:left w:val="nil"/>
            </w:tcBorders>
            <w:shd w:val="clear" w:color="auto" w:fill="D9D9D9" w:themeFill="background1" w:themeFillShade="D9"/>
          </w:tcPr>
          <w:p w14:paraId="27C26D61" w14:textId="7078DE12" w:rsidR="00FD0E00" w:rsidRPr="00D67654" w:rsidRDefault="00FD0E00" w:rsidP="00FD0E00">
            <w:pPr>
              <w:jc w:val="center"/>
              <w:rPr>
                <w:rFonts w:ascii="Arial" w:hAnsi="Arial" w:cs="Arial"/>
                <w:b/>
                <w:bCs/>
              </w:rPr>
            </w:pPr>
            <w:r w:rsidRPr="00D67654">
              <w:rPr>
                <w:rFonts w:ascii="Arial" w:hAnsi="Arial" w:cs="Arial"/>
                <w:b/>
                <w:bCs/>
              </w:rPr>
              <w:t>Area</w:t>
            </w:r>
          </w:p>
        </w:tc>
        <w:tc>
          <w:tcPr>
            <w:tcW w:w="1550" w:type="dxa"/>
            <w:shd w:val="clear" w:color="auto" w:fill="D9D9D9" w:themeFill="background1" w:themeFillShade="D9"/>
            <w:vAlign w:val="center"/>
          </w:tcPr>
          <w:p w14:paraId="68EAF2C9" w14:textId="190B7F01" w:rsidR="00FD0E00" w:rsidRPr="00D67654" w:rsidRDefault="00FD0E00" w:rsidP="00FD0E00">
            <w:pPr>
              <w:jc w:val="center"/>
              <w:rPr>
                <w:rFonts w:ascii="Arial" w:hAnsi="Arial" w:cs="Arial"/>
                <w:b/>
                <w:bCs/>
              </w:rPr>
            </w:pPr>
            <w:r w:rsidRPr="00D67654">
              <w:rPr>
                <w:rFonts w:ascii="Arial" w:hAnsi="Arial" w:cs="Arial"/>
                <w:b/>
                <w:bCs/>
                <w:color w:val="auto"/>
                <w:kern w:val="0"/>
                <w14:ligatures w14:val="none"/>
                <w14:cntxtAlts w14:val="0"/>
              </w:rPr>
              <w:t>202</w:t>
            </w:r>
            <w:r w:rsidR="003A250A" w:rsidRPr="00D67654">
              <w:rPr>
                <w:rFonts w:ascii="Arial" w:hAnsi="Arial" w:cs="Arial"/>
                <w:b/>
                <w:bCs/>
                <w:color w:val="auto"/>
                <w:kern w:val="0"/>
                <w14:ligatures w14:val="none"/>
                <w14:cntxtAlts w14:val="0"/>
              </w:rPr>
              <w:t>1</w:t>
            </w:r>
          </w:p>
        </w:tc>
        <w:tc>
          <w:tcPr>
            <w:tcW w:w="1532" w:type="dxa"/>
            <w:shd w:val="clear" w:color="auto" w:fill="D9D9D9" w:themeFill="background1" w:themeFillShade="D9"/>
            <w:vAlign w:val="center"/>
          </w:tcPr>
          <w:p w14:paraId="1870ECFA" w14:textId="426C8C86" w:rsidR="00FD0E00" w:rsidRPr="00D67654" w:rsidRDefault="00FD0E00" w:rsidP="00FD0E00">
            <w:pPr>
              <w:jc w:val="center"/>
              <w:rPr>
                <w:rFonts w:ascii="Arial" w:hAnsi="Arial" w:cs="Arial"/>
                <w:b/>
                <w:bCs/>
              </w:rPr>
            </w:pPr>
            <w:r w:rsidRPr="00D67654">
              <w:rPr>
                <w:rFonts w:ascii="Arial" w:hAnsi="Arial" w:cs="Arial"/>
                <w:b/>
                <w:bCs/>
                <w:color w:val="auto"/>
                <w:kern w:val="0"/>
                <w14:ligatures w14:val="none"/>
                <w14:cntxtAlts w14:val="0"/>
              </w:rPr>
              <w:t>202</w:t>
            </w:r>
            <w:r w:rsidR="003A250A" w:rsidRPr="00D67654">
              <w:rPr>
                <w:rFonts w:ascii="Arial" w:hAnsi="Arial" w:cs="Arial"/>
                <w:b/>
                <w:bCs/>
                <w:color w:val="auto"/>
                <w:kern w:val="0"/>
                <w14:ligatures w14:val="none"/>
                <w14:cntxtAlts w14:val="0"/>
              </w:rPr>
              <w:t>2</w:t>
            </w:r>
          </w:p>
        </w:tc>
        <w:tc>
          <w:tcPr>
            <w:tcW w:w="1577" w:type="dxa"/>
            <w:shd w:val="clear" w:color="auto" w:fill="D9D9D9" w:themeFill="background1" w:themeFillShade="D9"/>
            <w:vAlign w:val="center"/>
          </w:tcPr>
          <w:p w14:paraId="3F3FF223" w14:textId="2A844652" w:rsidR="00FD0E00" w:rsidRPr="00D67654" w:rsidRDefault="00FD0E00" w:rsidP="00FD0E00">
            <w:pPr>
              <w:jc w:val="center"/>
              <w:rPr>
                <w:rFonts w:ascii="Arial" w:hAnsi="Arial" w:cs="Arial"/>
                <w:b/>
                <w:bCs/>
              </w:rPr>
            </w:pPr>
            <w:r w:rsidRPr="00D67654">
              <w:rPr>
                <w:rFonts w:ascii="Arial" w:hAnsi="Arial" w:cs="Arial"/>
                <w:b/>
                <w:bCs/>
                <w:color w:val="auto"/>
                <w:kern w:val="0"/>
                <w14:ligatures w14:val="none"/>
                <w14:cntxtAlts w14:val="0"/>
              </w:rPr>
              <w:t>Annual Change</w:t>
            </w:r>
          </w:p>
        </w:tc>
        <w:tc>
          <w:tcPr>
            <w:tcW w:w="1501" w:type="dxa"/>
            <w:shd w:val="clear" w:color="auto" w:fill="D9D9D9" w:themeFill="background1" w:themeFillShade="D9"/>
            <w:vAlign w:val="center"/>
          </w:tcPr>
          <w:p w14:paraId="1338EEDA" w14:textId="2F8A82A5" w:rsidR="00FD0E00" w:rsidRPr="00D67654" w:rsidRDefault="00FD0E00" w:rsidP="00FD0E00">
            <w:pPr>
              <w:jc w:val="center"/>
              <w:rPr>
                <w:rFonts w:ascii="Arial" w:hAnsi="Arial" w:cs="Arial"/>
                <w:b/>
                <w:bCs/>
              </w:rPr>
            </w:pPr>
            <w:r w:rsidRPr="00D67654">
              <w:rPr>
                <w:rFonts w:ascii="Arial" w:hAnsi="Arial" w:cs="Arial"/>
                <w:b/>
                <w:bCs/>
                <w:color w:val="auto"/>
                <w:kern w:val="0"/>
                <w14:ligatures w14:val="none"/>
                <w14:cntxtAlts w14:val="0"/>
              </w:rPr>
              <w:t>Annual Change %</w:t>
            </w:r>
          </w:p>
        </w:tc>
      </w:tr>
      <w:tr w:rsidR="00D67654" w:rsidRPr="00D67654" w14:paraId="30BBCF31" w14:textId="77777777" w:rsidTr="00EC4C35">
        <w:trPr>
          <w:cantSplit/>
          <w:trHeight w:val="288"/>
        </w:trPr>
        <w:tc>
          <w:tcPr>
            <w:tcW w:w="562" w:type="dxa"/>
          </w:tcPr>
          <w:p w14:paraId="5B821508" w14:textId="1EAF0940" w:rsidR="00D67654" w:rsidRPr="00D67654" w:rsidRDefault="00D67654" w:rsidP="00D67654">
            <w:pPr>
              <w:rPr>
                <w:rFonts w:ascii="Arial" w:hAnsi="Arial" w:cs="Arial"/>
              </w:rPr>
            </w:pPr>
            <w:r w:rsidRPr="00D67654">
              <w:rPr>
                <w:rFonts w:ascii="Arial" w:hAnsi="Arial" w:cs="Arial"/>
              </w:rPr>
              <w:t>1</w:t>
            </w:r>
          </w:p>
        </w:tc>
        <w:tc>
          <w:tcPr>
            <w:tcW w:w="2294" w:type="dxa"/>
            <w:hideMark/>
          </w:tcPr>
          <w:p w14:paraId="1A0FCEBE" w14:textId="5097175B" w:rsidR="00D67654" w:rsidRPr="00D67654" w:rsidRDefault="00D67654" w:rsidP="00D67654">
            <w:pPr>
              <w:rPr>
                <w:rFonts w:ascii="Arial" w:hAnsi="Arial" w:cs="Arial"/>
                <w:color w:val="auto"/>
              </w:rPr>
            </w:pPr>
            <w:r w:rsidRPr="00D67654">
              <w:rPr>
                <w:rFonts w:ascii="Arial" w:hAnsi="Arial" w:cs="Arial"/>
              </w:rPr>
              <w:t>Leeds</w:t>
            </w:r>
          </w:p>
        </w:tc>
        <w:tc>
          <w:tcPr>
            <w:tcW w:w="1550" w:type="dxa"/>
            <w:hideMark/>
          </w:tcPr>
          <w:p w14:paraId="6B7B2065" w14:textId="5CFACDED" w:rsidR="00D67654" w:rsidRPr="00D67654" w:rsidRDefault="00D67654" w:rsidP="00D67654">
            <w:pPr>
              <w:jc w:val="right"/>
              <w:rPr>
                <w:rFonts w:ascii="Arial" w:hAnsi="Arial" w:cs="Arial"/>
                <w:color w:val="auto"/>
              </w:rPr>
            </w:pPr>
            <w:r w:rsidRPr="00D67654">
              <w:rPr>
                <w:rFonts w:ascii="Arial" w:hAnsi="Arial" w:cs="Arial"/>
              </w:rPr>
              <w:t>478,000</w:t>
            </w:r>
          </w:p>
        </w:tc>
        <w:tc>
          <w:tcPr>
            <w:tcW w:w="1532" w:type="dxa"/>
            <w:hideMark/>
          </w:tcPr>
          <w:p w14:paraId="6D96A692" w14:textId="4716A3E2" w:rsidR="00D67654" w:rsidRPr="00D67654" w:rsidRDefault="00D67654" w:rsidP="00D67654">
            <w:pPr>
              <w:jc w:val="right"/>
              <w:rPr>
                <w:rFonts w:ascii="Arial" w:hAnsi="Arial" w:cs="Arial"/>
                <w:color w:val="auto"/>
              </w:rPr>
            </w:pPr>
            <w:r w:rsidRPr="00D67654">
              <w:rPr>
                <w:rFonts w:ascii="Arial" w:hAnsi="Arial" w:cs="Arial"/>
              </w:rPr>
              <w:t>498,000</w:t>
            </w:r>
          </w:p>
        </w:tc>
        <w:tc>
          <w:tcPr>
            <w:tcW w:w="1577" w:type="dxa"/>
            <w:hideMark/>
          </w:tcPr>
          <w:p w14:paraId="47810DD3" w14:textId="116A22F4" w:rsidR="00D67654" w:rsidRPr="00D67654" w:rsidRDefault="00D67654" w:rsidP="00D67654">
            <w:pPr>
              <w:jc w:val="right"/>
              <w:rPr>
                <w:rFonts w:ascii="Arial" w:hAnsi="Arial" w:cs="Arial"/>
                <w:color w:val="auto"/>
              </w:rPr>
            </w:pPr>
            <w:r w:rsidRPr="00D67654">
              <w:rPr>
                <w:rFonts w:ascii="Arial" w:hAnsi="Arial" w:cs="Arial"/>
              </w:rPr>
              <w:t>20,000</w:t>
            </w:r>
          </w:p>
        </w:tc>
        <w:tc>
          <w:tcPr>
            <w:tcW w:w="1501" w:type="dxa"/>
            <w:hideMark/>
          </w:tcPr>
          <w:p w14:paraId="3CFC28F3" w14:textId="347D340B" w:rsidR="00D67654" w:rsidRPr="00D67654" w:rsidRDefault="00D67654" w:rsidP="00D67654">
            <w:pPr>
              <w:jc w:val="right"/>
              <w:rPr>
                <w:rFonts w:ascii="Arial" w:hAnsi="Arial" w:cs="Arial"/>
                <w:color w:val="auto"/>
              </w:rPr>
            </w:pPr>
            <w:r w:rsidRPr="00D67654">
              <w:rPr>
                <w:rFonts w:ascii="Arial" w:hAnsi="Arial" w:cs="Arial"/>
              </w:rPr>
              <w:t>4.2%</w:t>
            </w:r>
          </w:p>
        </w:tc>
      </w:tr>
      <w:tr w:rsidR="00D67654" w:rsidRPr="00D67654" w14:paraId="2DEB1D96" w14:textId="77777777" w:rsidTr="00EC4C35">
        <w:trPr>
          <w:cantSplit/>
          <w:trHeight w:val="288"/>
        </w:trPr>
        <w:tc>
          <w:tcPr>
            <w:tcW w:w="562" w:type="dxa"/>
          </w:tcPr>
          <w:p w14:paraId="1510AEA5" w14:textId="2BFF2BB6" w:rsidR="00D67654" w:rsidRPr="00D67654" w:rsidRDefault="00D67654" w:rsidP="00D67654">
            <w:pPr>
              <w:rPr>
                <w:rFonts w:ascii="Arial" w:hAnsi="Arial" w:cs="Arial"/>
              </w:rPr>
            </w:pPr>
            <w:r w:rsidRPr="00D67654">
              <w:rPr>
                <w:rFonts w:ascii="Arial" w:hAnsi="Arial" w:cs="Arial"/>
              </w:rPr>
              <w:t>2</w:t>
            </w:r>
          </w:p>
        </w:tc>
        <w:tc>
          <w:tcPr>
            <w:tcW w:w="2294" w:type="dxa"/>
            <w:hideMark/>
          </w:tcPr>
          <w:p w14:paraId="30084745" w14:textId="04006854" w:rsidR="00D67654" w:rsidRPr="00D67654" w:rsidRDefault="00D67654" w:rsidP="00D67654">
            <w:pPr>
              <w:rPr>
                <w:rFonts w:ascii="Arial" w:hAnsi="Arial" w:cs="Arial"/>
                <w:color w:val="auto"/>
              </w:rPr>
            </w:pPr>
            <w:r w:rsidRPr="00D67654">
              <w:rPr>
                <w:rFonts w:ascii="Arial" w:hAnsi="Arial" w:cs="Arial"/>
              </w:rPr>
              <w:t>Birmingham</w:t>
            </w:r>
          </w:p>
        </w:tc>
        <w:tc>
          <w:tcPr>
            <w:tcW w:w="1550" w:type="dxa"/>
            <w:hideMark/>
          </w:tcPr>
          <w:p w14:paraId="48A2EBF2" w14:textId="3E0726CC" w:rsidR="00D67654" w:rsidRPr="00D67654" w:rsidRDefault="00D67654" w:rsidP="00D67654">
            <w:pPr>
              <w:jc w:val="right"/>
              <w:rPr>
                <w:rFonts w:ascii="Arial" w:hAnsi="Arial" w:cs="Arial"/>
                <w:color w:val="auto"/>
              </w:rPr>
            </w:pPr>
            <w:r w:rsidRPr="00D67654">
              <w:rPr>
                <w:rFonts w:ascii="Arial" w:hAnsi="Arial" w:cs="Arial"/>
              </w:rPr>
              <w:t>541,000</w:t>
            </w:r>
          </w:p>
        </w:tc>
        <w:tc>
          <w:tcPr>
            <w:tcW w:w="1532" w:type="dxa"/>
            <w:hideMark/>
          </w:tcPr>
          <w:p w14:paraId="2D428080" w14:textId="41C8C256" w:rsidR="00D67654" w:rsidRPr="00D67654" w:rsidRDefault="00D67654" w:rsidP="00D67654">
            <w:pPr>
              <w:jc w:val="right"/>
              <w:rPr>
                <w:rFonts w:ascii="Arial" w:hAnsi="Arial" w:cs="Arial"/>
                <w:color w:val="auto"/>
              </w:rPr>
            </w:pPr>
            <w:r w:rsidRPr="00D67654">
              <w:rPr>
                <w:rFonts w:ascii="Arial" w:hAnsi="Arial" w:cs="Arial"/>
              </w:rPr>
              <w:t>555,000</w:t>
            </w:r>
          </w:p>
        </w:tc>
        <w:tc>
          <w:tcPr>
            <w:tcW w:w="1577" w:type="dxa"/>
            <w:hideMark/>
          </w:tcPr>
          <w:p w14:paraId="6B488351" w14:textId="60749C42" w:rsidR="00D67654" w:rsidRPr="00D67654" w:rsidRDefault="00D67654" w:rsidP="00D67654">
            <w:pPr>
              <w:jc w:val="right"/>
              <w:rPr>
                <w:rFonts w:ascii="Arial" w:hAnsi="Arial" w:cs="Arial"/>
                <w:color w:val="auto"/>
              </w:rPr>
            </w:pPr>
            <w:r w:rsidRPr="00D67654">
              <w:rPr>
                <w:rFonts w:ascii="Arial" w:hAnsi="Arial" w:cs="Arial"/>
              </w:rPr>
              <w:t>14,000</w:t>
            </w:r>
          </w:p>
        </w:tc>
        <w:tc>
          <w:tcPr>
            <w:tcW w:w="1501" w:type="dxa"/>
            <w:hideMark/>
          </w:tcPr>
          <w:p w14:paraId="57E2ABF1" w14:textId="0AB59767" w:rsidR="00D67654" w:rsidRPr="00D67654" w:rsidRDefault="00D67654" w:rsidP="00D67654">
            <w:pPr>
              <w:jc w:val="right"/>
              <w:rPr>
                <w:rFonts w:ascii="Arial" w:hAnsi="Arial" w:cs="Arial"/>
                <w:color w:val="auto"/>
              </w:rPr>
            </w:pPr>
            <w:r w:rsidRPr="00D67654">
              <w:rPr>
                <w:rFonts w:ascii="Arial" w:hAnsi="Arial" w:cs="Arial"/>
              </w:rPr>
              <w:t>2.6%</w:t>
            </w:r>
          </w:p>
        </w:tc>
      </w:tr>
      <w:tr w:rsidR="00D67654" w:rsidRPr="00D67654" w14:paraId="23B586D7" w14:textId="77777777" w:rsidTr="00EC4C35">
        <w:trPr>
          <w:cantSplit/>
          <w:trHeight w:val="288"/>
        </w:trPr>
        <w:tc>
          <w:tcPr>
            <w:tcW w:w="562" w:type="dxa"/>
          </w:tcPr>
          <w:p w14:paraId="33AE4351" w14:textId="5272128B" w:rsidR="00D67654" w:rsidRPr="00D67654" w:rsidRDefault="00D67654" w:rsidP="00D67654">
            <w:pPr>
              <w:rPr>
                <w:rFonts w:ascii="Arial" w:hAnsi="Arial" w:cs="Arial"/>
              </w:rPr>
            </w:pPr>
            <w:r w:rsidRPr="00D67654">
              <w:rPr>
                <w:rFonts w:ascii="Arial" w:hAnsi="Arial" w:cs="Arial"/>
              </w:rPr>
              <w:t>3</w:t>
            </w:r>
          </w:p>
        </w:tc>
        <w:tc>
          <w:tcPr>
            <w:tcW w:w="2294" w:type="dxa"/>
            <w:hideMark/>
          </w:tcPr>
          <w:p w14:paraId="2FDABF96" w14:textId="41CD1F85" w:rsidR="00D67654" w:rsidRPr="00D67654" w:rsidRDefault="00D67654" w:rsidP="00D67654">
            <w:pPr>
              <w:rPr>
                <w:rFonts w:ascii="Arial" w:hAnsi="Arial" w:cs="Arial"/>
                <w:color w:val="auto"/>
              </w:rPr>
            </w:pPr>
            <w:r w:rsidRPr="00D67654">
              <w:rPr>
                <w:rFonts w:ascii="Arial" w:hAnsi="Arial" w:cs="Arial"/>
              </w:rPr>
              <w:t>Manchester</w:t>
            </w:r>
          </w:p>
        </w:tc>
        <w:tc>
          <w:tcPr>
            <w:tcW w:w="1550" w:type="dxa"/>
            <w:hideMark/>
          </w:tcPr>
          <w:p w14:paraId="75F4AAE4" w14:textId="107339FF" w:rsidR="00D67654" w:rsidRPr="00D67654" w:rsidRDefault="00D67654" w:rsidP="00D67654">
            <w:pPr>
              <w:jc w:val="right"/>
              <w:rPr>
                <w:rFonts w:ascii="Arial" w:hAnsi="Arial" w:cs="Arial"/>
                <w:color w:val="auto"/>
              </w:rPr>
            </w:pPr>
            <w:r w:rsidRPr="00D67654">
              <w:rPr>
                <w:rFonts w:ascii="Arial" w:hAnsi="Arial" w:cs="Arial"/>
              </w:rPr>
              <w:t>421,000</w:t>
            </w:r>
          </w:p>
        </w:tc>
        <w:tc>
          <w:tcPr>
            <w:tcW w:w="1532" w:type="dxa"/>
            <w:hideMark/>
          </w:tcPr>
          <w:p w14:paraId="464CDF05" w14:textId="1000D461" w:rsidR="00D67654" w:rsidRPr="00D67654" w:rsidRDefault="00D67654" w:rsidP="00D67654">
            <w:pPr>
              <w:jc w:val="right"/>
              <w:rPr>
                <w:rFonts w:ascii="Arial" w:hAnsi="Arial" w:cs="Arial"/>
                <w:color w:val="auto"/>
              </w:rPr>
            </w:pPr>
            <w:r w:rsidRPr="00D67654">
              <w:rPr>
                <w:rFonts w:ascii="Arial" w:hAnsi="Arial" w:cs="Arial"/>
              </w:rPr>
              <w:t>432,000</w:t>
            </w:r>
          </w:p>
        </w:tc>
        <w:tc>
          <w:tcPr>
            <w:tcW w:w="1577" w:type="dxa"/>
            <w:hideMark/>
          </w:tcPr>
          <w:p w14:paraId="0E1495C4" w14:textId="5A362619" w:rsidR="00D67654" w:rsidRPr="00D67654" w:rsidRDefault="00D67654" w:rsidP="00D67654">
            <w:pPr>
              <w:jc w:val="right"/>
              <w:rPr>
                <w:rFonts w:ascii="Arial" w:hAnsi="Arial" w:cs="Arial"/>
                <w:color w:val="auto"/>
              </w:rPr>
            </w:pPr>
            <w:r w:rsidRPr="00D67654">
              <w:rPr>
                <w:rFonts w:ascii="Arial" w:hAnsi="Arial" w:cs="Arial"/>
              </w:rPr>
              <w:t>11,000</w:t>
            </w:r>
          </w:p>
        </w:tc>
        <w:tc>
          <w:tcPr>
            <w:tcW w:w="1501" w:type="dxa"/>
            <w:hideMark/>
          </w:tcPr>
          <w:p w14:paraId="46C2369A" w14:textId="0F64BCE4" w:rsidR="00D67654" w:rsidRPr="00D67654" w:rsidRDefault="00D67654" w:rsidP="00D67654">
            <w:pPr>
              <w:jc w:val="right"/>
              <w:rPr>
                <w:rFonts w:ascii="Arial" w:hAnsi="Arial" w:cs="Arial"/>
                <w:color w:val="auto"/>
              </w:rPr>
            </w:pPr>
            <w:r w:rsidRPr="00D67654">
              <w:rPr>
                <w:rFonts w:ascii="Arial" w:hAnsi="Arial" w:cs="Arial"/>
              </w:rPr>
              <w:t>2.6%</w:t>
            </w:r>
          </w:p>
        </w:tc>
      </w:tr>
      <w:tr w:rsidR="00D67654" w:rsidRPr="00D67654" w14:paraId="3A3474AE" w14:textId="77777777" w:rsidTr="00EC4C35">
        <w:trPr>
          <w:cantSplit/>
          <w:trHeight w:val="288"/>
        </w:trPr>
        <w:tc>
          <w:tcPr>
            <w:tcW w:w="562" w:type="dxa"/>
          </w:tcPr>
          <w:p w14:paraId="61FF7AFE" w14:textId="193C917C" w:rsidR="00D67654" w:rsidRPr="00D67654" w:rsidRDefault="00D67654" w:rsidP="00D67654">
            <w:pPr>
              <w:rPr>
                <w:rFonts w:ascii="Arial" w:hAnsi="Arial" w:cs="Arial"/>
              </w:rPr>
            </w:pPr>
            <w:r w:rsidRPr="00D67654">
              <w:rPr>
                <w:rFonts w:ascii="Arial" w:hAnsi="Arial" w:cs="Arial"/>
              </w:rPr>
              <w:t>4</w:t>
            </w:r>
          </w:p>
        </w:tc>
        <w:tc>
          <w:tcPr>
            <w:tcW w:w="2294" w:type="dxa"/>
            <w:hideMark/>
          </w:tcPr>
          <w:p w14:paraId="0602B83B" w14:textId="2C2CDF06" w:rsidR="00D67654" w:rsidRPr="00D67654" w:rsidRDefault="00D67654" w:rsidP="00D67654">
            <w:pPr>
              <w:rPr>
                <w:rFonts w:ascii="Arial" w:hAnsi="Arial" w:cs="Arial"/>
                <w:color w:val="auto"/>
              </w:rPr>
            </w:pPr>
            <w:r w:rsidRPr="00D67654">
              <w:rPr>
                <w:rFonts w:ascii="Arial" w:hAnsi="Arial" w:cs="Arial"/>
              </w:rPr>
              <w:t>Cardiff</w:t>
            </w:r>
          </w:p>
        </w:tc>
        <w:tc>
          <w:tcPr>
            <w:tcW w:w="1550" w:type="dxa"/>
            <w:hideMark/>
          </w:tcPr>
          <w:p w14:paraId="316265E8" w14:textId="2631991E" w:rsidR="00D67654" w:rsidRPr="00D67654" w:rsidRDefault="00D67654" w:rsidP="00D67654">
            <w:pPr>
              <w:jc w:val="right"/>
              <w:rPr>
                <w:rFonts w:ascii="Arial" w:hAnsi="Arial" w:cs="Arial"/>
                <w:color w:val="auto"/>
              </w:rPr>
            </w:pPr>
            <w:r w:rsidRPr="00D67654">
              <w:rPr>
                <w:rFonts w:ascii="Arial" w:hAnsi="Arial" w:cs="Arial"/>
              </w:rPr>
              <w:t>218,000</w:t>
            </w:r>
          </w:p>
        </w:tc>
        <w:tc>
          <w:tcPr>
            <w:tcW w:w="1532" w:type="dxa"/>
            <w:hideMark/>
          </w:tcPr>
          <w:p w14:paraId="26EC5125" w14:textId="41DA2675" w:rsidR="00D67654" w:rsidRPr="00D67654" w:rsidRDefault="00D67654" w:rsidP="00D67654">
            <w:pPr>
              <w:jc w:val="right"/>
              <w:rPr>
                <w:rFonts w:ascii="Arial" w:hAnsi="Arial" w:cs="Arial"/>
                <w:color w:val="auto"/>
              </w:rPr>
            </w:pPr>
            <w:r w:rsidRPr="00D67654">
              <w:rPr>
                <w:rFonts w:ascii="Arial" w:hAnsi="Arial" w:cs="Arial"/>
              </w:rPr>
              <w:t>225,000</w:t>
            </w:r>
          </w:p>
        </w:tc>
        <w:tc>
          <w:tcPr>
            <w:tcW w:w="1577" w:type="dxa"/>
            <w:hideMark/>
          </w:tcPr>
          <w:p w14:paraId="52F1C671" w14:textId="14DFE7D1" w:rsidR="00D67654" w:rsidRPr="00D67654" w:rsidRDefault="00D67654" w:rsidP="00D67654">
            <w:pPr>
              <w:jc w:val="right"/>
              <w:rPr>
                <w:rFonts w:ascii="Arial" w:hAnsi="Arial" w:cs="Arial"/>
                <w:color w:val="auto"/>
              </w:rPr>
            </w:pPr>
            <w:r w:rsidRPr="00D67654">
              <w:rPr>
                <w:rFonts w:ascii="Arial" w:hAnsi="Arial" w:cs="Arial"/>
              </w:rPr>
              <w:t>7,000</w:t>
            </w:r>
          </w:p>
        </w:tc>
        <w:tc>
          <w:tcPr>
            <w:tcW w:w="1501" w:type="dxa"/>
            <w:hideMark/>
          </w:tcPr>
          <w:p w14:paraId="2056BA44" w14:textId="0C2CBCBC" w:rsidR="00D67654" w:rsidRPr="00D67654" w:rsidRDefault="00D67654" w:rsidP="00D67654">
            <w:pPr>
              <w:jc w:val="right"/>
              <w:rPr>
                <w:rFonts w:ascii="Arial" w:hAnsi="Arial" w:cs="Arial"/>
                <w:color w:val="auto"/>
              </w:rPr>
            </w:pPr>
            <w:r w:rsidRPr="00D67654">
              <w:rPr>
                <w:rFonts w:ascii="Arial" w:hAnsi="Arial" w:cs="Arial"/>
              </w:rPr>
              <w:t>3.2%</w:t>
            </w:r>
          </w:p>
        </w:tc>
      </w:tr>
      <w:tr w:rsidR="00D67654" w:rsidRPr="00D67654" w14:paraId="6B3EEFA5" w14:textId="77777777" w:rsidTr="00EC4C35">
        <w:trPr>
          <w:cantSplit/>
          <w:trHeight w:val="288"/>
        </w:trPr>
        <w:tc>
          <w:tcPr>
            <w:tcW w:w="562" w:type="dxa"/>
          </w:tcPr>
          <w:p w14:paraId="230892C6" w14:textId="54FBC1C4" w:rsidR="00D67654" w:rsidRPr="00D67654" w:rsidRDefault="00D67654" w:rsidP="00D67654">
            <w:pPr>
              <w:rPr>
                <w:rFonts w:ascii="Arial" w:hAnsi="Arial" w:cs="Arial"/>
              </w:rPr>
            </w:pPr>
            <w:r w:rsidRPr="00D67654">
              <w:rPr>
                <w:rFonts w:ascii="Arial" w:hAnsi="Arial" w:cs="Arial"/>
              </w:rPr>
              <w:t>5</w:t>
            </w:r>
          </w:p>
        </w:tc>
        <w:tc>
          <w:tcPr>
            <w:tcW w:w="2294" w:type="dxa"/>
            <w:hideMark/>
          </w:tcPr>
          <w:p w14:paraId="096D16F9" w14:textId="620F335C" w:rsidR="00D67654" w:rsidRPr="00D67654" w:rsidRDefault="00D67654" w:rsidP="00D67654">
            <w:pPr>
              <w:rPr>
                <w:rFonts w:ascii="Arial" w:hAnsi="Arial" w:cs="Arial"/>
                <w:color w:val="auto"/>
              </w:rPr>
            </w:pPr>
            <w:r w:rsidRPr="00D67654">
              <w:rPr>
                <w:rFonts w:ascii="Arial" w:hAnsi="Arial" w:cs="Arial"/>
              </w:rPr>
              <w:t>Bristol</w:t>
            </w:r>
          </w:p>
        </w:tc>
        <w:tc>
          <w:tcPr>
            <w:tcW w:w="1550" w:type="dxa"/>
            <w:hideMark/>
          </w:tcPr>
          <w:p w14:paraId="3917072E" w14:textId="30B0A2C8" w:rsidR="00D67654" w:rsidRPr="00D67654" w:rsidRDefault="00D67654" w:rsidP="00D67654">
            <w:pPr>
              <w:jc w:val="right"/>
              <w:rPr>
                <w:rFonts w:ascii="Arial" w:hAnsi="Arial" w:cs="Arial"/>
                <w:color w:val="auto"/>
              </w:rPr>
            </w:pPr>
            <w:r w:rsidRPr="00D67654">
              <w:rPr>
                <w:rFonts w:ascii="Arial" w:hAnsi="Arial" w:cs="Arial"/>
              </w:rPr>
              <w:t>296,000</w:t>
            </w:r>
          </w:p>
        </w:tc>
        <w:tc>
          <w:tcPr>
            <w:tcW w:w="1532" w:type="dxa"/>
            <w:hideMark/>
          </w:tcPr>
          <w:p w14:paraId="437B3672" w14:textId="53ECE3C6" w:rsidR="00D67654" w:rsidRPr="00D67654" w:rsidRDefault="00D67654" w:rsidP="00D67654">
            <w:pPr>
              <w:jc w:val="right"/>
              <w:rPr>
                <w:rFonts w:ascii="Arial" w:hAnsi="Arial" w:cs="Arial"/>
                <w:color w:val="auto"/>
              </w:rPr>
            </w:pPr>
            <w:r w:rsidRPr="00D67654">
              <w:rPr>
                <w:rFonts w:ascii="Arial" w:hAnsi="Arial" w:cs="Arial"/>
              </w:rPr>
              <w:t>303,000</w:t>
            </w:r>
          </w:p>
        </w:tc>
        <w:tc>
          <w:tcPr>
            <w:tcW w:w="1577" w:type="dxa"/>
            <w:hideMark/>
          </w:tcPr>
          <w:p w14:paraId="68E478DF" w14:textId="7253FC2E" w:rsidR="00D67654" w:rsidRPr="00D67654" w:rsidRDefault="00D67654" w:rsidP="00D67654">
            <w:pPr>
              <w:jc w:val="right"/>
              <w:rPr>
                <w:rFonts w:ascii="Arial" w:hAnsi="Arial" w:cs="Arial"/>
                <w:color w:val="auto"/>
              </w:rPr>
            </w:pPr>
            <w:r w:rsidRPr="00D67654">
              <w:rPr>
                <w:rFonts w:ascii="Arial" w:hAnsi="Arial" w:cs="Arial"/>
              </w:rPr>
              <w:t>7,000</w:t>
            </w:r>
          </w:p>
        </w:tc>
        <w:tc>
          <w:tcPr>
            <w:tcW w:w="1501" w:type="dxa"/>
            <w:hideMark/>
          </w:tcPr>
          <w:p w14:paraId="1FFDEB77" w14:textId="2BA3B0C2" w:rsidR="00D67654" w:rsidRPr="00D67654" w:rsidRDefault="00D67654" w:rsidP="00D67654">
            <w:pPr>
              <w:jc w:val="right"/>
              <w:rPr>
                <w:rFonts w:ascii="Arial" w:hAnsi="Arial" w:cs="Arial"/>
                <w:color w:val="auto"/>
              </w:rPr>
            </w:pPr>
            <w:r w:rsidRPr="00D67654">
              <w:rPr>
                <w:rFonts w:ascii="Arial" w:hAnsi="Arial" w:cs="Arial"/>
              </w:rPr>
              <w:t>2.4%</w:t>
            </w:r>
          </w:p>
        </w:tc>
      </w:tr>
      <w:tr w:rsidR="00D67654" w:rsidRPr="00D67654" w14:paraId="54DB494B" w14:textId="77777777" w:rsidTr="00EC4C35">
        <w:trPr>
          <w:cantSplit/>
          <w:trHeight w:val="288"/>
        </w:trPr>
        <w:tc>
          <w:tcPr>
            <w:tcW w:w="562" w:type="dxa"/>
          </w:tcPr>
          <w:p w14:paraId="0A4FE7BA" w14:textId="17320E25" w:rsidR="00D67654" w:rsidRPr="00D67654" w:rsidRDefault="00D67654" w:rsidP="00D67654">
            <w:pPr>
              <w:rPr>
                <w:rFonts w:ascii="Arial" w:hAnsi="Arial" w:cs="Arial"/>
              </w:rPr>
            </w:pPr>
            <w:r w:rsidRPr="00D67654">
              <w:rPr>
                <w:rFonts w:ascii="Arial" w:hAnsi="Arial" w:cs="Arial"/>
              </w:rPr>
              <w:t>6</w:t>
            </w:r>
          </w:p>
        </w:tc>
        <w:tc>
          <w:tcPr>
            <w:tcW w:w="2294" w:type="dxa"/>
            <w:hideMark/>
          </w:tcPr>
          <w:p w14:paraId="687C8EB7" w14:textId="1F57FB06" w:rsidR="00D67654" w:rsidRPr="00D67654" w:rsidRDefault="00D67654" w:rsidP="00D67654">
            <w:pPr>
              <w:rPr>
                <w:rFonts w:ascii="Arial" w:hAnsi="Arial" w:cs="Arial"/>
                <w:color w:val="auto"/>
              </w:rPr>
            </w:pPr>
            <w:r w:rsidRPr="00D67654">
              <w:rPr>
                <w:rFonts w:ascii="Arial" w:hAnsi="Arial" w:cs="Arial"/>
              </w:rPr>
              <w:t>Glasgow</w:t>
            </w:r>
          </w:p>
        </w:tc>
        <w:tc>
          <w:tcPr>
            <w:tcW w:w="1550" w:type="dxa"/>
            <w:hideMark/>
          </w:tcPr>
          <w:p w14:paraId="0D7BF367" w14:textId="48D68AB6" w:rsidR="00D67654" w:rsidRPr="00D67654" w:rsidRDefault="00D67654" w:rsidP="00D67654">
            <w:pPr>
              <w:jc w:val="right"/>
              <w:rPr>
                <w:rFonts w:ascii="Arial" w:hAnsi="Arial" w:cs="Arial"/>
                <w:color w:val="auto"/>
              </w:rPr>
            </w:pPr>
            <w:r w:rsidRPr="00D67654">
              <w:rPr>
                <w:rFonts w:ascii="Arial" w:hAnsi="Arial" w:cs="Arial"/>
              </w:rPr>
              <w:t>429,000</w:t>
            </w:r>
          </w:p>
        </w:tc>
        <w:tc>
          <w:tcPr>
            <w:tcW w:w="1532" w:type="dxa"/>
            <w:hideMark/>
          </w:tcPr>
          <w:p w14:paraId="67355FA0" w14:textId="7987B098" w:rsidR="00D67654" w:rsidRPr="00D67654" w:rsidRDefault="00D67654" w:rsidP="00D67654">
            <w:pPr>
              <w:jc w:val="right"/>
              <w:rPr>
                <w:rFonts w:ascii="Arial" w:hAnsi="Arial" w:cs="Arial"/>
                <w:color w:val="auto"/>
              </w:rPr>
            </w:pPr>
            <w:r w:rsidRPr="00D67654">
              <w:rPr>
                <w:rFonts w:ascii="Arial" w:hAnsi="Arial" w:cs="Arial"/>
              </w:rPr>
              <w:t>436,000</w:t>
            </w:r>
          </w:p>
        </w:tc>
        <w:tc>
          <w:tcPr>
            <w:tcW w:w="1577" w:type="dxa"/>
            <w:hideMark/>
          </w:tcPr>
          <w:p w14:paraId="05A27996" w14:textId="2C1FFE70" w:rsidR="00D67654" w:rsidRPr="00D67654" w:rsidRDefault="00D67654" w:rsidP="00D67654">
            <w:pPr>
              <w:jc w:val="right"/>
              <w:rPr>
                <w:rFonts w:ascii="Arial" w:hAnsi="Arial" w:cs="Arial"/>
                <w:color w:val="auto"/>
              </w:rPr>
            </w:pPr>
            <w:r w:rsidRPr="00D67654">
              <w:rPr>
                <w:rFonts w:ascii="Arial" w:hAnsi="Arial" w:cs="Arial"/>
              </w:rPr>
              <w:t>7,000</w:t>
            </w:r>
          </w:p>
        </w:tc>
        <w:tc>
          <w:tcPr>
            <w:tcW w:w="1501" w:type="dxa"/>
            <w:hideMark/>
          </w:tcPr>
          <w:p w14:paraId="451F17A7" w14:textId="1EAF8A93" w:rsidR="00D67654" w:rsidRPr="00D67654" w:rsidRDefault="00D67654" w:rsidP="00D67654">
            <w:pPr>
              <w:jc w:val="right"/>
              <w:rPr>
                <w:rFonts w:ascii="Arial" w:hAnsi="Arial" w:cs="Arial"/>
                <w:color w:val="auto"/>
              </w:rPr>
            </w:pPr>
            <w:r w:rsidRPr="00D67654">
              <w:rPr>
                <w:rFonts w:ascii="Arial" w:hAnsi="Arial" w:cs="Arial"/>
              </w:rPr>
              <w:t>1.6%</w:t>
            </w:r>
          </w:p>
        </w:tc>
      </w:tr>
      <w:tr w:rsidR="00D67654" w:rsidRPr="00D67654" w14:paraId="1255E491" w14:textId="77777777" w:rsidTr="00EC4C35">
        <w:trPr>
          <w:cantSplit/>
          <w:trHeight w:val="288"/>
        </w:trPr>
        <w:tc>
          <w:tcPr>
            <w:tcW w:w="562" w:type="dxa"/>
          </w:tcPr>
          <w:p w14:paraId="70A88437" w14:textId="522B355C" w:rsidR="00D67654" w:rsidRPr="00D67654" w:rsidRDefault="00D67654" w:rsidP="00D67654">
            <w:pPr>
              <w:rPr>
                <w:rFonts w:ascii="Arial" w:hAnsi="Arial" w:cs="Arial"/>
              </w:rPr>
            </w:pPr>
            <w:r w:rsidRPr="00D67654">
              <w:rPr>
                <w:rFonts w:ascii="Arial" w:hAnsi="Arial" w:cs="Arial"/>
              </w:rPr>
              <w:t>7</w:t>
            </w:r>
          </w:p>
        </w:tc>
        <w:tc>
          <w:tcPr>
            <w:tcW w:w="2294" w:type="dxa"/>
            <w:hideMark/>
          </w:tcPr>
          <w:p w14:paraId="7B97A419" w14:textId="45EF4BF8" w:rsidR="00D67654" w:rsidRPr="00D67654" w:rsidRDefault="00D67654" w:rsidP="00D67654">
            <w:pPr>
              <w:rPr>
                <w:rFonts w:ascii="Arial" w:hAnsi="Arial" w:cs="Arial"/>
                <w:color w:val="auto"/>
              </w:rPr>
            </w:pPr>
            <w:r w:rsidRPr="00D67654">
              <w:rPr>
                <w:rFonts w:ascii="Arial" w:hAnsi="Arial" w:cs="Arial"/>
              </w:rPr>
              <w:t>Nottingham</w:t>
            </w:r>
          </w:p>
        </w:tc>
        <w:tc>
          <w:tcPr>
            <w:tcW w:w="1550" w:type="dxa"/>
            <w:hideMark/>
          </w:tcPr>
          <w:p w14:paraId="037F5BD5" w14:textId="71E632CB" w:rsidR="00D67654" w:rsidRPr="00D67654" w:rsidRDefault="00D67654" w:rsidP="00D67654">
            <w:pPr>
              <w:jc w:val="right"/>
              <w:rPr>
                <w:rFonts w:ascii="Arial" w:hAnsi="Arial" w:cs="Arial"/>
                <w:color w:val="auto"/>
              </w:rPr>
            </w:pPr>
            <w:r w:rsidRPr="00D67654">
              <w:rPr>
                <w:rFonts w:ascii="Arial" w:hAnsi="Arial" w:cs="Arial"/>
              </w:rPr>
              <w:t>204,000</w:t>
            </w:r>
          </w:p>
        </w:tc>
        <w:tc>
          <w:tcPr>
            <w:tcW w:w="1532" w:type="dxa"/>
            <w:hideMark/>
          </w:tcPr>
          <w:p w14:paraId="47F29A86" w14:textId="1A1BC17A" w:rsidR="00D67654" w:rsidRPr="00D67654" w:rsidRDefault="00D67654" w:rsidP="00D67654">
            <w:pPr>
              <w:jc w:val="right"/>
              <w:rPr>
                <w:rFonts w:ascii="Arial" w:hAnsi="Arial" w:cs="Arial"/>
                <w:color w:val="auto"/>
              </w:rPr>
            </w:pPr>
            <w:r w:rsidRPr="00D67654">
              <w:rPr>
                <w:rFonts w:ascii="Arial" w:hAnsi="Arial" w:cs="Arial"/>
              </w:rPr>
              <w:t>210,000</w:t>
            </w:r>
          </w:p>
        </w:tc>
        <w:tc>
          <w:tcPr>
            <w:tcW w:w="1577" w:type="dxa"/>
            <w:hideMark/>
          </w:tcPr>
          <w:p w14:paraId="411EDD99" w14:textId="0F430A41" w:rsidR="00D67654" w:rsidRPr="00D67654" w:rsidRDefault="00D67654" w:rsidP="00D67654">
            <w:pPr>
              <w:jc w:val="right"/>
              <w:rPr>
                <w:rFonts w:ascii="Arial" w:hAnsi="Arial" w:cs="Arial"/>
                <w:color w:val="auto"/>
              </w:rPr>
            </w:pPr>
            <w:r w:rsidRPr="00D67654">
              <w:rPr>
                <w:rFonts w:ascii="Arial" w:hAnsi="Arial" w:cs="Arial"/>
              </w:rPr>
              <w:t>6,000</w:t>
            </w:r>
          </w:p>
        </w:tc>
        <w:tc>
          <w:tcPr>
            <w:tcW w:w="1501" w:type="dxa"/>
            <w:hideMark/>
          </w:tcPr>
          <w:p w14:paraId="58280508" w14:textId="361F153F" w:rsidR="00D67654" w:rsidRPr="00D67654" w:rsidRDefault="00D67654" w:rsidP="00D67654">
            <w:pPr>
              <w:jc w:val="right"/>
              <w:rPr>
                <w:rFonts w:ascii="Arial" w:hAnsi="Arial" w:cs="Arial"/>
                <w:color w:val="auto"/>
              </w:rPr>
            </w:pPr>
            <w:r w:rsidRPr="00D67654">
              <w:rPr>
                <w:rFonts w:ascii="Arial" w:hAnsi="Arial" w:cs="Arial"/>
              </w:rPr>
              <w:t>2.9%</w:t>
            </w:r>
          </w:p>
        </w:tc>
      </w:tr>
      <w:tr w:rsidR="00D67654" w:rsidRPr="00D67654" w14:paraId="514297FE" w14:textId="77777777" w:rsidTr="00EC4C35">
        <w:trPr>
          <w:cantSplit/>
          <w:trHeight w:val="288"/>
        </w:trPr>
        <w:tc>
          <w:tcPr>
            <w:tcW w:w="562" w:type="dxa"/>
          </w:tcPr>
          <w:p w14:paraId="703F23CA" w14:textId="11BE37E9" w:rsidR="00D67654" w:rsidRPr="00D67654" w:rsidRDefault="00D67654" w:rsidP="00D67654">
            <w:pPr>
              <w:rPr>
                <w:rFonts w:ascii="Arial" w:hAnsi="Arial" w:cs="Arial"/>
              </w:rPr>
            </w:pPr>
            <w:r w:rsidRPr="00D67654">
              <w:rPr>
                <w:rFonts w:ascii="Arial" w:hAnsi="Arial" w:cs="Arial"/>
              </w:rPr>
              <w:t>8</w:t>
            </w:r>
          </w:p>
        </w:tc>
        <w:tc>
          <w:tcPr>
            <w:tcW w:w="2294" w:type="dxa"/>
            <w:hideMark/>
          </w:tcPr>
          <w:p w14:paraId="042E4E4B" w14:textId="5A20D308" w:rsidR="00D67654" w:rsidRPr="00D67654" w:rsidRDefault="00D67654" w:rsidP="00D67654">
            <w:pPr>
              <w:rPr>
                <w:rFonts w:ascii="Arial" w:hAnsi="Arial" w:cs="Arial"/>
                <w:color w:val="auto"/>
              </w:rPr>
            </w:pPr>
            <w:r w:rsidRPr="00D67654">
              <w:rPr>
                <w:rFonts w:ascii="Arial" w:hAnsi="Arial" w:cs="Arial"/>
              </w:rPr>
              <w:t>Liverpool</w:t>
            </w:r>
          </w:p>
        </w:tc>
        <w:tc>
          <w:tcPr>
            <w:tcW w:w="1550" w:type="dxa"/>
            <w:hideMark/>
          </w:tcPr>
          <w:p w14:paraId="7F7E4EE3" w14:textId="70EEDFB0" w:rsidR="00D67654" w:rsidRPr="00D67654" w:rsidRDefault="00D67654" w:rsidP="00D67654">
            <w:pPr>
              <w:jc w:val="right"/>
              <w:rPr>
                <w:rFonts w:ascii="Arial" w:hAnsi="Arial" w:cs="Arial"/>
                <w:color w:val="auto"/>
              </w:rPr>
            </w:pPr>
            <w:r w:rsidRPr="00D67654">
              <w:rPr>
                <w:rFonts w:ascii="Arial" w:hAnsi="Arial" w:cs="Arial"/>
              </w:rPr>
              <w:t>273,000</w:t>
            </w:r>
          </w:p>
        </w:tc>
        <w:tc>
          <w:tcPr>
            <w:tcW w:w="1532" w:type="dxa"/>
            <w:hideMark/>
          </w:tcPr>
          <w:p w14:paraId="2BA54AC9" w14:textId="33F07A85" w:rsidR="00D67654" w:rsidRPr="00D67654" w:rsidRDefault="00D67654" w:rsidP="00D67654">
            <w:pPr>
              <w:jc w:val="right"/>
              <w:rPr>
                <w:rFonts w:ascii="Arial" w:hAnsi="Arial" w:cs="Arial"/>
                <w:color w:val="auto"/>
              </w:rPr>
            </w:pPr>
            <w:r w:rsidRPr="00D67654">
              <w:rPr>
                <w:rFonts w:ascii="Arial" w:hAnsi="Arial" w:cs="Arial"/>
              </w:rPr>
              <w:t>279,000</w:t>
            </w:r>
          </w:p>
        </w:tc>
        <w:tc>
          <w:tcPr>
            <w:tcW w:w="1577" w:type="dxa"/>
            <w:hideMark/>
          </w:tcPr>
          <w:p w14:paraId="7F32BF48" w14:textId="282C0922" w:rsidR="00D67654" w:rsidRPr="00D67654" w:rsidRDefault="00D67654" w:rsidP="00D67654">
            <w:pPr>
              <w:jc w:val="right"/>
              <w:rPr>
                <w:rFonts w:ascii="Arial" w:hAnsi="Arial" w:cs="Arial"/>
                <w:color w:val="auto"/>
              </w:rPr>
            </w:pPr>
            <w:r w:rsidRPr="00D67654">
              <w:rPr>
                <w:rFonts w:ascii="Arial" w:hAnsi="Arial" w:cs="Arial"/>
              </w:rPr>
              <w:t>6,000</w:t>
            </w:r>
          </w:p>
        </w:tc>
        <w:tc>
          <w:tcPr>
            <w:tcW w:w="1501" w:type="dxa"/>
            <w:hideMark/>
          </w:tcPr>
          <w:p w14:paraId="58E12B2F" w14:textId="5AD7B159" w:rsidR="00D67654" w:rsidRPr="00D67654" w:rsidRDefault="00D67654" w:rsidP="00D67654">
            <w:pPr>
              <w:jc w:val="right"/>
              <w:rPr>
                <w:rFonts w:ascii="Arial" w:hAnsi="Arial" w:cs="Arial"/>
                <w:color w:val="auto"/>
              </w:rPr>
            </w:pPr>
            <w:r w:rsidRPr="00D67654">
              <w:rPr>
                <w:rFonts w:ascii="Arial" w:hAnsi="Arial" w:cs="Arial"/>
              </w:rPr>
              <w:t>2.2%</w:t>
            </w:r>
          </w:p>
        </w:tc>
      </w:tr>
      <w:tr w:rsidR="00D67654" w:rsidRPr="00D67654" w14:paraId="3F3C2FED" w14:textId="77777777" w:rsidTr="00EC4C35">
        <w:trPr>
          <w:cantSplit/>
          <w:trHeight w:val="288"/>
        </w:trPr>
        <w:tc>
          <w:tcPr>
            <w:tcW w:w="562" w:type="dxa"/>
          </w:tcPr>
          <w:p w14:paraId="3D192B24" w14:textId="5E48C356" w:rsidR="00D67654" w:rsidRPr="00D67654" w:rsidRDefault="00D67654" w:rsidP="00D67654">
            <w:pPr>
              <w:rPr>
                <w:rFonts w:ascii="Arial" w:hAnsi="Arial" w:cs="Arial"/>
              </w:rPr>
            </w:pPr>
            <w:r w:rsidRPr="00D67654">
              <w:rPr>
                <w:rFonts w:ascii="Arial" w:hAnsi="Arial" w:cs="Arial"/>
              </w:rPr>
              <w:t>9</w:t>
            </w:r>
          </w:p>
        </w:tc>
        <w:tc>
          <w:tcPr>
            <w:tcW w:w="2294" w:type="dxa"/>
            <w:hideMark/>
          </w:tcPr>
          <w:p w14:paraId="02CDD706" w14:textId="7841E132" w:rsidR="00D67654" w:rsidRPr="00D67654" w:rsidRDefault="00D67654" w:rsidP="00D67654">
            <w:pPr>
              <w:rPr>
                <w:rFonts w:ascii="Arial" w:hAnsi="Arial" w:cs="Arial"/>
                <w:color w:val="auto"/>
              </w:rPr>
            </w:pPr>
            <w:r w:rsidRPr="00D67654">
              <w:rPr>
                <w:rFonts w:ascii="Arial" w:hAnsi="Arial" w:cs="Arial"/>
              </w:rPr>
              <w:t>Sheffield</w:t>
            </w:r>
          </w:p>
        </w:tc>
        <w:tc>
          <w:tcPr>
            <w:tcW w:w="1550" w:type="dxa"/>
            <w:hideMark/>
          </w:tcPr>
          <w:p w14:paraId="2DBEBC4D" w14:textId="672358D5" w:rsidR="00D67654" w:rsidRPr="00D67654" w:rsidRDefault="00D67654" w:rsidP="00D67654">
            <w:pPr>
              <w:jc w:val="right"/>
              <w:rPr>
                <w:rFonts w:ascii="Arial" w:hAnsi="Arial" w:cs="Arial"/>
                <w:color w:val="auto"/>
              </w:rPr>
            </w:pPr>
            <w:r w:rsidRPr="00D67654">
              <w:rPr>
                <w:rFonts w:ascii="Arial" w:hAnsi="Arial" w:cs="Arial"/>
              </w:rPr>
              <w:t>268,000</w:t>
            </w:r>
          </w:p>
        </w:tc>
        <w:tc>
          <w:tcPr>
            <w:tcW w:w="1532" w:type="dxa"/>
            <w:hideMark/>
          </w:tcPr>
          <w:p w14:paraId="094A9585" w14:textId="5BB06F1B" w:rsidR="00D67654" w:rsidRPr="00D67654" w:rsidRDefault="00D67654" w:rsidP="00D67654">
            <w:pPr>
              <w:jc w:val="right"/>
              <w:rPr>
                <w:rFonts w:ascii="Arial" w:hAnsi="Arial" w:cs="Arial"/>
                <w:color w:val="auto"/>
              </w:rPr>
            </w:pPr>
            <w:r w:rsidRPr="00D67654">
              <w:rPr>
                <w:rFonts w:ascii="Arial" w:hAnsi="Arial" w:cs="Arial"/>
              </w:rPr>
              <w:t>272,000</w:t>
            </w:r>
          </w:p>
        </w:tc>
        <w:tc>
          <w:tcPr>
            <w:tcW w:w="1577" w:type="dxa"/>
            <w:hideMark/>
          </w:tcPr>
          <w:p w14:paraId="0D56B4A2" w14:textId="073636A3" w:rsidR="00D67654" w:rsidRPr="00D67654" w:rsidRDefault="00D67654" w:rsidP="00D67654">
            <w:pPr>
              <w:jc w:val="right"/>
              <w:rPr>
                <w:rFonts w:ascii="Arial" w:hAnsi="Arial" w:cs="Arial"/>
                <w:color w:val="auto"/>
              </w:rPr>
            </w:pPr>
            <w:r w:rsidRPr="00D67654">
              <w:rPr>
                <w:rFonts w:ascii="Arial" w:hAnsi="Arial" w:cs="Arial"/>
              </w:rPr>
              <w:t>4,000</w:t>
            </w:r>
          </w:p>
        </w:tc>
        <w:tc>
          <w:tcPr>
            <w:tcW w:w="1501" w:type="dxa"/>
            <w:hideMark/>
          </w:tcPr>
          <w:p w14:paraId="525C6FDC" w14:textId="75C96756" w:rsidR="00D67654" w:rsidRPr="00D67654" w:rsidRDefault="00D67654" w:rsidP="00D67654">
            <w:pPr>
              <w:jc w:val="right"/>
              <w:rPr>
                <w:rFonts w:ascii="Arial" w:hAnsi="Arial" w:cs="Arial"/>
                <w:color w:val="auto"/>
              </w:rPr>
            </w:pPr>
            <w:r w:rsidRPr="00D67654">
              <w:rPr>
                <w:rFonts w:ascii="Arial" w:hAnsi="Arial" w:cs="Arial"/>
              </w:rPr>
              <w:t>1.5%</w:t>
            </w:r>
          </w:p>
        </w:tc>
      </w:tr>
      <w:tr w:rsidR="00D67654" w:rsidRPr="00D67654" w14:paraId="1567C29C" w14:textId="77777777" w:rsidTr="00EC4C35">
        <w:trPr>
          <w:cantSplit/>
          <w:trHeight w:val="346"/>
        </w:trPr>
        <w:tc>
          <w:tcPr>
            <w:tcW w:w="562" w:type="dxa"/>
          </w:tcPr>
          <w:p w14:paraId="460B0EA0" w14:textId="2B3C1BAC" w:rsidR="00D67654" w:rsidRPr="00D67654" w:rsidRDefault="00D67654" w:rsidP="00D67654">
            <w:pPr>
              <w:rPr>
                <w:rFonts w:ascii="Arial" w:hAnsi="Arial" w:cs="Arial"/>
              </w:rPr>
            </w:pPr>
            <w:r w:rsidRPr="00D67654">
              <w:rPr>
                <w:rFonts w:ascii="Arial" w:hAnsi="Arial" w:cs="Arial"/>
              </w:rPr>
              <w:t>10</w:t>
            </w:r>
          </w:p>
        </w:tc>
        <w:tc>
          <w:tcPr>
            <w:tcW w:w="2294" w:type="dxa"/>
            <w:hideMark/>
          </w:tcPr>
          <w:p w14:paraId="03076B3F" w14:textId="517B108A" w:rsidR="00D67654" w:rsidRPr="00D67654" w:rsidRDefault="00D67654" w:rsidP="00D67654">
            <w:pPr>
              <w:rPr>
                <w:rFonts w:ascii="Arial" w:hAnsi="Arial" w:cs="Arial"/>
                <w:color w:val="auto"/>
              </w:rPr>
            </w:pPr>
            <w:r w:rsidRPr="00D67654">
              <w:rPr>
                <w:rFonts w:ascii="Arial" w:hAnsi="Arial" w:cs="Arial"/>
              </w:rPr>
              <w:t xml:space="preserve">Newcastle </w:t>
            </w:r>
          </w:p>
        </w:tc>
        <w:tc>
          <w:tcPr>
            <w:tcW w:w="1550" w:type="dxa"/>
            <w:hideMark/>
          </w:tcPr>
          <w:p w14:paraId="4EAA02B0" w14:textId="381E377F" w:rsidR="00D67654" w:rsidRPr="00D67654" w:rsidRDefault="00D67654" w:rsidP="00D67654">
            <w:pPr>
              <w:jc w:val="right"/>
              <w:rPr>
                <w:rFonts w:ascii="Arial" w:hAnsi="Arial" w:cs="Arial"/>
                <w:color w:val="auto"/>
              </w:rPr>
            </w:pPr>
            <w:r w:rsidRPr="00D67654">
              <w:rPr>
                <w:rFonts w:ascii="Arial" w:hAnsi="Arial" w:cs="Arial"/>
              </w:rPr>
              <w:t>194,000</w:t>
            </w:r>
          </w:p>
        </w:tc>
        <w:tc>
          <w:tcPr>
            <w:tcW w:w="1532" w:type="dxa"/>
            <w:hideMark/>
          </w:tcPr>
          <w:p w14:paraId="6B35F99F" w14:textId="16F48658" w:rsidR="00D67654" w:rsidRPr="00D67654" w:rsidRDefault="00D67654" w:rsidP="00D67654">
            <w:pPr>
              <w:jc w:val="right"/>
              <w:rPr>
                <w:rFonts w:ascii="Arial" w:hAnsi="Arial" w:cs="Arial"/>
                <w:color w:val="auto"/>
              </w:rPr>
            </w:pPr>
            <w:r w:rsidRPr="00D67654">
              <w:rPr>
                <w:rFonts w:ascii="Arial" w:hAnsi="Arial" w:cs="Arial"/>
              </w:rPr>
              <w:t>194,000</w:t>
            </w:r>
          </w:p>
        </w:tc>
        <w:tc>
          <w:tcPr>
            <w:tcW w:w="1577" w:type="dxa"/>
            <w:hideMark/>
          </w:tcPr>
          <w:p w14:paraId="10B637E2" w14:textId="510EA080" w:rsidR="00D67654" w:rsidRPr="00D67654" w:rsidRDefault="00D67654" w:rsidP="00D67654">
            <w:pPr>
              <w:jc w:val="right"/>
              <w:rPr>
                <w:rFonts w:ascii="Arial" w:hAnsi="Arial" w:cs="Arial"/>
                <w:color w:val="auto"/>
              </w:rPr>
            </w:pPr>
            <w:r w:rsidRPr="00D67654">
              <w:rPr>
                <w:rFonts w:ascii="Arial" w:hAnsi="Arial" w:cs="Arial"/>
              </w:rPr>
              <w:t>0</w:t>
            </w:r>
          </w:p>
        </w:tc>
        <w:tc>
          <w:tcPr>
            <w:tcW w:w="1501" w:type="dxa"/>
            <w:hideMark/>
          </w:tcPr>
          <w:p w14:paraId="398A9AF7" w14:textId="09430F5D" w:rsidR="00D67654" w:rsidRPr="00D67654" w:rsidRDefault="00D67654" w:rsidP="00D67654">
            <w:pPr>
              <w:jc w:val="right"/>
              <w:rPr>
                <w:rFonts w:ascii="Arial" w:hAnsi="Arial" w:cs="Arial"/>
                <w:color w:val="auto"/>
              </w:rPr>
            </w:pPr>
            <w:r w:rsidRPr="00D67654">
              <w:rPr>
                <w:rFonts w:ascii="Arial" w:hAnsi="Arial" w:cs="Arial"/>
              </w:rPr>
              <w:t>0.0%</w:t>
            </w:r>
          </w:p>
        </w:tc>
      </w:tr>
      <w:tr w:rsidR="00D67654" w:rsidRPr="00D67654" w14:paraId="0BB77CAD" w14:textId="77777777" w:rsidTr="00EC4C35">
        <w:trPr>
          <w:cantSplit/>
          <w:trHeight w:val="312"/>
        </w:trPr>
        <w:tc>
          <w:tcPr>
            <w:tcW w:w="562" w:type="dxa"/>
            <w:shd w:val="clear" w:color="auto" w:fill="D9D9D9" w:themeFill="background1" w:themeFillShade="D9"/>
          </w:tcPr>
          <w:p w14:paraId="0758EC62" w14:textId="77777777" w:rsidR="00D67654" w:rsidRPr="00D67654" w:rsidRDefault="00D67654" w:rsidP="00D67654">
            <w:pPr>
              <w:rPr>
                <w:rFonts w:ascii="Arial" w:hAnsi="Arial" w:cs="Arial"/>
              </w:rPr>
            </w:pPr>
          </w:p>
        </w:tc>
        <w:tc>
          <w:tcPr>
            <w:tcW w:w="2294" w:type="dxa"/>
            <w:shd w:val="clear" w:color="auto" w:fill="D9D9D9" w:themeFill="background1" w:themeFillShade="D9"/>
            <w:hideMark/>
          </w:tcPr>
          <w:p w14:paraId="48A19C16" w14:textId="633F3C86" w:rsidR="00D67654" w:rsidRPr="00D67654" w:rsidRDefault="00D67654" w:rsidP="00D67654">
            <w:pPr>
              <w:rPr>
                <w:rFonts w:ascii="Arial" w:hAnsi="Arial" w:cs="Arial"/>
                <w:color w:val="auto"/>
              </w:rPr>
            </w:pPr>
            <w:r w:rsidRPr="00D67654">
              <w:rPr>
                <w:rFonts w:ascii="Arial" w:hAnsi="Arial" w:cs="Arial"/>
              </w:rPr>
              <w:t>Core Cities</w:t>
            </w:r>
          </w:p>
        </w:tc>
        <w:tc>
          <w:tcPr>
            <w:tcW w:w="1550" w:type="dxa"/>
            <w:shd w:val="clear" w:color="auto" w:fill="D9D9D9" w:themeFill="background1" w:themeFillShade="D9"/>
            <w:hideMark/>
          </w:tcPr>
          <w:p w14:paraId="7AEDC16B" w14:textId="3C3D30E2" w:rsidR="00D67654" w:rsidRPr="00D67654" w:rsidRDefault="00D67654" w:rsidP="00D67654">
            <w:pPr>
              <w:jc w:val="right"/>
              <w:rPr>
                <w:rFonts w:ascii="Arial" w:hAnsi="Arial" w:cs="Arial"/>
                <w:color w:val="auto"/>
              </w:rPr>
            </w:pPr>
            <w:r w:rsidRPr="00D67654">
              <w:rPr>
                <w:rFonts w:ascii="Arial" w:hAnsi="Arial" w:cs="Arial"/>
              </w:rPr>
              <w:t>1,166,000</w:t>
            </w:r>
          </w:p>
        </w:tc>
        <w:tc>
          <w:tcPr>
            <w:tcW w:w="1532" w:type="dxa"/>
            <w:shd w:val="clear" w:color="auto" w:fill="D9D9D9" w:themeFill="background1" w:themeFillShade="D9"/>
            <w:hideMark/>
          </w:tcPr>
          <w:p w14:paraId="0E222660" w14:textId="2FDCFC1B" w:rsidR="00D67654" w:rsidRPr="00D67654" w:rsidRDefault="00D67654" w:rsidP="00D67654">
            <w:pPr>
              <w:jc w:val="right"/>
              <w:rPr>
                <w:rFonts w:ascii="Arial" w:hAnsi="Arial" w:cs="Arial"/>
                <w:color w:val="auto"/>
              </w:rPr>
            </w:pPr>
            <w:r w:rsidRPr="00D67654">
              <w:rPr>
                <w:rFonts w:ascii="Arial" w:hAnsi="Arial" w:cs="Arial"/>
              </w:rPr>
              <w:t>1,197,000</w:t>
            </w:r>
          </w:p>
        </w:tc>
        <w:tc>
          <w:tcPr>
            <w:tcW w:w="1577" w:type="dxa"/>
            <w:shd w:val="clear" w:color="auto" w:fill="D9D9D9" w:themeFill="background1" w:themeFillShade="D9"/>
            <w:hideMark/>
          </w:tcPr>
          <w:p w14:paraId="4F26F822" w14:textId="3198362F" w:rsidR="00D67654" w:rsidRPr="00D67654" w:rsidRDefault="00D67654" w:rsidP="00D67654">
            <w:pPr>
              <w:jc w:val="right"/>
              <w:rPr>
                <w:rFonts w:ascii="Arial" w:hAnsi="Arial" w:cs="Arial"/>
                <w:color w:val="auto"/>
              </w:rPr>
            </w:pPr>
            <w:r w:rsidRPr="00D67654">
              <w:rPr>
                <w:rFonts w:ascii="Arial" w:hAnsi="Arial" w:cs="Arial"/>
              </w:rPr>
              <w:t>82,000</w:t>
            </w:r>
          </w:p>
        </w:tc>
        <w:tc>
          <w:tcPr>
            <w:tcW w:w="1501" w:type="dxa"/>
            <w:shd w:val="clear" w:color="auto" w:fill="D9D9D9" w:themeFill="background1" w:themeFillShade="D9"/>
            <w:hideMark/>
          </w:tcPr>
          <w:p w14:paraId="250A003A" w14:textId="7DD071A1" w:rsidR="00D67654" w:rsidRPr="00D67654" w:rsidRDefault="00D67654" w:rsidP="00D67654">
            <w:pPr>
              <w:jc w:val="right"/>
              <w:rPr>
                <w:rFonts w:ascii="Arial" w:hAnsi="Arial" w:cs="Arial"/>
                <w:color w:val="auto"/>
              </w:rPr>
            </w:pPr>
            <w:r w:rsidRPr="00D67654">
              <w:rPr>
                <w:rFonts w:ascii="Arial" w:hAnsi="Arial" w:cs="Arial"/>
              </w:rPr>
              <w:t>2.5%</w:t>
            </w:r>
          </w:p>
        </w:tc>
      </w:tr>
      <w:tr w:rsidR="00D67654" w:rsidRPr="00D67654" w14:paraId="668E99B2" w14:textId="77777777" w:rsidTr="00EC4C35">
        <w:trPr>
          <w:cantSplit/>
          <w:trHeight w:val="312"/>
        </w:trPr>
        <w:tc>
          <w:tcPr>
            <w:tcW w:w="562" w:type="dxa"/>
            <w:shd w:val="clear" w:color="auto" w:fill="D9D9D9" w:themeFill="background1" w:themeFillShade="D9"/>
          </w:tcPr>
          <w:p w14:paraId="04EBA81C" w14:textId="77777777" w:rsidR="00D67654" w:rsidRPr="00D67654" w:rsidRDefault="00D67654" w:rsidP="00D67654">
            <w:pPr>
              <w:rPr>
                <w:rFonts w:ascii="Arial" w:hAnsi="Arial" w:cs="Arial"/>
              </w:rPr>
            </w:pPr>
          </w:p>
        </w:tc>
        <w:tc>
          <w:tcPr>
            <w:tcW w:w="2294" w:type="dxa"/>
            <w:shd w:val="clear" w:color="auto" w:fill="D9D9D9" w:themeFill="background1" w:themeFillShade="D9"/>
          </w:tcPr>
          <w:p w14:paraId="5F9CF271" w14:textId="71F8D965" w:rsidR="00D67654" w:rsidRPr="00D67654" w:rsidRDefault="00D67654" w:rsidP="00D67654">
            <w:pPr>
              <w:rPr>
                <w:rFonts w:ascii="Arial" w:hAnsi="Arial" w:cs="Arial"/>
              </w:rPr>
            </w:pPr>
            <w:r w:rsidRPr="00D67654">
              <w:rPr>
                <w:rFonts w:ascii="Arial" w:hAnsi="Arial" w:cs="Arial"/>
              </w:rPr>
              <w:t>GB</w:t>
            </w:r>
          </w:p>
        </w:tc>
        <w:tc>
          <w:tcPr>
            <w:tcW w:w="1550" w:type="dxa"/>
            <w:shd w:val="clear" w:color="auto" w:fill="D9D9D9" w:themeFill="background1" w:themeFillShade="D9"/>
          </w:tcPr>
          <w:p w14:paraId="230DC2B4" w14:textId="3B3C12D6" w:rsidR="00D67654" w:rsidRPr="00D67654" w:rsidRDefault="00D67654" w:rsidP="00D67654">
            <w:pPr>
              <w:jc w:val="right"/>
              <w:rPr>
                <w:rFonts w:ascii="Arial" w:hAnsi="Arial" w:cs="Arial"/>
              </w:rPr>
            </w:pPr>
            <w:r w:rsidRPr="00D67654">
              <w:rPr>
                <w:rFonts w:ascii="Arial" w:hAnsi="Arial" w:cs="Arial"/>
              </w:rPr>
              <w:t>31,284,000</w:t>
            </w:r>
          </w:p>
        </w:tc>
        <w:tc>
          <w:tcPr>
            <w:tcW w:w="1532" w:type="dxa"/>
            <w:shd w:val="clear" w:color="auto" w:fill="D9D9D9" w:themeFill="background1" w:themeFillShade="D9"/>
          </w:tcPr>
          <w:p w14:paraId="61F32B36" w14:textId="6CC53E14" w:rsidR="00D67654" w:rsidRPr="00D67654" w:rsidRDefault="00D67654" w:rsidP="00D67654">
            <w:pPr>
              <w:jc w:val="right"/>
              <w:rPr>
                <w:rFonts w:ascii="Arial" w:hAnsi="Arial" w:cs="Arial"/>
              </w:rPr>
            </w:pPr>
            <w:r w:rsidRPr="00D67654">
              <w:rPr>
                <w:rFonts w:ascii="Arial" w:hAnsi="Arial" w:cs="Arial"/>
              </w:rPr>
              <w:t>31,919,000</w:t>
            </w:r>
          </w:p>
        </w:tc>
        <w:tc>
          <w:tcPr>
            <w:tcW w:w="1577" w:type="dxa"/>
            <w:shd w:val="clear" w:color="auto" w:fill="D9D9D9" w:themeFill="background1" w:themeFillShade="D9"/>
          </w:tcPr>
          <w:p w14:paraId="48CD9CD2" w14:textId="13898B17" w:rsidR="00D67654" w:rsidRPr="00D67654" w:rsidRDefault="00D67654" w:rsidP="00D67654">
            <w:pPr>
              <w:jc w:val="right"/>
              <w:rPr>
                <w:rFonts w:ascii="Arial" w:hAnsi="Arial" w:cs="Arial"/>
              </w:rPr>
            </w:pPr>
            <w:r w:rsidRPr="00D67654">
              <w:rPr>
                <w:rFonts w:ascii="Arial" w:hAnsi="Arial" w:cs="Arial"/>
              </w:rPr>
              <w:t>635,000</w:t>
            </w:r>
          </w:p>
        </w:tc>
        <w:tc>
          <w:tcPr>
            <w:tcW w:w="1501" w:type="dxa"/>
            <w:shd w:val="clear" w:color="auto" w:fill="D9D9D9" w:themeFill="background1" w:themeFillShade="D9"/>
          </w:tcPr>
          <w:p w14:paraId="1305F4D7" w14:textId="6F169AAD" w:rsidR="00D67654" w:rsidRPr="00D67654" w:rsidRDefault="00D67654" w:rsidP="00D67654">
            <w:pPr>
              <w:jc w:val="right"/>
              <w:rPr>
                <w:rFonts w:ascii="Arial" w:hAnsi="Arial" w:cs="Arial"/>
              </w:rPr>
            </w:pPr>
            <w:r w:rsidRPr="00D67654">
              <w:rPr>
                <w:rFonts w:ascii="Arial" w:hAnsi="Arial" w:cs="Arial"/>
              </w:rPr>
              <w:t>2.0%</w:t>
            </w:r>
          </w:p>
        </w:tc>
      </w:tr>
      <w:tr w:rsidR="00D67654" w:rsidRPr="00D67654" w14:paraId="6F462B85" w14:textId="77777777" w:rsidTr="00EC4C35">
        <w:trPr>
          <w:cantSplit/>
          <w:trHeight w:val="288"/>
        </w:trPr>
        <w:tc>
          <w:tcPr>
            <w:tcW w:w="562" w:type="dxa"/>
            <w:shd w:val="clear" w:color="auto" w:fill="D9D9D9" w:themeFill="background1" w:themeFillShade="D9"/>
          </w:tcPr>
          <w:p w14:paraId="034C393E" w14:textId="77777777" w:rsidR="00D67654" w:rsidRPr="00D67654" w:rsidRDefault="00D67654" w:rsidP="00D67654">
            <w:pPr>
              <w:rPr>
                <w:rFonts w:ascii="Arial" w:hAnsi="Arial" w:cs="Arial"/>
              </w:rPr>
            </w:pPr>
          </w:p>
        </w:tc>
        <w:tc>
          <w:tcPr>
            <w:tcW w:w="2294" w:type="dxa"/>
            <w:shd w:val="clear" w:color="auto" w:fill="D9D9D9" w:themeFill="background1" w:themeFillShade="D9"/>
            <w:hideMark/>
          </w:tcPr>
          <w:p w14:paraId="1936B6E4" w14:textId="0A650EFE" w:rsidR="00D67654" w:rsidRPr="00D67654" w:rsidRDefault="00D67654" w:rsidP="00D67654">
            <w:pPr>
              <w:rPr>
                <w:rFonts w:ascii="Arial" w:hAnsi="Arial" w:cs="Arial"/>
                <w:color w:val="auto"/>
              </w:rPr>
            </w:pPr>
            <w:r w:rsidRPr="00D67654">
              <w:rPr>
                <w:rFonts w:ascii="Arial" w:hAnsi="Arial" w:cs="Arial"/>
              </w:rPr>
              <w:t>London</w:t>
            </w:r>
          </w:p>
        </w:tc>
        <w:tc>
          <w:tcPr>
            <w:tcW w:w="1550" w:type="dxa"/>
            <w:shd w:val="clear" w:color="auto" w:fill="D9D9D9" w:themeFill="background1" w:themeFillShade="D9"/>
            <w:hideMark/>
          </w:tcPr>
          <w:p w14:paraId="63130B96" w14:textId="3CE404CB" w:rsidR="00D67654" w:rsidRPr="00D67654" w:rsidRDefault="00D67654" w:rsidP="00D67654">
            <w:pPr>
              <w:jc w:val="right"/>
              <w:rPr>
                <w:rFonts w:ascii="Arial" w:hAnsi="Arial" w:cs="Arial"/>
                <w:color w:val="auto"/>
              </w:rPr>
            </w:pPr>
            <w:r w:rsidRPr="00D67654">
              <w:rPr>
                <w:rFonts w:ascii="Arial" w:hAnsi="Arial" w:cs="Arial"/>
              </w:rPr>
              <w:t>5,434,000</w:t>
            </w:r>
          </w:p>
        </w:tc>
        <w:tc>
          <w:tcPr>
            <w:tcW w:w="1532" w:type="dxa"/>
            <w:shd w:val="clear" w:color="auto" w:fill="D9D9D9" w:themeFill="background1" w:themeFillShade="D9"/>
            <w:hideMark/>
          </w:tcPr>
          <w:p w14:paraId="6CB0739F" w14:textId="0611F851" w:rsidR="00D67654" w:rsidRPr="00D67654" w:rsidRDefault="00D67654" w:rsidP="00D67654">
            <w:pPr>
              <w:jc w:val="right"/>
              <w:rPr>
                <w:rFonts w:ascii="Arial" w:hAnsi="Arial" w:cs="Arial"/>
                <w:color w:val="auto"/>
              </w:rPr>
            </w:pPr>
            <w:r w:rsidRPr="00D67654">
              <w:rPr>
                <w:rFonts w:ascii="Arial" w:hAnsi="Arial" w:cs="Arial"/>
              </w:rPr>
              <w:t>5,716,000</w:t>
            </w:r>
          </w:p>
        </w:tc>
        <w:tc>
          <w:tcPr>
            <w:tcW w:w="1577" w:type="dxa"/>
            <w:shd w:val="clear" w:color="auto" w:fill="D9D9D9" w:themeFill="background1" w:themeFillShade="D9"/>
            <w:hideMark/>
          </w:tcPr>
          <w:p w14:paraId="48509DD0" w14:textId="346BF73C" w:rsidR="00D67654" w:rsidRPr="00D67654" w:rsidRDefault="00D67654" w:rsidP="00D67654">
            <w:pPr>
              <w:jc w:val="right"/>
              <w:rPr>
                <w:rFonts w:ascii="Arial" w:hAnsi="Arial" w:cs="Arial"/>
                <w:color w:val="auto"/>
              </w:rPr>
            </w:pPr>
            <w:r w:rsidRPr="00D67654">
              <w:rPr>
                <w:rFonts w:ascii="Arial" w:hAnsi="Arial" w:cs="Arial"/>
              </w:rPr>
              <w:t>282,000</w:t>
            </w:r>
          </w:p>
        </w:tc>
        <w:tc>
          <w:tcPr>
            <w:tcW w:w="1501" w:type="dxa"/>
            <w:shd w:val="clear" w:color="auto" w:fill="D9D9D9" w:themeFill="background1" w:themeFillShade="D9"/>
            <w:hideMark/>
          </w:tcPr>
          <w:p w14:paraId="57C30290" w14:textId="5780047D" w:rsidR="00D67654" w:rsidRPr="00D67654" w:rsidRDefault="00D67654" w:rsidP="00D67654">
            <w:pPr>
              <w:jc w:val="right"/>
              <w:rPr>
                <w:rFonts w:ascii="Arial" w:hAnsi="Arial" w:cs="Arial"/>
                <w:color w:val="auto"/>
              </w:rPr>
            </w:pPr>
            <w:r w:rsidRPr="00D67654">
              <w:rPr>
                <w:rFonts w:ascii="Arial" w:hAnsi="Arial" w:cs="Arial"/>
              </w:rPr>
              <w:t>5.2%</w:t>
            </w:r>
          </w:p>
        </w:tc>
      </w:tr>
    </w:tbl>
    <w:p w14:paraId="72008C04" w14:textId="77777777" w:rsidR="00A925A0" w:rsidRPr="00EE5E60" w:rsidRDefault="00A925A0" w:rsidP="00A925A0">
      <w:pPr>
        <w:widowControl w:val="0"/>
        <w:jc w:val="both"/>
        <w:rPr>
          <w:rFonts w:ascii="Arial" w:hAnsi="Arial" w:cs="Arial"/>
          <w:iCs/>
          <w:color w:val="auto"/>
          <w14:ligatures w14:val="none"/>
        </w:rPr>
      </w:pPr>
    </w:p>
    <w:p w14:paraId="09621206" w14:textId="77777777" w:rsidR="00A925A0" w:rsidRDefault="00A925A0" w:rsidP="00F82F99">
      <w:pPr>
        <w:rPr>
          <w:rFonts w:ascii="Arial" w:hAnsi="Arial" w:cs="Arial"/>
          <w:b/>
          <w:color w:val="auto"/>
          <w:sz w:val="22"/>
          <w:szCs w:val="22"/>
        </w:rPr>
      </w:pPr>
    </w:p>
    <w:p w14:paraId="733DB59A" w14:textId="77777777" w:rsidR="00F82F99" w:rsidRPr="00EE5E60" w:rsidRDefault="00F82F99" w:rsidP="00F82F99">
      <w:pPr>
        <w:rPr>
          <w:rFonts w:ascii="Arial" w:hAnsi="Arial" w:cs="Arial"/>
          <w:b/>
          <w:color w:val="auto"/>
          <w:sz w:val="16"/>
          <w:szCs w:val="16"/>
        </w:rPr>
      </w:pPr>
    </w:p>
    <w:p w14:paraId="216CBC0D" w14:textId="5D672E6C" w:rsidR="00F82F99" w:rsidRPr="00EE5E60" w:rsidRDefault="00C42963" w:rsidP="00193A10">
      <w:pPr>
        <w:pStyle w:val="Heading2"/>
        <w:rPr>
          <w:rFonts w:ascii="Arial" w:hAnsi="Arial" w:cs="Arial"/>
          <w:b/>
          <w:bCs/>
          <w:color w:val="auto"/>
        </w:rPr>
      </w:pPr>
      <w:r>
        <w:rPr>
          <w:rFonts w:ascii="Arial" w:hAnsi="Arial" w:cs="Arial"/>
          <w:b/>
          <w:bCs/>
          <w:color w:val="auto"/>
        </w:rPr>
        <w:t xml:space="preserve">Employment Growth Over Time </w:t>
      </w:r>
    </w:p>
    <w:p w14:paraId="45290677" w14:textId="27253C88" w:rsidR="00D67654" w:rsidRPr="00D67654" w:rsidRDefault="00D67654" w:rsidP="00D67654">
      <w:pPr>
        <w:spacing w:after="120"/>
        <w:rPr>
          <w:rFonts w:ascii="Arial" w:hAnsi="Arial" w:cs="Arial"/>
          <w:sz w:val="22"/>
          <w:szCs w:val="22"/>
        </w:rPr>
      </w:pPr>
      <w:r w:rsidRPr="00D67654">
        <w:rPr>
          <w:rFonts w:ascii="Arial" w:hAnsi="Arial" w:cs="Arial"/>
          <w:sz w:val="22"/>
          <w:szCs w:val="22"/>
        </w:rPr>
        <w:t xml:space="preserve">Since 2010 Birmingham has seen overall employment grow by 86,900 an increase of 19%. Within the overall increase in employment in the city over the past 12 years there has been divergence in the performance of the private and public sector. Public sector employment has declined (-11,300) but the local economy has produced enough private sector employment growth (+98,200) to more than compensate for this. </w:t>
      </w:r>
    </w:p>
    <w:p w14:paraId="5B8DAEF9" w14:textId="77777777" w:rsidR="002039EF" w:rsidRDefault="00D67654" w:rsidP="00D67654">
      <w:pPr>
        <w:spacing w:after="120"/>
        <w:rPr>
          <w:rFonts w:ascii="Arial" w:hAnsi="Arial" w:cs="Arial"/>
          <w:sz w:val="22"/>
          <w:szCs w:val="22"/>
        </w:rPr>
      </w:pPr>
      <w:r w:rsidRPr="00D67654">
        <w:rPr>
          <w:rFonts w:ascii="Arial" w:hAnsi="Arial" w:cs="Arial"/>
          <w:sz w:val="22"/>
          <w:szCs w:val="22"/>
        </w:rPr>
        <w:t>The changes in employment set out above have seen the proportion of public sector employment in the city decline over the last 12 years from 28% in 2010 to 21% in 2022.</w:t>
      </w:r>
    </w:p>
    <w:p w14:paraId="73D6E47B" w14:textId="4FDFE62A" w:rsidR="00290B64" w:rsidRDefault="00D67654" w:rsidP="00D67654">
      <w:pPr>
        <w:spacing w:after="120"/>
      </w:pPr>
      <w:r w:rsidRPr="00D67654">
        <w:t xml:space="preserve"> </w:t>
      </w:r>
      <w:r w:rsidRPr="00D67654">
        <w:rPr>
          <w:noProof/>
        </w:rPr>
        <w:drawing>
          <wp:anchor distT="0" distB="0" distL="114300" distR="114300" simplePos="0" relativeHeight="251656190" behindDoc="0" locked="0" layoutInCell="1" allowOverlap="1" wp14:anchorId="6242B81D" wp14:editId="6C2198CC">
            <wp:simplePos x="0" y="0"/>
            <wp:positionH relativeFrom="column">
              <wp:posOffset>-48373</wp:posOffset>
            </wp:positionH>
            <wp:positionV relativeFrom="paragraph">
              <wp:posOffset>33058</wp:posOffset>
            </wp:positionV>
            <wp:extent cx="5731510" cy="3767455"/>
            <wp:effectExtent l="0" t="0" r="0" b="0"/>
            <wp:wrapNone/>
            <wp:docPr id="10" name="Picture 10" descr="infographic shwoing employment change in Birmingham 2010 to 20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fographic shwoing employment change in Birmingham 2010 to 2022.">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6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47936" w14:textId="47002952" w:rsidR="00290B64" w:rsidRPr="00290B64" w:rsidRDefault="00290B64" w:rsidP="00C42963">
      <w:pPr>
        <w:widowControl w:val="0"/>
        <w:spacing w:after="120"/>
        <w:jc w:val="both"/>
        <w:rPr>
          <w:rFonts w:ascii="Arial" w:hAnsi="Arial" w:cs="Arial"/>
          <w:b/>
          <w:bCs/>
          <w:color w:val="auto"/>
          <w:sz w:val="22"/>
          <w:szCs w:val="22"/>
          <w14:ligatures w14:val="none"/>
        </w:rPr>
      </w:pPr>
      <w:r w:rsidRPr="00290B64">
        <w:rPr>
          <w:rFonts w:ascii="Arial" w:hAnsi="Arial" w:cs="Arial"/>
          <w:b/>
          <w:bCs/>
          <w:iCs/>
          <w:color w:val="auto"/>
          <w:sz w:val="22"/>
          <w:szCs w:val="22"/>
          <w14:ligatures w14:val="none"/>
        </w:rPr>
        <w:t>Figure 2: Employment Change in Birmingham 2010 -202</w:t>
      </w:r>
      <w:r w:rsidR="00D67654">
        <w:rPr>
          <w:rFonts w:ascii="Arial" w:hAnsi="Arial" w:cs="Arial"/>
          <w:b/>
          <w:bCs/>
          <w:iCs/>
          <w:color w:val="auto"/>
          <w:sz w:val="22"/>
          <w:szCs w:val="22"/>
          <w14:ligatures w14:val="none"/>
        </w:rPr>
        <w:t>2</w:t>
      </w:r>
    </w:p>
    <w:p w14:paraId="7C62FBED" w14:textId="5F9350FE" w:rsidR="009C671F" w:rsidRDefault="009C671F" w:rsidP="006D3B72">
      <w:pPr>
        <w:widowControl w:val="0"/>
        <w:spacing w:after="120"/>
        <w:jc w:val="both"/>
        <w:rPr>
          <w:noProof/>
        </w:rPr>
      </w:pPr>
    </w:p>
    <w:p w14:paraId="43AA8D90" w14:textId="09D63BFD" w:rsidR="007F3734" w:rsidRDefault="007F3734" w:rsidP="006D3B72">
      <w:pPr>
        <w:widowControl w:val="0"/>
        <w:spacing w:after="120"/>
        <w:jc w:val="both"/>
        <w:rPr>
          <w:noProof/>
        </w:rPr>
      </w:pPr>
    </w:p>
    <w:p w14:paraId="56608208" w14:textId="6932DC3B" w:rsidR="007F3734" w:rsidRDefault="007F3734" w:rsidP="006D3B72">
      <w:pPr>
        <w:widowControl w:val="0"/>
        <w:spacing w:after="120"/>
        <w:jc w:val="both"/>
        <w:rPr>
          <w:noProof/>
        </w:rPr>
      </w:pPr>
    </w:p>
    <w:p w14:paraId="17E53B5E" w14:textId="3556901F" w:rsidR="007F3734" w:rsidRDefault="007F3734" w:rsidP="006D3B72">
      <w:pPr>
        <w:widowControl w:val="0"/>
        <w:spacing w:after="120"/>
        <w:jc w:val="both"/>
        <w:rPr>
          <w:noProof/>
        </w:rPr>
      </w:pPr>
    </w:p>
    <w:p w14:paraId="74344D4B" w14:textId="32937928" w:rsidR="007F3734" w:rsidRDefault="007F3734" w:rsidP="006D3B72">
      <w:pPr>
        <w:widowControl w:val="0"/>
        <w:spacing w:after="120"/>
        <w:jc w:val="both"/>
        <w:rPr>
          <w:noProof/>
        </w:rPr>
      </w:pPr>
    </w:p>
    <w:p w14:paraId="54D8DA15" w14:textId="6619A383" w:rsidR="007F3734" w:rsidRDefault="007F3734" w:rsidP="006D3B72">
      <w:pPr>
        <w:widowControl w:val="0"/>
        <w:spacing w:after="120"/>
        <w:jc w:val="both"/>
        <w:rPr>
          <w:noProof/>
        </w:rPr>
      </w:pPr>
    </w:p>
    <w:p w14:paraId="2C14C4BE" w14:textId="288B26E9" w:rsidR="007F3734" w:rsidRDefault="007F3734" w:rsidP="006D3B72">
      <w:pPr>
        <w:widowControl w:val="0"/>
        <w:spacing w:after="120"/>
        <w:jc w:val="both"/>
        <w:rPr>
          <w:noProof/>
        </w:rPr>
      </w:pPr>
    </w:p>
    <w:p w14:paraId="46959285" w14:textId="071AFC6A" w:rsidR="007F3734" w:rsidRDefault="007F3734" w:rsidP="006D3B72">
      <w:pPr>
        <w:widowControl w:val="0"/>
        <w:spacing w:after="120"/>
        <w:jc w:val="both"/>
        <w:rPr>
          <w:noProof/>
        </w:rPr>
      </w:pPr>
    </w:p>
    <w:p w14:paraId="1A49B5AE" w14:textId="1EC194AD" w:rsidR="007F3734" w:rsidRDefault="007F3734" w:rsidP="006D3B72">
      <w:pPr>
        <w:widowControl w:val="0"/>
        <w:spacing w:after="120"/>
        <w:jc w:val="both"/>
        <w:rPr>
          <w:noProof/>
        </w:rPr>
      </w:pPr>
    </w:p>
    <w:p w14:paraId="54746D59" w14:textId="28549964" w:rsidR="007F3734" w:rsidRDefault="007F3734" w:rsidP="006D3B72">
      <w:pPr>
        <w:widowControl w:val="0"/>
        <w:spacing w:after="120"/>
        <w:jc w:val="both"/>
        <w:rPr>
          <w:noProof/>
        </w:rPr>
      </w:pPr>
    </w:p>
    <w:p w14:paraId="3359A54D" w14:textId="6D982EFD" w:rsidR="007F3734" w:rsidRPr="00EE5E60" w:rsidRDefault="007F3734" w:rsidP="007F3734">
      <w:pPr>
        <w:pStyle w:val="Heading2"/>
        <w:rPr>
          <w:rFonts w:ascii="Arial" w:hAnsi="Arial" w:cs="Arial"/>
          <w:b/>
          <w:bCs/>
          <w:color w:val="auto"/>
        </w:rPr>
      </w:pPr>
      <w:r>
        <w:rPr>
          <w:rFonts w:ascii="Arial" w:hAnsi="Arial" w:cs="Arial"/>
          <w:b/>
          <w:bCs/>
          <w:color w:val="auto"/>
        </w:rPr>
        <w:lastRenderedPageBreak/>
        <w:t>Employment by Sect</w:t>
      </w:r>
      <w:r w:rsidR="00A76CE8">
        <w:rPr>
          <w:rFonts w:ascii="Arial" w:hAnsi="Arial" w:cs="Arial"/>
          <w:b/>
          <w:bCs/>
          <w:color w:val="auto"/>
        </w:rPr>
        <w:t>o</w:t>
      </w:r>
      <w:r>
        <w:rPr>
          <w:rFonts w:ascii="Arial" w:hAnsi="Arial" w:cs="Arial"/>
          <w:b/>
          <w:bCs/>
          <w:color w:val="auto"/>
        </w:rPr>
        <w:t>r</w:t>
      </w:r>
    </w:p>
    <w:p w14:paraId="41DFA2A2" w14:textId="64277096" w:rsidR="00230A1C" w:rsidRPr="00230A1C" w:rsidRDefault="00230A1C" w:rsidP="00230A1C">
      <w:pPr>
        <w:widowControl w:val="0"/>
        <w:spacing w:after="120"/>
        <w:jc w:val="both"/>
        <w:rPr>
          <w:rFonts w:ascii="Arial" w:hAnsi="Arial" w:cs="Arial"/>
          <w:bCs/>
          <w:color w:val="auto"/>
          <w:sz w:val="22"/>
          <w:szCs w:val="22"/>
          <w14:ligatures w14:val="none"/>
        </w:rPr>
      </w:pPr>
      <w:r w:rsidRPr="00230A1C">
        <w:rPr>
          <w:rFonts w:ascii="Arial" w:hAnsi="Arial" w:cs="Arial"/>
          <w:bCs/>
          <w:color w:val="auto"/>
          <w:sz w:val="22"/>
          <w:szCs w:val="22"/>
          <w14:ligatures w14:val="none"/>
        </w:rPr>
        <w:t xml:space="preserve">The chart </w:t>
      </w:r>
      <w:r>
        <w:rPr>
          <w:rFonts w:ascii="Arial" w:hAnsi="Arial" w:cs="Arial"/>
          <w:bCs/>
          <w:color w:val="auto"/>
          <w:sz w:val="22"/>
          <w:szCs w:val="22"/>
          <w14:ligatures w14:val="none"/>
        </w:rPr>
        <w:t>below</w:t>
      </w:r>
      <w:r w:rsidRPr="00230A1C">
        <w:rPr>
          <w:rFonts w:ascii="Arial" w:hAnsi="Arial" w:cs="Arial"/>
          <w:bCs/>
          <w:color w:val="auto"/>
          <w:sz w:val="22"/>
          <w:szCs w:val="22"/>
          <w14:ligatures w14:val="none"/>
        </w:rPr>
        <w:t xml:space="preserve"> shows the share of workplace based employment in the city by broad sector. The largest sector locally is health &amp; social care which employs 94,000 people and accounts for 17% of employment in the city, followed by retail employing 71,000 (13%). Professional &amp; technical which includes professional services like legal and accounting and R&amp;D is the next largest, employing 63,000 (11%). The wider combined Business, Professional &amp; Financial Services sector employs 135,000 (24%). </w:t>
      </w:r>
    </w:p>
    <w:p w14:paraId="46C7F558" w14:textId="63780104" w:rsidR="0024088A" w:rsidRDefault="00230A1C" w:rsidP="00230A1C">
      <w:pPr>
        <w:widowControl w:val="0"/>
        <w:spacing w:after="120"/>
        <w:jc w:val="both"/>
        <w:rPr>
          <w:rFonts w:ascii="Arial" w:hAnsi="Arial" w:cs="Arial"/>
          <w:bCs/>
          <w:color w:val="auto"/>
          <w:sz w:val="22"/>
          <w:szCs w:val="22"/>
          <w14:ligatures w14:val="none"/>
        </w:rPr>
      </w:pPr>
      <w:r w:rsidRPr="00230A1C">
        <w:rPr>
          <w:rFonts w:ascii="Arial" w:hAnsi="Arial" w:cs="Arial"/>
          <w:bCs/>
          <w:color w:val="auto"/>
          <w:sz w:val="22"/>
          <w:szCs w:val="22"/>
          <w14:ligatures w14:val="none"/>
        </w:rPr>
        <w:t xml:space="preserve">Other large employers in the city are the Education sector </w:t>
      </w:r>
      <w:r>
        <w:rPr>
          <w:rFonts w:ascii="Arial" w:hAnsi="Arial" w:cs="Arial"/>
          <w:bCs/>
          <w:color w:val="auto"/>
          <w:sz w:val="22"/>
          <w:szCs w:val="22"/>
          <w14:ligatures w14:val="none"/>
        </w:rPr>
        <w:t xml:space="preserve">employing </w:t>
      </w:r>
      <w:r w:rsidRPr="00230A1C">
        <w:rPr>
          <w:rFonts w:ascii="Arial" w:hAnsi="Arial" w:cs="Arial"/>
          <w:bCs/>
          <w:color w:val="auto"/>
          <w:sz w:val="22"/>
          <w:szCs w:val="22"/>
          <w14:ligatures w14:val="none"/>
        </w:rPr>
        <w:t>50,000 (9%) and Accommodation &amp; food services 34,000 (6%). Despite being much smaller than in the city's industrial past, Manufacturing still remains a key sector locally employing 33,000 (6%).</w:t>
      </w:r>
    </w:p>
    <w:p w14:paraId="4E2B00A1" w14:textId="37BE8ACE" w:rsidR="0024088A" w:rsidRDefault="00230A1C" w:rsidP="0024088A">
      <w:pPr>
        <w:widowControl w:val="0"/>
        <w:spacing w:after="120"/>
        <w:jc w:val="both"/>
        <w:rPr>
          <w:rFonts w:ascii="Arial" w:hAnsi="Arial" w:cs="Arial"/>
          <w:bCs/>
          <w:color w:val="auto"/>
          <w:sz w:val="22"/>
          <w:szCs w:val="22"/>
          <w14:ligatures w14:val="none"/>
        </w:rPr>
      </w:pPr>
      <w:r w:rsidRPr="00230A1C">
        <w:rPr>
          <w:noProof/>
        </w:rPr>
        <w:drawing>
          <wp:anchor distT="0" distB="0" distL="114300" distR="114300" simplePos="0" relativeHeight="251670527" behindDoc="0" locked="0" layoutInCell="1" allowOverlap="1" wp14:anchorId="7507B3E4" wp14:editId="73ABFCDB">
            <wp:simplePos x="0" y="0"/>
            <wp:positionH relativeFrom="margin">
              <wp:posOffset>-66675</wp:posOffset>
            </wp:positionH>
            <wp:positionV relativeFrom="paragraph">
              <wp:posOffset>52668</wp:posOffset>
            </wp:positionV>
            <wp:extent cx="5731510" cy="3458845"/>
            <wp:effectExtent l="0" t="0" r="0" b="0"/>
            <wp:wrapNone/>
            <wp:docPr id="11" name="Picture 11" descr="Doughnut chart showing employment share by sect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oughnut chart showing employment share by sector.">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58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56BDE" w14:textId="661E6967" w:rsidR="0024088A" w:rsidRDefault="0024088A" w:rsidP="0024088A">
      <w:pPr>
        <w:widowControl w:val="0"/>
        <w:spacing w:after="120"/>
        <w:jc w:val="both"/>
        <w:rPr>
          <w:rFonts w:ascii="Arial" w:hAnsi="Arial" w:cs="Arial"/>
          <w:bCs/>
          <w:color w:val="auto"/>
          <w:sz w:val="22"/>
          <w:szCs w:val="22"/>
          <w14:ligatures w14:val="none"/>
        </w:rPr>
      </w:pPr>
    </w:p>
    <w:p w14:paraId="33CBB743" w14:textId="12732834" w:rsidR="0024088A" w:rsidRDefault="0024088A" w:rsidP="0024088A">
      <w:pPr>
        <w:widowControl w:val="0"/>
        <w:spacing w:after="120"/>
        <w:jc w:val="both"/>
        <w:rPr>
          <w:rFonts w:ascii="Arial" w:hAnsi="Arial" w:cs="Arial"/>
          <w:bCs/>
          <w:color w:val="auto"/>
          <w:sz w:val="22"/>
          <w:szCs w:val="22"/>
          <w14:ligatures w14:val="none"/>
        </w:rPr>
      </w:pPr>
    </w:p>
    <w:p w14:paraId="7307F0D8" w14:textId="7E6960C6" w:rsidR="0024088A" w:rsidRDefault="0024088A" w:rsidP="0024088A">
      <w:pPr>
        <w:widowControl w:val="0"/>
        <w:spacing w:after="120"/>
        <w:jc w:val="both"/>
        <w:rPr>
          <w:rFonts w:ascii="Arial" w:hAnsi="Arial" w:cs="Arial"/>
          <w:bCs/>
          <w:color w:val="auto"/>
          <w:sz w:val="22"/>
          <w:szCs w:val="22"/>
          <w14:ligatures w14:val="none"/>
        </w:rPr>
      </w:pPr>
    </w:p>
    <w:p w14:paraId="736BB4F4" w14:textId="6ECB6D84" w:rsidR="0024088A" w:rsidRDefault="0024088A" w:rsidP="0024088A">
      <w:pPr>
        <w:widowControl w:val="0"/>
        <w:spacing w:after="120"/>
        <w:jc w:val="both"/>
        <w:rPr>
          <w:rFonts w:ascii="Arial" w:hAnsi="Arial" w:cs="Arial"/>
          <w:bCs/>
          <w:color w:val="auto"/>
          <w:sz w:val="22"/>
          <w:szCs w:val="22"/>
          <w14:ligatures w14:val="none"/>
        </w:rPr>
      </w:pPr>
    </w:p>
    <w:p w14:paraId="459B8475" w14:textId="48620C39" w:rsidR="0024088A" w:rsidRPr="0024088A" w:rsidRDefault="00230A1C" w:rsidP="0024088A">
      <w:pPr>
        <w:widowControl w:val="0"/>
        <w:spacing w:after="120"/>
        <w:jc w:val="both"/>
        <w:rPr>
          <w:rFonts w:ascii="Arial" w:hAnsi="Arial" w:cs="Arial"/>
          <w:bCs/>
          <w:color w:val="auto"/>
          <w:sz w:val="22"/>
          <w:szCs w:val="22"/>
          <w14:ligatures w14:val="none"/>
        </w:rPr>
      </w:pPr>
      <w:r>
        <w:rPr>
          <w:rFonts w:ascii="Arial" w:hAnsi="Arial" w:cs="Arial"/>
          <w:bCs/>
          <w:noProof/>
          <w:color w:val="auto"/>
          <w:sz w:val="22"/>
          <w:szCs w:val="22"/>
          <w14:ligatures w14:val="none"/>
          <w14:cntxtAlts w14:val="0"/>
        </w:rPr>
        <mc:AlternateContent>
          <mc:Choice Requires="wps">
            <w:drawing>
              <wp:anchor distT="0" distB="0" distL="114300" distR="114300" simplePos="0" relativeHeight="251679744" behindDoc="0" locked="0" layoutInCell="1" allowOverlap="1" wp14:anchorId="347AE0F5" wp14:editId="1EF50EE5">
                <wp:simplePos x="0" y="0"/>
                <wp:positionH relativeFrom="column">
                  <wp:posOffset>981710</wp:posOffset>
                </wp:positionH>
                <wp:positionV relativeFrom="paragraph">
                  <wp:posOffset>184822</wp:posOffset>
                </wp:positionV>
                <wp:extent cx="1342390" cy="734695"/>
                <wp:effectExtent l="0" t="0" r="0" b="825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42390" cy="734695"/>
                        </a:xfrm>
                        <a:prstGeom prst="rect">
                          <a:avLst/>
                        </a:prstGeom>
                        <a:solidFill>
                          <a:schemeClr val="lt1"/>
                        </a:solidFill>
                        <a:ln w="6350">
                          <a:noFill/>
                        </a:ln>
                      </wps:spPr>
                      <wps:txbx>
                        <w:txbxContent>
                          <w:p w14:paraId="7379EAE4" w14:textId="4F6A98E6" w:rsidR="0024088A" w:rsidRPr="00994EC0" w:rsidRDefault="0024088A" w:rsidP="0024088A">
                            <w:pPr>
                              <w:widowControl w:val="0"/>
                              <w:jc w:val="center"/>
                              <w:rPr>
                                <w:rFonts w:ascii="Arial" w:hAnsi="Arial" w:cs="Arial"/>
                                <w:b/>
                                <w:bCs/>
                                <w:sz w:val="28"/>
                                <w:szCs w:val="28"/>
                                <w14:ligatures w14:val="none"/>
                              </w:rPr>
                            </w:pPr>
                            <w:r w:rsidRPr="00994EC0">
                              <w:rPr>
                                <w:rFonts w:ascii="Arial" w:hAnsi="Arial" w:cs="Arial"/>
                                <w:b/>
                                <w:bCs/>
                                <w:sz w:val="28"/>
                                <w:szCs w:val="28"/>
                                <w14:ligatures w14:val="none"/>
                              </w:rPr>
                              <w:t>Employment Share (%) by Sector 202</w:t>
                            </w:r>
                            <w:r w:rsidR="00230A1C">
                              <w:rPr>
                                <w:rFonts w:ascii="Arial" w:hAnsi="Arial" w:cs="Arial"/>
                                <w:b/>
                                <w:bCs/>
                                <w:sz w:val="28"/>
                                <w:szCs w:val="28"/>
                                <w14:ligatures w14:val="none"/>
                              </w:rPr>
                              <w:t>2</w:t>
                            </w:r>
                          </w:p>
                          <w:p w14:paraId="27351967" w14:textId="77777777" w:rsidR="0024088A" w:rsidRPr="00994EC0" w:rsidRDefault="0024088A" w:rsidP="0024088A">
                            <w:pPr>
                              <w:widowControl w:val="0"/>
                              <w:rPr>
                                <w:rFonts w:ascii="Arial" w:hAnsi="Arial" w:cs="Arial"/>
                                <w:sz w:val="28"/>
                                <w:szCs w:val="28"/>
                                <w14:ligatures w14:val="none"/>
                              </w:rPr>
                            </w:pPr>
                            <w:r w:rsidRPr="00994EC0">
                              <w:rPr>
                                <w:rFonts w:ascii="Arial" w:hAnsi="Arial" w:cs="Arial"/>
                                <w:sz w:val="28"/>
                                <w:szCs w:val="28"/>
                                <w14:ligatures w14:val="none"/>
                              </w:rPr>
                              <w:t> </w:t>
                            </w:r>
                          </w:p>
                          <w:p w14:paraId="7BB90744" w14:textId="77777777" w:rsidR="0024088A" w:rsidRPr="00994EC0" w:rsidRDefault="0024088A">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E0F5" id="Text Box 3" o:spid="_x0000_s1028" type="#_x0000_t202" alt="&quot;&quot;" style="position:absolute;left:0;text-align:left;margin-left:77.3pt;margin-top:14.55pt;width:105.7pt;height:5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" fillcolor="white [3201]" stroked="f" strokeweight=".5pt">
                <v:textbox>
                  <w:txbxContent>
                    <w:p w14:paraId="7379EAE4" w14:textId="4F6A98E6" w:rsidR="0024088A" w:rsidRPr="00994EC0" w:rsidRDefault="0024088A" w:rsidP="0024088A">
                      <w:pPr>
                        <w:widowControl w:val="0"/>
                        <w:jc w:val="center"/>
                        <w:rPr>
                          <w:rFonts w:ascii="Arial" w:hAnsi="Arial" w:cs="Arial"/>
                          <w:b/>
                          <w:bCs/>
                          <w:sz w:val="28"/>
                          <w:szCs w:val="28"/>
                          <w14:ligatures w14:val="none"/>
                        </w:rPr>
                      </w:pPr>
                      <w:r w:rsidRPr="00994EC0">
                        <w:rPr>
                          <w:rFonts w:ascii="Arial" w:hAnsi="Arial" w:cs="Arial"/>
                          <w:b/>
                          <w:bCs/>
                          <w:sz w:val="28"/>
                          <w:szCs w:val="28"/>
                          <w14:ligatures w14:val="none"/>
                        </w:rPr>
                        <w:t>Employment Share (%) by Sector 202</w:t>
                      </w:r>
                      <w:r w:rsidR="00230A1C">
                        <w:rPr>
                          <w:rFonts w:ascii="Arial" w:hAnsi="Arial" w:cs="Arial"/>
                          <w:b/>
                          <w:bCs/>
                          <w:sz w:val="28"/>
                          <w:szCs w:val="28"/>
                          <w14:ligatures w14:val="none"/>
                        </w:rPr>
                        <w:t>2</w:t>
                      </w:r>
                    </w:p>
                    <w:p w14:paraId="27351967" w14:textId="77777777" w:rsidR="0024088A" w:rsidRPr="00994EC0" w:rsidRDefault="0024088A" w:rsidP="0024088A">
                      <w:pPr>
                        <w:widowControl w:val="0"/>
                        <w:rPr>
                          <w:rFonts w:ascii="Arial" w:hAnsi="Arial" w:cs="Arial"/>
                          <w:sz w:val="28"/>
                          <w:szCs w:val="28"/>
                          <w14:ligatures w14:val="none"/>
                        </w:rPr>
                      </w:pPr>
                      <w:r w:rsidRPr="00994EC0">
                        <w:rPr>
                          <w:rFonts w:ascii="Arial" w:hAnsi="Arial" w:cs="Arial"/>
                          <w:sz w:val="28"/>
                          <w:szCs w:val="28"/>
                          <w14:ligatures w14:val="none"/>
                        </w:rPr>
                        <w:t> </w:t>
                      </w:r>
                    </w:p>
                    <w:p w14:paraId="7BB90744" w14:textId="77777777" w:rsidR="0024088A" w:rsidRPr="00994EC0" w:rsidRDefault="0024088A">
                      <w:pPr>
                        <w:rPr>
                          <w:rFonts w:ascii="Arial" w:hAnsi="Arial" w:cs="Arial"/>
                          <w:sz w:val="28"/>
                          <w:szCs w:val="28"/>
                        </w:rPr>
                      </w:pPr>
                    </w:p>
                  </w:txbxContent>
                </v:textbox>
              </v:shape>
            </w:pict>
          </mc:Fallback>
        </mc:AlternateContent>
      </w:r>
    </w:p>
    <w:p w14:paraId="7BD96622" w14:textId="77606726" w:rsidR="007F3734" w:rsidRDefault="007F3734" w:rsidP="006D3B72">
      <w:pPr>
        <w:widowControl w:val="0"/>
        <w:spacing w:after="120"/>
        <w:jc w:val="both"/>
        <w:rPr>
          <w:rFonts w:ascii="Arial" w:hAnsi="Arial" w:cs="Arial"/>
          <w:b/>
          <w:color w:val="auto"/>
          <w:sz w:val="22"/>
          <w:szCs w:val="22"/>
          <w14:ligatures w14:val="none"/>
        </w:rPr>
      </w:pPr>
    </w:p>
    <w:p w14:paraId="77D0EC81" w14:textId="0D78DE4A" w:rsidR="007F3734" w:rsidRDefault="007F3734" w:rsidP="006D3B72">
      <w:pPr>
        <w:widowControl w:val="0"/>
        <w:spacing w:after="120"/>
        <w:jc w:val="both"/>
        <w:rPr>
          <w:rFonts w:ascii="Arial" w:hAnsi="Arial" w:cs="Arial"/>
          <w:b/>
          <w:color w:val="auto"/>
          <w:sz w:val="22"/>
          <w:szCs w:val="22"/>
          <w14:ligatures w14:val="none"/>
        </w:rPr>
      </w:pPr>
    </w:p>
    <w:p w14:paraId="1FEF3E46" w14:textId="3834C8D0" w:rsidR="0024088A" w:rsidRDefault="0024088A" w:rsidP="006D3B72">
      <w:pPr>
        <w:widowControl w:val="0"/>
        <w:spacing w:after="120"/>
        <w:jc w:val="both"/>
        <w:rPr>
          <w:rFonts w:ascii="Arial" w:hAnsi="Arial" w:cs="Arial"/>
          <w:b/>
          <w:color w:val="auto"/>
          <w:sz w:val="22"/>
          <w:szCs w:val="22"/>
          <w14:ligatures w14:val="none"/>
        </w:rPr>
      </w:pPr>
    </w:p>
    <w:p w14:paraId="5C08B50B" w14:textId="55164CE6" w:rsidR="0024088A" w:rsidRDefault="0024088A" w:rsidP="006D3B72">
      <w:pPr>
        <w:widowControl w:val="0"/>
        <w:spacing w:after="120"/>
        <w:jc w:val="both"/>
        <w:rPr>
          <w:rFonts w:ascii="Arial" w:hAnsi="Arial" w:cs="Arial"/>
          <w:b/>
          <w:color w:val="auto"/>
          <w:sz w:val="22"/>
          <w:szCs w:val="22"/>
          <w14:ligatures w14:val="none"/>
        </w:rPr>
      </w:pPr>
    </w:p>
    <w:p w14:paraId="5390EE97" w14:textId="7A1E0B4A" w:rsidR="0024088A" w:rsidRDefault="0024088A" w:rsidP="006D3B72">
      <w:pPr>
        <w:widowControl w:val="0"/>
        <w:spacing w:after="120"/>
        <w:jc w:val="both"/>
        <w:rPr>
          <w:rFonts w:ascii="Arial" w:hAnsi="Arial" w:cs="Arial"/>
          <w:b/>
          <w:color w:val="auto"/>
          <w:sz w:val="22"/>
          <w:szCs w:val="22"/>
          <w14:ligatures w14:val="none"/>
        </w:rPr>
      </w:pPr>
    </w:p>
    <w:p w14:paraId="6DA4206C" w14:textId="4C7CC9E4" w:rsidR="0024088A" w:rsidRDefault="0024088A" w:rsidP="006D3B72">
      <w:pPr>
        <w:widowControl w:val="0"/>
        <w:spacing w:after="120"/>
        <w:jc w:val="both"/>
        <w:rPr>
          <w:rFonts w:ascii="Arial" w:hAnsi="Arial" w:cs="Arial"/>
          <w:b/>
          <w:color w:val="auto"/>
          <w:sz w:val="22"/>
          <w:szCs w:val="22"/>
          <w14:ligatures w14:val="none"/>
        </w:rPr>
      </w:pPr>
    </w:p>
    <w:p w14:paraId="6A5A1701" w14:textId="1D315FC6" w:rsidR="0024088A" w:rsidRDefault="0024088A" w:rsidP="006D3B72">
      <w:pPr>
        <w:widowControl w:val="0"/>
        <w:spacing w:after="120"/>
        <w:jc w:val="both"/>
        <w:rPr>
          <w:rFonts w:ascii="Arial" w:hAnsi="Arial" w:cs="Arial"/>
          <w:b/>
          <w:color w:val="auto"/>
          <w:sz w:val="22"/>
          <w:szCs w:val="22"/>
          <w14:ligatures w14:val="none"/>
        </w:rPr>
      </w:pPr>
    </w:p>
    <w:p w14:paraId="0A3403AD" w14:textId="087DC809" w:rsidR="0024088A" w:rsidRDefault="0024088A" w:rsidP="006D3B72">
      <w:pPr>
        <w:widowControl w:val="0"/>
        <w:spacing w:after="120"/>
        <w:jc w:val="both"/>
        <w:rPr>
          <w:rFonts w:ascii="Arial" w:hAnsi="Arial" w:cs="Arial"/>
          <w:b/>
          <w:color w:val="auto"/>
          <w:sz w:val="22"/>
          <w:szCs w:val="22"/>
          <w14:ligatures w14:val="none"/>
        </w:rPr>
      </w:pPr>
    </w:p>
    <w:p w14:paraId="5C6FBFFC" w14:textId="77777777" w:rsidR="0024088A" w:rsidRDefault="0024088A" w:rsidP="006D3B72">
      <w:pPr>
        <w:widowControl w:val="0"/>
        <w:spacing w:after="120"/>
        <w:jc w:val="both"/>
        <w:rPr>
          <w:rFonts w:ascii="Arial" w:hAnsi="Arial" w:cs="Arial"/>
          <w:b/>
          <w:color w:val="auto"/>
          <w:sz w:val="22"/>
          <w:szCs w:val="22"/>
          <w14:ligatures w14:val="none"/>
        </w:rPr>
      </w:pPr>
    </w:p>
    <w:p w14:paraId="211B0919" w14:textId="77777777" w:rsidR="00230A1C" w:rsidRDefault="00230A1C" w:rsidP="007816A1">
      <w:pPr>
        <w:widowControl w:val="0"/>
        <w:spacing w:after="120"/>
        <w:jc w:val="both"/>
        <w:rPr>
          <w:rFonts w:ascii="Arial" w:hAnsi="Arial" w:cs="Arial"/>
          <w:b/>
          <w:color w:val="auto"/>
          <w:sz w:val="22"/>
          <w:szCs w:val="22"/>
          <w14:ligatures w14:val="none"/>
        </w:rPr>
      </w:pPr>
    </w:p>
    <w:p w14:paraId="2DC190A1" w14:textId="253EC4B2" w:rsidR="007816A1" w:rsidRPr="007816A1" w:rsidRDefault="007816A1" w:rsidP="007816A1">
      <w:pPr>
        <w:widowControl w:val="0"/>
        <w:spacing w:after="120"/>
        <w:jc w:val="both"/>
        <w:rPr>
          <w:rFonts w:ascii="Arial" w:hAnsi="Arial" w:cs="Arial"/>
          <w:b/>
          <w:color w:val="auto"/>
          <w:sz w:val="22"/>
          <w:szCs w:val="22"/>
          <w14:ligatures w14:val="none"/>
        </w:rPr>
      </w:pPr>
      <w:r w:rsidRPr="007816A1">
        <w:rPr>
          <w:rFonts w:ascii="Arial" w:hAnsi="Arial" w:cs="Arial"/>
          <w:b/>
          <w:color w:val="auto"/>
          <w:sz w:val="22"/>
          <w:szCs w:val="22"/>
          <w14:ligatures w14:val="none"/>
        </w:rPr>
        <w:t>Growth in Employment by Sector</w:t>
      </w:r>
    </w:p>
    <w:p w14:paraId="103A7DD8" w14:textId="09A3D741" w:rsidR="00230A1C" w:rsidRPr="00230A1C" w:rsidRDefault="00230A1C" w:rsidP="00230A1C">
      <w:pPr>
        <w:widowControl w:val="0"/>
        <w:spacing w:after="120"/>
        <w:jc w:val="both"/>
        <w:rPr>
          <w:rFonts w:ascii="Arial" w:hAnsi="Arial" w:cs="Arial"/>
          <w:bCs/>
          <w:color w:val="auto"/>
          <w:sz w:val="22"/>
          <w:szCs w:val="22"/>
          <w14:ligatures w14:val="none"/>
        </w:rPr>
      </w:pPr>
      <w:r w:rsidRPr="00230A1C">
        <w:rPr>
          <w:rFonts w:ascii="Arial" w:hAnsi="Arial" w:cs="Arial"/>
          <w:bCs/>
          <w:color w:val="auto"/>
          <w:sz w:val="22"/>
          <w:szCs w:val="22"/>
          <w14:ligatures w14:val="none"/>
        </w:rPr>
        <w:t>Between 2021 and 2022 the city has seen workplace based employment increase by 14,000 (+2.6%). Within this overall growth the sectors that have seen the largest growth in employment numbers are shown in the chart opposite. Real estate has seen the largest increase in employment numbers up by 7,000 (+70%). Professional &amp; technical activates also saw strong growth up b 6,000 (11%</w:t>
      </w:r>
      <w:r w:rsidR="00F56973" w:rsidRPr="00230A1C">
        <w:rPr>
          <w:rFonts w:ascii="Arial" w:hAnsi="Arial" w:cs="Arial"/>
          <w:bCs/>
          <w:color w:val="auto"/>
          <w:sz w:val="22"/>
          <w:szCs w:val="22"/>
          <w14:ligatures w14:val="none"/>
        </w:rPr>
        <w:t>), highlighting</w:t>
      </w:r>
      <w:r w:rsidRPr="00230A1C">
        <w:rPr>
          <w:rFonts w:ascii="Arial" w:hAnsi="Arial" w:cs="Arial"/>
          <w:bCs/>
          <w:color w:val="auto"/>
          <w:sz w:val="22"/>
          <w:szCs w:val="22"/>
          <w14:ligatures w14:val="none"/>
        </w:rPr>
        <w:t xml:space="preserve"> the city’s continued growth as a business hub. </w:t>
      </w:r>
    </w:p>
    <w:p w14:paraId="2EFA86EF" w14:textId="77777777" w:rsidR="00230A1C" w:rsidRPr="00230A1C" w:rsidRDefault="00230A1C" w:rsidP="00230A1C">
      <w:pPr>
        <w:widowControl w:val="0"/>
        <w:spacing w:after="120"/>
        <w:jc w:val="both"/>
        <w:rPr>
          <w:rFonts w:ascii="Arial" w:hAnsi="Arial" w:cs="Arial"/>
          <w:bCs/>
          <w:color w:val="auto"/>
          <w:sz w:val="22"/>
          <w:szCs w:val="22"/>
          <w14:ligatures w14:val="none"/>
        </w:rPr>
      </w:pPr>
      <w:r w:rsidRPr="00230A1C">
        <w:rPr>
          <w:rFonts w:ascii="Arial" w:hAnsi="Arial" w:cs="Arial"/>
          <w:bCs/>
          <w:color w:val="auto"/>
          <w:sz w:val="22"/>
          <w:szCs w:val="22"/>
          <w14:ligatures w14:val="none"/>
        </w:rPr>
        <w:t>Other services and Health &amp; social care also saw strong growth up by 4,000 (+36%) and 3,000 (+3%) respectively. Growth in Transport &amp;storage of 2,000 (+9%) rounded out the top 5 growing sub sectors.</w:t>
      </w:r>
    </w:p>
    <w:p w14:paraId="41F7255C" w14:textId="2750390E" w:rsidR="007F3734" w:rsidRPr="007816A1" w:rsidRDefault="00230A1C" w:rsidP="00230A1C">
      <w:pPr>
        <w:widowControl w:val="0"/>
        <w:spacing w:after="120"/>
        <w:jc w:val="both"/>
        <w:rPr>
          <w:rFonts w:ascii="Arial" w:hAnsi="Arial" w:cs="Arial"/>
          <w:bCs/>
          <w:color w:val="auto"/>
          <w:sz w:val="22"/>
          <w:szCs w:val="22"/>
          <w14:ligatures w14:val="none"/>
        </w:rPr>
      </w:pPr>
      <w:r w:rsidRPr="00230A1C">
        <w:rPr>
          <w:rFonts w:ascii="Arial" w:hAnsi="Arial" w:cs="Arial"/>
          <w:bCs/>
          <w:color w:val="auto"/>
          <w:sz w:val="22"/>
          <w:szCs w:val="22"/>
          <w14:ligatures w14:val="none"/>
        </w:rPr>
        <w:t>The sectors that saw the largest decline in employment numbers in 2022 were Business admin &amp; support services down by 5,000 (-9%), ICT down 3,000 (-14%) and Arts, entertainment and recreation down by 3,000 (-27%).</w:t>
      </w:r>
    </w:p>
    <w:p w14:paraId="42AC9306" w14:textId="62161D4B" w:rsidR="007F3734" w:rsidRDefault="007F3734" w:rsidP="006D3B72">
      <w:pPr>
        <w:widowControl w:val="0"/>
        <w:spacing w:after="120"/>
        <w:jc w:val="both"/>
        <w:rPr>
          <w:rFonts w:ascii="Arial" w:hAnsi="Arial" w:cs="Arial"/>
          <w:b/>
          <w:color w:val="auto"/>
          <w:sz w:val="22"/>
          <w:szCs w:val="22"/>
          <w14:ligatures w14:val="none"/>
        </w:rPr>
      </w:pPr>
    </w:p>
    <w:p w14:paraId="1F3533AB" w14:textId="570BD86C" w:rsidR="00CA3CD2" w:rsidRDefault="00CA3CD2" w:rsidP="006D3B72">
      <w:pPr>
        <w:widowControl w:val="0"/>
        <w:spacing w:after="120"/>
        <w:jc w:val="both"/>
        <w:rPr>
          <w:rFonts w:ascii="Arial" w:hAnsi="Arial" w:cs="Arial"/>
          <w:b/>
          <w:color w:val="auto"/>
          <w:sz w:val="22"/>
          <w:szCs w:val="22"/>
          <w14:ligatures w14:val="none"/>
        </w:rPr>
      </w:pPr>
    </w:p>
    <w:p w14:paraId="7C7A9500" w14:textId="05B3252D" w:rsidR="00CA3CD2" w:rsidRDefault="00CA3CD2" w:rsidP="006D3B72">
      <w:pPr>
        <w:widowControl w:val="0"/>
        <w:spacing w:after="120"/>
        <w:jc w:val="both"/>
        <w:rPr>
          <w:rFonts w:ascii="Arial" w:hAnsi="Arial" w:cs="Arial"/>
          <w:b/>
          <w:color w:val="auto"/>
          <w:sz w:val="22"/>
          <w:szCs w:val="22"/>
          <w14:ligatures w14:val="none"/>
        </w:rPr>
      </w:pPr>
    </w:p>
    <w:p w14:paraId="44A5F2B5" w14:textId="2D5CEEE9" w:rsidR="00CA3CD2" w:rsidRDefault="00CA3CD2" w:rsidP="006D3B72">
      <w:pPr>
        <w:widowControl w:val="0"/>
        <w:spacing w:after="120"/>
        <w:jc w:val="both"/>
        <w:rPr>
          <w:rFonts w:ascii="Arial" w:hAnsi="Arial" w:cs="Arial"/>
          <w:b/>
          <w:color w:val="auto"/>
          <w:sz w:val="22"/>
          <w:szCs w:val="22"/>
          <w14:ligatures w14:val="none"/>
        </w:rPr>
      </w:pPr>
    </w:p>
    <w:p w14:paraId="61461C5C" w14:textId="47DE38F0" w:rsidR="00CA3CD2" w:rsidRDefault="009572DE" w:rsidP="006D3B72">
      <w:pPr>
        <w:widowControl w:val="0"/>
        <w:spacing w:after="120"/>
        <w:jc w:val="both"/>
        <w:rPr>
          <w:rFonts w:ascii="Arial" w:hAnsi="Arial" w:cs="Arial"/>
          <w:b/>
          <w:color w:val="auto"/>
          <w:sz w:val="22"/>
          <w:szCs w:val="22"/>
          <w14:ligatures w14:val="none"/>
        </w:rPr>
      </w:pPr>
      <w:r w:rsidRPr="00290B64">
        <w:rPr>
          <w:rFonts w:ascii="Arial" w:hAnsi="Arial" w:cs="Arial"/>
          <w:b/>
          <w:color w:val="auto"/>
          <w:sz w:val="22"/>
          <w:szCs w:val="22"/>
          <w14:ligatures w14:val="none"/>
        </w:rPr>
        <w:lastRenderedPageBreak/>
        <w:t>Employment by Sub Sector</w:t>
      </w:r>
    </w:p>
    <w:p w14:paraId="2106889C" w14:textId="345BBF40" w:rsidR="00CA3CD2" w:rsidRDefault="00E73359" w:rsidP="006D3B72">
      <w:pPr>
        <w:widowControl w:val="0"/>
        <w:spacing w:after="120"/>
        <w:jc w:val="both"/>
        <w:rPr>
          <w:rFonts w:ascii="Arial" w:hAnsi="Arial" w:cs="Arial"/>
          <w:bCs/>
          <w:color w:val="auto"/>
          <w:sz w:val="22"/>
          <w:szCs w:val="22"/>
          <w14:ligatures w14:val="none"/>
        </w:rPr>
      </w:pPr>
      <w:r>
        <w:rPr>
          <w:rFonts w:ascii="Arial" w:hAnsi="Arial" w:cs="Arial"/>
          <w:bCs/>
          <w:color w:val="auto"/>
          <w:sz w:val="22"/>
          <w:szCs w:val="22"/>
          <w14:ligatures w14:val="none"/>
        </w:rPr>
        <w:t xml:space="preserve">Table 3 shows the largest sub sectors in the city by number of people employed. Health, </w:t>
      </w:r>
      <w:r w:rsidR="009F0633">
        <w:rPr>
          <w:rFonts w:ascii="Arial" w:hAnsi="Arial" w:cs="Arial"/>
          <w:bCs/>
          <w:color w:val="auto"/>
          <w:sz w:val="22"/>
          <w:szCs w:val="22"/>
          <w14:ligatures w14:val="none"/>
        </w:rPr>
        <w:t>education,</w:t>
      </w:r>
      <w:r>
        <w:rPr>
          <w:rFonts w:ascii="Arial" w:hAnsi="Arial" w:cs="Arial"/>
          <w:bCs/>
          <w:color w:val="auto"/>
          <w:sz w:val="22"/>
          <w:szCs w:val="22"/>
          <w14:ligatures w14:val="none"/>
        </w:rPr>
        <w:t xml:space="preserve"> </w:t>
      </w:r>
      <w:r w:rsidR="007453E5">
        <w:rPr>
          <w:rFonts w:ascii="Arial" w:hAnsi="Arial" w:cs="Arial"/>
          <w:bCs/>
          <w:color w:val="auto"/>
          <w:sz w:val="22"/>
          <w:szCs w:val="22"/>
          <w14:ligatures w14:val="none"/>
        </w:rPr>
        <w:t>a</w:t>
      </w:r>
      <w:r>
        <w:rPr>
          <w:rFonts w:ascii="Arial" w:hAnsi="Arial" w:cs="Arial"/>
          <w:bCs/>
          <w:color w:val="auto"/>
          <w:sz w:val="22"/>
          <w:szCs w:val="22"/>
          <w14:ligatures w14:val="none"/>
        </w:rPr>
        <w:t xml:space="preserve">nd retail are the </w:t>
      </w:r>
      <w:r w:rsidR="009F0633">
        <w:rPr>
          <w:rFonts w:ascii="Arial" w:hAnsi="Arial" w:cs="Arial"/>
          <w:bCs/>
          <w:color w:val="auto"/>
          <w:sz w:val="22"/>
          <w:szCs w:val="22"/>
          <w14:ligatures w14:val="none"/>
        </w:rPr>
        <w:t>three</w:t>
      </w:r>
      <w:r>
        <w:rPr>
          <w:rFonts w:ascii="Arial" w:hAnsi="Arial" w:cs="Arial"/>
          <w:bCs/>
          <w:color w:val="auto"/>
          <w:sz w:val="22"/>
          <w:szCs w:val="22"/>
          <w14:ligatures w14:val="none"/>
        </w:rPr>
        <w:t xml:space="preserve"> largest </w:t>
      </w:r>
      <w:r w:rsidR="007453E5">
        <w:rPr>
          <w:rFonts w:ascii="Arial" w:hAnsi="Arial" w:cs="Arial"/>
          <w:bCs/>
          <w:color w:val="auto"/>
          <w:sz w:val="22"/>
          <w:szCs w:val="22"/>
          <w14:ligatures w14:val="none"/>
        </w:rPr>
        <w:t>sub sectors. Many of the largest sub sectors are public sector related activity and activities related to retail and hospitality. Other notable sub sectors locally are activities of head offices and management consultancies, legal and accounting and computer programming.</w:t>
      </w:r>
    </w:p>
    <w:p w14:paraId="1962212B" w14:textId="77777777" w:rsidR="007453E5" w:rsidRPr="00E73359" w:rsidRDefault="007453E5" w:rsidP="006D3B72">
      <w:pPr>
        <w:widowControl w:val="0"/>
        <w:spacing w:after="120"/>
        <w:jc w:val="both"/>
        <w:rPr>
          <w:rFonts w:ascii="Arial" w:hAnsi="Arial" w:cs="Arial"/>
          <w:bCs/>
          <w:color w:val="auto"/>
          <w:sz w:val="22"/>
          <w:szCs w:val="22"/>
          <w14:ligatures w14:val="none"/>
        </w:rPr>
      </w:pPr>
    </w:p>
    <w:p w14:paraId="03A7A388" w14:textId="3A15478A" w:rsidR="00F82F99" w:rsidRDefault="008F7006" w:rsidP="006D3B72">
      <w:pPr>
        <w:widowControl w:val="0"/>
        <w:spacing w:after="120"/>
        <w:jc w:val="both"/>
        <w:rPr>
          <w:rFonts w:ascii="Arial" w:hAnsi="Arial" w:cs="Arial"/>
          <w:b/>
          <w:color w:val="auto"/>
          <w:sz w:val="22"/>
          <w:szCs w:val="22"/>
          <w14:ligatures w14:val="none"/>
        </w:rPr>
      </w:pPr>
      <w:r w:rsidRPr="00EE5E60">
        <w:rPr>
          <w:rFonts w:ascii="Arial" w:hAnsi="Arial" w:cs="Arial"/>
          <w:b/>
          <w:color w:val="auto"/>
          <w:sz w:val="22"/>
          <w:szCs w:val="22"/>
          <w14:ligatures w14:val="none"/>
        </w:rPr>
        <w:t xml:space="preserve">Table </w:t>
      </w:r>
      <w:r w:rsidR="009572DE">
        <w:rPr>
          <w:rFonts w:ascii="Arial" w:hAnsi="Arial" w:cs="Arial"/>
          <w:b/>
          <w:color w:val="auto"/>
          <w:sz w:val="22"/>
          <w:szCs w:val="22"/>
          <w14:ligatures w14:val="none"/>
        </w:rPr>
        <w:t>3</w:t>
      </w:r>
      <w:r w:rsidRPr="00EE5E60">
        <w:rPr>
          <w:rFonts w:ascii="Arial" w:hAnsi="Arial" w:cs="Arial"/>
          <w:b/>
          <w:color w:val="auto"/>
          <w:sz w:val="22"/>
          <w:szCs w:val="22"/>
          <w14:ligatures w14:val="none"/>
        </w:rPr>
        <w:t xml:space="preserve"> </w:t>
      </w:r>
      <w:r w:rsidR="009572DE">
        <w:rPr>
          <w:rFonts w:ascii="Arial" w:hAnsi="Arial" w:cs="Arial"/>
          <w:b/>
          <w:color w:val="auto"/>
          <w:sz w:val="22"/>
          <w:szCs w:val="22"/>
          <w14:ligatures w14:val="none"/>
        </w:rPr>
        <w:t>–</w:t>
      </w:r>
      <w:r w:rsidRPr="00EE5E60">
        <w:rPr>
          <w:rFonts w:ascii="Arial" w:hAnsi="Arial" w:cs="Arial"/>
          <w:b/>
          <w:color w:val="auto"/>
          <w:sz w:val="22"/>
          <w:szCs w:val="22"/>
          <w14:ligatures w14:val="none"/>
        </w:rPr>
        <w:t xml:space="preserve"> </w:t>
      </w:r>
      <w:r w:rsidR="009572DE" w:rsidRPr="009572DE">
        <w:rPr>
          <w:rFonts w:ascii="Arial" w:hAnsi="Arial" w:cs="Arial"/>
          <w:b/>
          <w:color w:val="auto"/>
          <w:sz w:val="22"/>
          <w:szCs w:val="22"/>
          <w14:ligatures w14:val="none"/>
        </w:rPr>
        <w:t xml:space="preserve">Top 40 Sub-Sectors by Number Employed </w:t>
      </w:r>
      <w:r w:rsidR="009572DE" w:rsidRPr="009572DE">
        <w:rPr>
          <w:rFonts w:ascii="Arial" w:hAnsi="Arial" w:cs="Arial"/>
          <w:b/>
          <w:color w:val="auto"/>
          <w:sz w:val="22"/>
          <w:szCs w:val="22"/>
          <w14:ligatures w14:val="none"/>
        </w:rPr>
        <w:tab/>
      </w:r>
    </w:p>
    <w:tbl>
      <w:tblPr>
        <w:tblStyle w:val="TableGrid"/>
        <w:tblW w:w="9774" w:type="dxa"/>
        <w:tblLayout w:type="fixed"/>
        <w:tblLook w:val="0480" w:firstRow="0" w:lastRow="0" w:firstColumn="1" w:lastColumn="0" w:noHBand="0" w:noVBand="1"/>
        <w:tblDescription w:val="Table showing largest sub sectors byy numbers employed"/>
      </w:tblPr>
      <w:tblGrid>
        <w:gridCol w:w="704"/>
        <w:gridCol w:w="3402"/>
        <w:gridCol w:w="1417"/>
        <w:gridCol w:w="1417"/>
        <w:gridCol w:w="1417"/>
        <w:gridCol w:w="1417"/>
      </w:tblGrid>
      <w:tr w:rsidR="009572DE" w:rsidRPr="00C8063A" w14:paraId="0D7C0755" w14:textId="77777777" w:rsidTr="00EC4C35">
        <w:trPr>
          <w:cantSplit/>
        </w:trPr>
        <w:tc>
          <w:tcPr>
            <w:tcW w:w="704" w:type="dxa"/>
            <w:shd w:val="clear" w:color="auto" w:fill="D9D9D9" w:themeFill="background1" w:themeFillShade="D9"/>
            <w:vAlign w:val="center"/>
          </w:tcPr>
          <w:p w14:paraId="554FFC31" w14:textId="4458551B" w:rsidR="009572DE" w:rsidRPr="00C8063A" w:rsidRDefault="009572DE" w:rsidP="009572DE">
            <w:pPr>
              <w:jc w:val="center"/>
              <w:rPr>
                <w:rFonts w:ascii="Arial" w:hAnsi="Arial" w:cs="Arial"/>
                <w:b/>
                <w:color w:val="auto"/>
                <w:kern w:val="0"/>
                <w14:ligatures w14:val="none"/>
                <w14:cntxtAlts w14:val="0"/>
              </w:rPr>
            </w:pPr>
            <w:r w:rsidRPr="00C8063A">
              <w:rPr>
                <w:rFonts w:ascii="Arial" w:hAnsi="Arial" w:cs="Arial"/>
                <w:b/>
                <w:color w:val="auto"/>
                <w:kern w:val="0"/>
                <w14:ligatures w14:val="none"/>
                <w14:cntxtAlts w14:val="0"/>
              </w:rPr>
              <w:t>Rank</w:t>
            </w:r>
          </w:p>
        </w:tc>
        <w:tc>
          <w:tcPr>
            <w:tcW w:w="3402" w:type="dxa"/>
            <w:shd w:val="clear" w:color="auto" w:fill="D9D9D9" w:themeFill="background1" w:themeFillShade="D9"/>
            <w:vAlign w:val="center"/>
          </w:tcPr>
          <w:p w14:paraId="74911746" w14:textId="6E232504" w:rsidR="009572DE" w:rsidRPr="00C8063A" w:rsidRDefault="009572DE" w:rsidP="009572DE">
            <w:pPr>
              <w:jc w:val="center"/>
              <w:rPr>
                <w:rFonts w:ascii="Arial" w:hAnsi="Arial" w:cs="Arial"/>
                <w:b/>
                <w:color w:val="auto"/>
                <w:kern w:val="0"/>
                <w14:ligatures w14:val="none"/>
                <w14:cntxtAlts w14:val="0"/>
              </w:rPr>
            </w:pPr>
            <w:r w:rsidRPr="00C8063A">
              <w:rPr>
                <w:rFonts w:ascii="Arial" w:hAnsi="Arial" w:cs="Arial"/>
                <w:b/>
                <w:color w:val="auto"/>
                <w:kern w:val="0"/>
                <w14:ligatures w14:val="none"/>
                <w14:cntxtAlts w14:val="0"/>
              </w:rPr>
              <w:t>Sub Sector</w:t>
            </w:r>
          </w:p>
        </w:tc>
        <w:tc>
          <w:tcPr>
            <w:tcW w:w="1417" w:type="dxa"/>
            <w:shd w:val="clear" w:color="auto" w:fill="D9D9D9" w:themeFill="background1" w:themeFillShade="D9"/>
            <w:vAlign w:val="center"/>
          </w:tcPr>
          <w:p w14:paraId="7D36E19F" w14:textId="1EFFEE4C" w:rsidR="009572DE" w:rsidRPr="00C8063A" w:rsidRDefault="009572DE" w:rsidP="009572DE">
            <w:pPr>
              <w:jc w:val="center"/>
              <w:rPr>
                <w:rFonts w:ascii="Arial" w:hAnsi="Arial" w:cs="Arial"/>
                <w:b/>
                <w:color w:val="auto"/>
                <w:kern w:val="0"/>
                <w14:ligatures w14:val="none"/>
                <w14:cntxtAlts w14:val="0"/>
              </w:rPr>
            </w:pPr>
            <w:r w:rsidRPr="00C8063A">
              <w:rPr>
                <w:rFonts w:ascii="Arial" w:hAnsi="Arial" w:cs="Arial"/>
                <w:b/>
                <w:color w:val="auto"/>
                <w:kern w:val="0"/>
                <w14:ligatures w14:val="none"/>
                <w14:cntxtAlts w14:val="0"/>
              </w:rPr>
              <w:t>202</w:t>
            </w:r>
            <w:r w:rsidR="00EF0BDD" w:rsidRPr="00C8063A">
              <w:rPr>
                <w:rFonts w:ascii="Arial" w:hAnsi="Arial" w:cs="Arial"/>
                <w:b/>
                <w:color w:val="auto"/>
                <w:kern w:val="0"/>
                <w14:ligatures w14:val="none"/>
                <w14:cntxtAlts w14:val="0"/>
              </w:rPr>
              <w:t>1</w:t>
            </w:r>
          </w:p>
        </w:tc>
        <w:tc>
          <w:tcPr>
            <w:tcW w:w="1417" w:type="dxa"/>
            <w:shd w:val="clear" w:color="auto" w:fill="D9D9D9" w:themeFill="background1" w:themeFillShade="D9"/>
            <w:vAlign w:val="center"/>
          </w:tcPr>
          <w:p w14:paraId="3D7A8114" w14:textId="1CB9518C" w:rsidR="009572DE" w:rsidRPr="00C8063A" w:rsidRDefault="009572DE" w:rsidP="009572DE">
            <w:pPr>
              <w:jc w:val="center"/>
              <w:rPr>
                <w:rFonts w:ascii="Arial" w:hAnsi="Arial" w:cs="Arial"/>
                <w:b/>
                <w:color w:val="auto"/>
                <w:kern w:val="0"/>
                <w14:ligatures w14:val="none"/>
                <w14:cntxtAlts w14:val="0"/>
              </w:rPr>
            </w:pPr>
            <w:r w:rsidRPr="00C8063A">
              <w:rPr>
                <w:rFonts w:ascii="Arial" w:hAnsi="Arial" w:cs="Arial"/>
                <w:b/>
                <w:color w:val="auto"/>
                <w:kern w:val="0"/>
                <w14:ligatures w14:val="none"/>
                <w14:cntxtAlts w14:val="0"/>
              </w:rPr>
              <w:t>202</w:t>
            </w:r>
            <w:r w:rsidR="00EF0BDD" w:rsidRPr="00C8063A">
              <w:rPr>
                <w:rFonts w:ascii="Arial" w:hAnsi="Arial" w:cs="Arial"/>
                <w:b/>
                <w:color w:val="auto"/>
                <w:kern w:val="0"/>
                <w14:ligatures w14:val="none"/>
                <w14:cntxtAlts w14:val="0"/>
              </w:rPr>
              <w:t>2</w:t>
            </w:r>
          </w:p>
        </w:tc>
        <w:tc>
          <w:tcPr>
            <w:tcW w:w="1417" w:type="dxa"/>
            <w:shd w:val="clear" w:color="auto" w:fill="D9D9D9" w:themeFill="background1" w:themeFillShade="D9"/>
            <w:vAlign w:val="center"/>
          </w:tcPr>
          <w:p w14:paraId="1FB6C0E6" w14:textId="31AA7D4C" w:rsidR="009572DE" w:rsidRPr="00C8063A" w:rsidRDefault="009572DE" w:rsidP="009572DE">
            <w:pPr>
              <w:jc w:val="center"/>
              <w:rPr>
                <w:rFonts w:ascii="Arial" w:hAnsi="Arial" w:cs="Arial"/>
                <w:b/>
                <w:color w:val="auto"/>
                <w:kern w:val="0"/>
                <w14:ligatures w14:val="none"/>
                <w14:cntxtAlts w14:val="0"/>
              </w:rPr>
            </w:pPr>
            <w:r w:rsidRPr="00C8063A">
              <w:rPr>
                <w:rFonts w:ascii="Arial" w:hAnsi="Arial" w:cs="Arial"/>
                <w:b/>
                <w:color w:val="auto"/>
                <w:kern w:val="0"/>
                <w14:ligatures w14:val="none"/>
                <w14:cntxtAlts w14:val="0"/>
              </w:rPr>
              <w:t>Change 202</w:t>
            </w:r>
            <w:r w:rsidR="00EF0BDD" w:rsidRPr="00C8063A">
              <w:rPr>
                <w:rFonts w:ascii="Arial" w:hAnsi="Arial" w:cs="Arial"/>
                <w:b/>
                <w:color w:val="auto"/>
                <w:kern w:val="0"/>
                <w14:ligatures w14:val="none"/>
                <w14:cntxtAlts w14:val="0"/>
              </w:rPr>
              <w:t>1</w:t>
            </w:r>
            <w:r w:rsidRPr="00C8063A">
              <w:rPr>
                <w:rFonts w:ascii="Arial" w:hAnsi="Arial" w:cs="Arial"/>
                <w:b/>
                <w:color w:val="auto"/>
                <w:kern w:val="0"/>
                <w14:ligatures w14:val="none"/>
                <w14:cntxtAlts w14:val="0"/>
              </w:rPr>
              <w:t>-202</w:t>
            </w:r>
            <w:r w:rsidR="00EF0BDD" w:rsidRPr="00C8063A">
              <w:rPr>
                <w:rFonts w:ascii="Arial" w:hAnsi="Arial" w:cs="Arial"/>
                <w:b/>
                <w:color w:val="auto"/>
                <w:kern w:val="0"/>
                <w14:ligatures w14:val="none"/>
                <w14:cntxtAlts w14:val="0"/>
              </w:rPr>
              <w:t>2</w:t>
            </w:r>
          </w:p>
        </w:tc>
        <w:tc>
          <w:tcPr>
            <w:tcW w:w="1417" w:type="dxa"/>
            <w:shd w:val="clear" w:color="auto" w:fill="D9D9D9" w:themeFill="background1" w:themeFillShade="D9"/>
            <w:vAlign w:val="center"/>
          </w:tcPr>
          <w:p w14:paraId="4112E8DC" w14:textId="22E36246" w:rsidR="009572DE" w:rsidRPr="00C8063A" w:rsidRDefault="009572DE" w:rsidP="00F973C7">
            <w:pPr>
              <w:jc w:val="center"/>
              <w:rPr>
                <w:rFonts w:ascii="Arial" w:hAnsi="Arial" w:cs="Arial"/>
                <w:b/>
                <w:color w:val="auto"/>
                <w:kern w:val="0"/>
                <w14:ligatures w14:val="none"/>
                <w14:cntxtAlts w14:val="0"/>
              </w:rPr>
            </w:pPr>
            <w:r w:rsidRPr="00C8063A">
              <w:rPr>
                <w:rFonts w:ascii="Arial" w:hAnsi="Arial" w:cs="Arial"/>
                <w:b/>
                <w:color w:val="auto"/>
                <w:kern w:val="0"/>
                <w14:ligatures w14:val="none"/>
                <w14:cntxtAlts w14:val="0"/>
              </w:rPr>
              <w:t>% Change 2020-2021</w:t>
            </w:r>
          </w:p>
        </w:tc>
      </w:tr>
      <w:tr w:rsidR="00D44CAB" w:rsidRPr="00C8063A" w14:paraId="523E564B" w14:textId="77777777" w:rsidTr="00EC4C35">
        <w:trPr>
          <w:cantSplit/>
          <w:trHeight w:val="288"/>
        </w:trPr>
        <w:tc>
          <w:tcPr>
            <w:tcW w:w="704" w:type="dxa"/>
          </w:tcPr>
          <w:p w14:paraId="01D2DDA1" w14:textId="69FC4111" w:rsidR="00D44CAB" w:rsidRPr="00C8063A" w:rsidRDefault="00D44CAB" w:rsidP="00D44CAB">
            <w:pPr>
              <w:jc w:val="center"/>
              <w:rPr>
                <w:rFonts w:ascii="Arial" w:hAnsi="Arial" w:cs="Arial"/>
                <w:color w:val="auto"/>
              </w:rPr>
            </w:pPr>
            <w:r w:rsidRPr="00C8063A">
              <w:rPr>
                <w:rFonts w:ascii="Arial" w:hAnsi="Arial" w:cs="Arial"/>
              </w:rPr>
              <w:t>1</w:t>
            </w:r>
          </w:p>
        </w:tc>
        <w:tc>
          <w:tcPr>
            <w:tcW w:w="3402" w:type="dxa"/>
          </w:tcPr>
          <w:p w14:paraId="6A31FF53" w14:textId="16AAC3F9" w:rsidR="00D44CAB" w:rsidRPr="00C8063A" w:rsidRDefault="00D44CAB" w:rsidP="00D44CAB">
            <w:pPr>
              <w:rPr>
                <w:rFonts w:ascii="Arial" w:hAnsi="Arial" w:cs="Arial"/>
                <w:color w:val="auto"/>
              </w:rPr>
            </w:pPr>
            <w:r w:rsidRPr="00C8063A">
              <w:rPr>
                <w:rFonts w:ascii="Arial" w:hAnsi="Arial" w:cs="Arial"/>
              </w:rPr>
              <w:t>Human health activities</w:t>
            </w:r>
          </w:p>
        </w:tc>
        <w:tc>
          <w:tcPr>
            <w:tcW w:w="1417" w:type="dxa"/>
          </w:tcPr>
          <w:p w14:paraId="1B1CFCE1" w14:textId="47EE256C" w:rsidR="00D44CAB" w:rsidRPr="00C8063A" w:rsidRDefault="00D44CAB" w:rsidP="00D44CAB">
            <w:pPr>
              <w:jc w:val="center"/>
              <w:rPr>
                <w:rFonts w:ascii="Arial" w:hAnsi="Arial" w:cs="Arial"/>
                <w:color w:val="auto"/>
              </w:rPr>
            </w:pPr>
            <w:r w:rsidRPr="00C8063A">
              <w:rPr>
                <w:rFonts w:ascii="Arial" w:hAnsi="Arial" w:cs="Arial"/>
              </w:rPr>
              <w:t>63,000</w:t>
            </w:r>
          </w:p>
        </w:tc>
        <w:tc>
          <w:tcPr>
            <w:tcW w:w="1417" w:type="dxa"/>
          </w:tcPr>
          <w:p w14:paraId="421E0287" w14:textId="29974414" w:rsidR="00D44CAB" w:rsidRPr="00C8063A" w:rsidRDefault="00D44CAB" w:rsidP="00D44CAB">
            <w:pPr>
              <w:jc w:val="center"/>
              <w:rPr>
                <w:rFonts w:ascii="Arial" w:hAnsi="Arial" w:cs="Arial"/>
                <w:color w:val="auto"/>
              </w:rPr>
            </w:pPr>
            <w:r w:rsidRPr="00C8063A">
              <w:rPr>
                <w:rFonts w:ascii="Arial" w:hAnsi="Arial" w:cs="Arial"/>
              </w:rPr>
              <w:t>64,000</w:t>
            </w:r>
          </w:p>
        </w:tc>
        <w:tc>
          <w:tcPr>
            <w:tcW w:w="1417" w:type="dxa"/>
          </w:tcPr>
          <w:p w14:paraId="1453D721" w14:textId="56834A36"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6F70B78C" w14:textId="1DF7C406" w:rsidR="00D44CAB" w:rsidRPr="00C8063A" w:rsidRDefault="00D44CAB" w:rsidP="00D44CAB">
            <w:pPr>
              <w:jc w:val="right"/>
              <w:rPr>
                <w:rFonts w:ascii="Arial" w:hAnsi="Arial" w:cs="Arial"/>
                <w:color w:val="auto"/>
              </w:rPr>
            </w:pPr>
            <w:r w:rsidRPr="00C8063A">
              <w:rPr>
                <w:rFonts w:ascii="Arial" w:hAnsi="Arial" w:cs="Arial"/>
              </w:rPr>
              <w:t>1.6%</w:t>
            </w:r>
          </w:p>
        </w:tc>
      </w:tr>
      <w:tr w:rsidR="00D44CAB" w:rsidRPr="00C8063A" w14:paraId="78319139" w14:textId="77777777" w:rsidTr="00EC4C35">
        <w:trPr>
          <w:cantSplit/>
          <w:trHeight w:val="288"/>
        </w:trPr>
        <w:tc>
          <w:tcPr>
            <w:tcW w:w="704" w:type="dxa"/>
          </w:tcPr>
          <w:p w14:paraId="6B529BC9" w14:textId="6268553B" w:rsidR="00D44CAB" w:rsidRPr="00C8063A" w:rsidRDefault="00D44CAB" w:rsidP="00D44CAB">
            <w:pPr>
              <w:jc w:val="center"/>
              <w:rPr>
                <w:rFonts w:ascii="Arial" w:hAnsi="Arial" w:cs="Arial"/>
                <w:color w:val="auto"/>
              </w:rPr>
            </w:pPr>
            <w:r w:rsidRPr="00C8063A">
              <w:rPr>
                <w:rFonts w:ascii="Arial" w:hAnsi="Arial" w:cs="Arial"/>
              </w:rPr>
              <w:t>2</w:t>
            </w:r>
          </w:p>
        </w:tc>
        <w:tc>
          <w:tcPr>
            <w:tcW w:w="3402" w:type="dxa"/>
          </w:tcPr>
          <w:p w14:paraId="3C814C65" w14:textId="250EE06D" w:rsidR="00D44CAB" w:rsidRPr="00C8063A" w:rsidRDefault="00D44CAB" w:rsidP="00D44CAB">
            <w:pPr>
              <w:rPr>
                <w:rFonts w:ascii="Arial" w:hAnsi="Arial" w:cs="Arial"/>
                <w:color w:val="auto"/>
              </w:rPr>
            </w:pPr>
            <w:r w:rsidRPr="00C8063A">
              <w:rPr>
                <w:rFonts w:ascii="Arial" w:hAnsi="Arial" w:cs="Arial"/>
              </w:rPr>
              <w:t>Education</w:t>
            </w:r>
          </w:p>
        </w:tc>
        <w:tc>
          <w:tcPr>
            <w:tcW w:w="1417" w:type="dxa"/>
          </w:tcPr>
          <w:p w14:paraId="475C8DAA" w14:textId="7BBFE460" w:rsidR="00D44CAB" w:rsidRPr="00C8063A" w:rsidRDefault="00D44CAB" w:rsidP="00D44CAB">
            <w:pPr>
              <w:jc w:val="center"/>
              <w:rPr>
                <w:rFonts w:ascii="Arial" w:hAnsi="Arial" w:cs="Arial"/>
                <w:color w:val="auto"/>
              </w:rPr>
            </w:pPr>
            <w:r w:rsidRPr="00C8063A">
              <w:rPr>
                <w:rFonts w:ascii="Arial" w:hAnsi="Arial" w:cs="Arial"/>
              </w:rPr>
              <w:t>51,000</w:t>
            </w:r>
          </w:p>
        </w:tc>
        <w:tc>
          <w:tcPr>
            <w:tcW w:w="1417" w:type="dxa"/>
          </w:tcPr>
          <w:p w14:paraId="44B39DD5" w14:textId="7653C4C4" w:rsidR="00D44CAB" w:rsidRPr="00C8063A" w:rsidRDefault="00D44CAB" w:rsidP="00D44CAB">
            <w:pPr>
              <w:jc w:val="center"/>
              <w:rPr>
                <w:rFonts w:ascii="Arial" w:hAnsi="Arial" w:cs="Arial"/>
                <w:color w:val="auto"/>
              </w:rPr>
            </w:pPr>
            <w:r w:rsidRPr="00C8063A">
              <w:rPr>
                <w:rFonts w:ascii="Arial" w:hAnsi="Arial" w:cs="Arial"/>
              </w:rPr>
              <w:t>50,000</w:t>
            </w:r>
          </w:p>
        </w:tc>
        <w:tc>
          <w:tcPr>
            <w:tcW w:w="1417" w:type="dxa"/>
          </w:tcPr>
          <w:p w14:paraId="39BABD82" w14:textId="3FF6E463"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4C0508DB" w14:textId="2A9AF06F" w:rsidR="00D44CAB" w:rsidRPr="00C8063A" w:rsidRDefault="00D44CAB" w:rsidP="00D44CAB">
            <w:pPr>
              <w:jc w:val="right"/>
              <w:rPr>
                <w:rFonts w:ascii="Arial" w:hAnsi="Arial" w:cs="Arial"/>
                <w:color w:val="auto"/>
              </w:rPr>
            </w:pPr>
            <w:r w:rsidRPr="00C8063A">
              <w:rPr>
                <w:rFonts w:ascii="Arial" w:hAnsi="Arial" w:cs="Arial"/>
              </w:rPr>
              <w:t>-2.0%</w:t>
            </w:r>
          </w:p>
        </w:tc>
      </w:tr>
      <w:tr w:rsidR="00D44CAB" w:rsidRPr="00C8063A" w14:paraId="21B26019" w14:textId="77777777" w:rsidTr="00EC4C35">
        <w:trPr>
          <w:cantSplit/>
          <w:trHeight w:val="288"/>
        </w:trPr>
        <w:tc>
          <w:tcPr>
            <w:tcW w:w="704" w:type="dxa"/>
          </w:tcPr>
          <w:p w14:paraId="42C7535B" w14:textId="7C42DE20" w:rsidR="00D44CAB" w:rsidRPr="00C8063A" w:rsidRDefault="00D44CAB" w:rsidP="00D44CAB">
            <w:pPr>
              <w:jc w:val="center"/>
              <w:rPr>
                <w:rFonts w:ascii="Arial" w:hAnsi="Arial" w:cs="Arial"/>
                <w:color w:val="auto"/>
              </w:rPr>
            </w:pPr>
            <w:r w:rsidRPr="00C8063A">
              <w:rPr>
                <w:rFonts w:ascii="Arial" w:hAnsi="Arial" w:cs="Arial"/>
              </w:rPr>
              <w:t>3</w:t>
            </w:r>
          </w:p>
        </w:tc>
        <w:tc>
          <w:tcPr>
            <w:tcW w:w="3402" w:type="dxa"/>
          </w:tcPr>
          <w:p w14:paraId="209D257B" w14:textId="38980081" w:rsidR="00D44CAB" w:rsidRPr="00C8063A" w:rsidRDefault="00D44CAB" w:rsidP="00D44CAB">
            <w:pPr>
              <w:rPr>
                <w:rFonts w:ascii="Arial" w:hAnsi="Arial" w:cs="Arial"/>
                <w:color w:val="auto"/>
              </w:rPr>
            </w:pPr>
            <w:r w:rsidRPr="00C8063A">
              <w:rPr>
                <w:rFonts w:ascii="Arial" w:hAnsi="Arial" w:cs="Arial"/>
              </w:rPr>
              <w:t>Retail trade</w:t>
            </w:r>
          </w:p>
        </w:tc>
        <w:tc>
          <w:tcPr>
            <w:tcW w:w="1417" w:type="dxa"/>
          </w:tcPr>
          <w:p w14:paraId="47B39735" w14:textId="63358A5F" w:rsidR="00D44CAB" w:rsidRPr="00C8063A" w:rsidRDefault="00D44CAB" w:rsidP="00D44CAB">
            <w:pPr>
              <w:jc w:val="center"/>
              <w:rPr>
                <w:rFonts w:ascii="Arial" w:hAnsi="Arial" w:cs="Arial"/>
                <w:color w:val="auto"/>
              </w:rPr>
            </w:pPr>
            <w:r w:rsidRPr="00C8063A">
              <w:rPr>
                <w:rFonts w:ascii="Arial" w:hAnsi="Arial" w:cs="Arial"/>
              </w:rPr>
              <w:t>44,000</w:t>
            </w:r>
          </w:p>
        </w:tc>
        <w:tc>
          <w:tcPr>
            <w:tcW w:w="1417" w:type="dxa"/>
          </w:tcPr>
          <w:p w14:paraId="4FBC9695" w14:textId="5F483684" w:rsidR="00D44CAB" w:rsidRPr="00C8063A" w:rsidRDefault="00D44CAB" w:rsidP="00D44CAB">
            <w:pPr>
              <w:jc w:val="center"/>
              <w:rPr>
                <w:rFonts w:ascii="Arial" w:hAnsi="Arial" w:cs="Arial"/>
                <w:color w:val="auto"/>
              </w:rPr>
            </w:pPr>
            <w:r w:rsidRPr="00C8063A">
              <w:rPr>
                <w:rFonts w:ascii="Arial" w:hAnsi="Arial" w:cs="Arial"/>
              </w:rPr>
              <w:t>42,000</w:t>
            </w:r>
          </w:p>
        </w:tc>
        <w:tc>
          <w:tcPr>
            <w:tcW w:w="1417" w:type="dxa"/>
          </w:tcPr>
          <w:p w14:paraId="10E9B32A" w14:textId="38E09062"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708B0E59" w14:textId="6B32AB72" w:rsidR="00D44CAB" w:rsidRPr="00C8063A" w:rsidRDefault="00D44CAB" w:rsidP="00D44CAB">
            <w:pPr>
              <w:jc w:val="right"/>
              <w:rPr>
                <w:rFonts w:ascii="Arial" w:hAnsi="Arial" w:cs="Arial"/>
                <w:color w:val="auto"/>
              </w:rPr>
            </w:pPr>
            <w:r w:rsidRPr="00C8063A">
              <w:rPr>
                <w:rFonts w:ascii="Arial" w:hAnsi="Arial" w:cs="Arial"/>
              </w:rPr>
              <w:t>-4.5%</w:t>
            </w:r>
          </w:p>
        </w:tc>
      </w:tr>
      <w:tr w:rsidR="00D44CAB" w:rsidRPr="00C8063A" w14:paraId="768D9AE3" w14:textId="77777777" w:rsidTr="00EC4C35">
        <w:trPr>
          <w:cantSplit/>
          <w:trHeight w:val="288"/>
        </w:trPr>
        <w:tc>
          <w:tcPr>
            <w:tcW w:w="704" w:type="dxa"/>
          </w:tcPr>
          <w:p w14:paraId="682E0702" w14:textId="2F69FB0E" w:rsidR="00D44CAB" w:rsidRPr="00C8063A" w:rsidRDefault="00D44CAB" w:rsidP="00D44CAB">
            <w:pPr>
              <w:jc w:val="center"/>
              <w:rPr>
                <w:rFonts w:ascii="Arial" w:hAnsi="Arial" w:cs="Arial"/>
                <w:color w:val="auto"/>
              </w:rPr>
            </w:pPr>
            <w:r w:rsidRPr="00C8063A">
              <w:rPr>
                <w:rFonts w:ascii="Arial" w:hAnsi="Arial" w:cs="Arial"/>
              </w:rPr>
              <w:t>4</w:t>
            </w:r>
          </w:p>
        </w:tc>
        <w:tc>
          <w:tcPr>
            <w:tcW w:w="3402" w:type="dxa"/>
          </w:tcPr>
          <w:p w14:paraId="531D6AFC" w14:textId="146B20D2" w:rsidR="00D44CAB" w:rsidRPr="00C8063A" w:rsidRDefault="00D44CAB" w:rsidP="00D44CAB">
            <w:pPr>
              <w:rPr>
                <w:rFonts w:ascii="Arial" w:hAnsi="Arial" w:cs="Arial"/>
                <w:color w:val="auto"/>
              </w:rPr>
            </w:pPr>
            <w:r w:rsidRPr="00C8063A">
              <w:rPr>
                <w:rFonts w:ascii="Arial" w:hAnsi="Arial" w:cs="Arial"/>
              </w:rPr>
              <w:t>Public administration and defence; compulsory social security</w:t>
            </w:r>
          </w:p>
        </w:tc>
        <w:tc>
          <w:tcPr>
            <w:tcW w:w="1417" w:type="dxa"/>
          </w:tcPr>
          <w:p w14:paraId="2A9E1F76" w14:textId="08AFC03B" w:rsidR="00D44CAB" w:rsidRPr="00C8063A" w:rsidRDefault="00D44CAB" w:rsidP="00D44CAB">
            <w:pPr>
              <w:jc w:val="center"/>
              <w:rPr>
                <w:rFonts w:ascii="Arial" w:hAnsi="Arial" w:cs="Arial"/>
                <w:color w:val="auto"/>
              </w:rPr>
            </w:pPr>
            <w:r w:rsidRPr="00C8063A">
              <w:rPr>
                <w:rFonts w:ascii="Arial" w:hAnsi="Arial" w:cs="Arial"/>
              </w:rPr>
              <w:t>30,000</w:t>
            </w:r>
          </w:p>
        </w:tc>
        <w:tc>
          <w:tcPr>
            <w:tcW w:w="1417" w:type="dxa"/>
          </w:tcPr>
          <w:p w14:paraId="0F29CA83" w14:textId="77311ED5" w:rsidR="00D44CAB" w:rsidRPr="00C8063A" w:rsidRDefault="00D44CAB" w:rsidP="00D44CAB">
            <w:pPr>
              <w:jc w:val="center"/>
              <w:rPr>
                <w:rFonts w:ascii="Arial" w:hAnsi="Arial" w:cs="Arial"/>
                <w:color w:val="auto"/>
              </w:rPr>
            </w:pPr>
            <w:r w:rsidRPr="00C8063A">
              <w:rPr>
                <w:rFonts w:ascii="Arial" w:hAnsi="Arial" w:cs="Arial"/>
              </w:rPr>
              <w:t>32,000</w:t>
            </w:r>
          </w:p>
        </w:tc>
        <w:tc>
          <w:tcPr>
            <w:tcW w:w="1417" w:type="dxa"/>
          </w:tcPr>
          <w:p w14:paraId="514AB27F" w14:textId="5CB4796A"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39AE80BD" w14:textId="0785C8FB" w:rsidR="00D44CAB" w:rsidRPr="00C8063A" w:rsidRDefault="00D44CAB" w:rsidP="00D44CAB">
            <w:pPr>
              <w:jc w:val="right"/>
              <w:rPr>
                <w:rFonts w:ascii="Arial" w:hAnsi="Arial" w:cs="Arial"/>
                <w:color w:val="auto"/>
              </w:rPr>
            </w:pPr>
            <w:r w:rsidRPr="00C8063A">
              <w:rPr>
                <w:rFonts w:ascii="Arial" w:hAnsi="Arial" w:cs="Arial"/>
              </w:rPr>
              <w:t>6.7%</w:t>
            </w:r>
          </w:p>
        </w:tc>
      </w:tr>
      <w:tr w:rsidR="00D44CAB" w:rsidRPr="00C8063A" w14:paraId="61750778" w14:textId="77777777" w:rsidTr="00EC4C35">
        <w:trPr>
          <w:cantSplit/>
          <w:trHeight w:val="288"/>
        </w:trPr>
        <w:tc>
          <w:tcPr>
            <w:tcW w:w="704" w:type="dxa"/>
          </w:tcPr>
          <w:p w14:paraId="631B1680" w14:textId="5B74DB4A" w:rsidR="00D44CAB" w:rsidRPr="00C8063A" w:rsidRDefault="00D44CAB" w:rsidP="00D44CAB">
            <w:pPr>
              <w:jc w:val="center"/>
              <w:rPr>
                <w:rFonts w:ascii="Arial" w:hAnsi="Arial" w:cs="Arial"/>
                <w:color w:val="auto"/>
              </w:rPr>
            </w:pPr>
            <w:r w:rsidRPr="00C8063A">
              <w:rPr>
                <w:rFonts w:ascii="Arial" w:hAnsi="Arial" w:cs="Arial"/>
              </w:rPr>
              <w:t>5</w:t>
            </w:r>
          </w:p>
        </w:tc>
        <w:tc>
          <w:tcPr>
            <w:tcW w:w="3402" w:type="dxa"/>
          </w:tcPr>
          <w:p w14:paraId="317BFA91" w14:textId="58FC5D32" w:rsidR="00D44CAB" w:rsidRPr="00C8063A" w:rsidRDefault="00D44CAB" w:rsidP="00D44CAB">
            <w:pPr>
              <w:rPr>
                <w:rFonts w:ascii="Arial" w:hAnsi="Arial" w:cs="Arial"/>
                <w:color w:val="auto"/>
              </w:rPr>
            </w:pPr>
            <w:r w:rsidRPr="00C8063A">
              <w:rPr>
                <w:rFonts w:ascii="Arial" w:hAnsi="Arial" w:cs="Arial"/>
              </w:rPr>
              <w:t>Food and beverage service activities</w:t>
            </w:r>
          </w:p>
        </w:tc>
        <w:tc>
          <w:tcPr>
            <w:tcW w:w="1417" w:type="dxa"/>
          </w:tcPr>
          <w:p w14:paraId="7C484924" w14:textId="08DBCEB4" w:rsidR="00D44CAB" w:rsidRPr="00C8063A" w:rsidRDefault="00D44CAB" w:rsidP="00D44CAB">
            <w:pPr>
              <w:jc w:val="center"/>
              <w:rPr>
                <w:rFonts w:ascii="Arial" w:hAnsi="Arial" w:cs="Arial"/>
                <w:color w:val="auto"/>
              </w:rPr>
            </w:pPr>
            <w:r w:rsidRPr="00C8063A">
              <w:rPr>
                <w:rFonts w:ascii="Arial" w:hAnsi="Arial" w:cs="Arial"/>
              </w:rPr>
              <w:t>30,000</w:t>
            </w:r>
          </w:p>
        </w:tc>
        <w:tc>
          <w:tcPr>
            <w:tcW w:w="1417" w:type="dxa"/>
          </w:tcPr>
          <w:p w14:paraId="7C2ADA51" w14:textId="4835028E" w:rsidR="00D44CAB" w:rsidRPr="00C8063A" w:rsidRDefault="00D44CAB" w:rsidP="00D44CAB">
            <w:pPr>
              <w:jc w:val="center"/>
              <w:rPr>
                <w:rFonts w:ascii="Arial" w:hAnsi="Arial" w:cs="Arial"/>
                <w:color w:val="auto"/>
              </w:rPr>
            </w:pPr>
            <w:r w:rsidRPr="00C8063A">
              <w:rPr>
                <w:rFonts w:ascii="Arial" w:hAnsi="Arial" w:cs="Arial"/>
              </w:rPr>
              <w:t>29,000</w:t>
            </w:r>
          </w:p>
        </w:tc>
        <w:tc>
          <w:tcPr>
            <w:tcW w:w="1417" w:type="dxa"/>
          </w:tcPr>
          <w:p w14:paraId="13065987" w14:textId="5A4AED37"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75A54C82" w14:textId="1EBE9AED" w:rsidR="00D44CAB" w:rsidRPr="00C8063A" w:rsidRDefault="00D44CAB" w:rsidP="00D44CAB">
            <w:pPr>
              <w:jc w:val="right"/>
              <w:rPr>
                <w:rFonts w:ascii="Arial" w:hAnsi="Arial" w:cs="Arial"/>
                <w:color w:val="auto"/>
              </w:rPr>
            </w:pPr>
            <w:r w:rsidRPr="00C8063A">
              <w:rPr>
                <w:rFonts w:ascii="Arial" w:hAnsi="Arial" w:cs="Arial"/>
              </w:rPr>
              <w:t>-3.3%</w:t>
            </w:r>
          </w:p>
        </w:tc>
      </w:tr>
      <w:tr w:rsidR="00D44CAB" w:rsidRPr="00C8063A" w14:paraId="4FFA56E7" w14:textId="77777777" w:rsidTr="00EC4C35">
        <w:trPr>
          <w:cantSplit/>
          <w:trHeight w:val="288"/>
        </w:trPr>
        <w:tc>
          <w:tcPr>
            <w:tcW w:w="704" w:type="dxa"/>
          </w:tcPr>
          <w:p w14:paraId="7406DFE4" w14:textId="49F3ECF5" w:rsidR="00D44CAB" w:rsidRPr="00C8063A" w:rsidRDefault="00D44CAB" w:rsidP="00D44CAB">
            <w:pPr>
              <w:jc w:val="center"/>
              <w:rPr>
                <w:rFonts w:ascii="Arial" w:hAnsi="Arial" w:cs="Arial"/>
                <w:color w:val="auto"/>
              </w:rPr>
            </w:pPr>
            <w:r w:rsidRPr="00C8063A">
              <w:rPr>
                <w:rFonts w:ascii="Arial" w:hAnsi="Arial" w:cs="Arial"/>
              </w:rPr>
              <w:t>6</w:t>
            </w:r>
          </w:p>
        </w:tc>
        <w:tc>
          <w:tcPr>
            <w:tcW w:w="3402" w:type="dxa"/>
          </w:tcPr>
          <w:p w14:paraId="61AC6454" w14:textId="665A705D" w:rsidR="00D44CAB" w:rsidRPr="00C8063A" w:rsidRDefault="00D44CAB" w:rsidP="00D44CAB">
            <w:pPr>
              <w:rPr>
                <w:rFonts w:ascii="Arial" w:hAnsi="Arial" w:cs="Arial"/>
                <w:color w:val="auto"/>
              </w:rPr>
            </w:pPr>
            <w:r w:rsidRPr="00C8063A">
              <w:rPr>
                <w:rFonts w:ascii="Arial" w:hAnsi="Arial" w:cs="Arial"/>
              </w:rPr>
              <w:t>Activities of head offices; management consultancy activities</w:t>
            </w:r>
          </w:p>
        </w:tc>
        <w:tc>
          <w:tcPr>
            <w:tcW w:w="1417" w:type="dxa"/>
          </w:tcPr>
          <w:p w14:paraId="2D91CD46" w14:textId="22DD18F7" w:rsidR="00D44CAB" w:rsidRPr="00C8063A" w:rsidRDefault="00D44CAB" w:rsidP="00D44CAB">
            <w:pPr>
              <w:jc w:val="center"/>
              <w:rPr>
                <w:rFonts w:ascii="Arial" w:hAnsi="Arial" w:cs="Arial"/>
                <w:color w:val="auto"/>
              </w:rPr>
            </w:pPr>
            <w:r w:rsidRPr="00C8063A">
              <w:rPr>
                <w:rFonts w:ascii="Arial" w:hAnsi="Arial" w:cs="Arial"/>
              </w:rPr>
              <w:t>22,000</w:t>
            </w:r>
          </w:p>
        </w:tc>
        <w:tc>
          <w:tcPr>
            <w:tcW w:w="1417" w:type="dxa"/>
          </w:tcPr>
          <w:p w14:paraId="4D7CB957" w14:textId="64CE1A2D" w:rsidR="00D44CAB" w:rsidRPr="00C8063A" w:rsidRDefault="00D44CAB" w:rsidP="00D44CAB">
            <w:pPr>
              <w:jc w:val="center"/>
              <w:rPr>
                <w:rFonts w:ascii="Arial" w:hAnsi="Arial" w:cs="Arial"/>
                <w:color w:val="auto"/>
              </w:rPr>
            </w:pPr>
            <w:r w:rsidRPr="00C8063A">
              <w:rPr>
                <w:rFonts w:ascii="Arial" w:hAnsi="Arial" w:cs="Arial"/>
              </w:rPr>
              <w:t>25,000</w:t>
            </w:r>
          </w:p>
        </w:tc>
        <w:tc>
          <w:tcPr>
            <w:tcW w:w="1417" w:type="dxa"/>
          </w:tcPr>
          <w:p w14:paraId="44DF2050" w14:textId="10D78D51"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3EE77182" w14:textId="339793D9" w:rsidR="00D44CAB" w:rsidRPr="00C8063A" w:rsidRDefault="00D44CAB" w:rsidP="00D44CAB">
            <w:pPr>
              <w:jc w:val="right"/>
              <w:rPr>
                <w:rFonts w:ascii="Arial" w:hAnsi="Arial" w:cs="Arial"/>
                <w:color w:val="auto"/>
              </w:rPr>
            </w:pPr>
            <w:r w:rsidRPr="00C8063A">
              <w:rPr>
                <w:rFonts w:ascii="Arial" w:hAnsi="Arial" w:cs="Arial"/>
              </w:rPr>
              <w:t>13.6%</w:t>
            </w:r>
          </w:p>
        </w:tc>
      </w:tr>
      <w:tr w:rsidR="00D44CAB" w:rsidRPr="00C8063A" w14:paraId="46B594E4" w14:textId="77777777" w:rsidTr="00EC4C35">
        <w:trPr>
          <w:cantSplit/>
          <w:trHeight w:val="288"/>
        </w:trPr>
        <w:tc>
          <w:tcPr>
            <w:tcW w:w="704" w:type="dxa"/>
          </w:tcPr>
          <w:p w14:paraId="06619443" w14:textId="22DEF66B" w:rsidR="00D44CAB" w:rsidRPr="00C8063A" w:rsidRDefault="00D44CAB" w:rsidP="00D44CAB">
            <w:pPr>
              <w:jc w:val="center"/>
              <w:rPr>
                <w:rFonts w:ascii="Arial" w:hAnsi="Arial" w:cs="Arial"/>
                <w:color w:val="auto"/>
              </w:rPr>
            </w:pPr>
            <w:r w:rsidRPr="00C8063A">
              <w:rPr>
                <w:rFonts w:ascii="Arial" w:hAnsi="Arial" w:cs="Arial"/>
              </w:rPr>
              <w:t>7</w:t>
            </w:r>
          </w:p>
        </w:tc>
        <w:tc>
          <w:tcPr>
            <w:tcW w:w="3402" w:type="dxa"/>
          </w:tcPr>
          <w:p w14:paraId="51E4AB1E" w14:textId="4BA3BA3A" w:rsidR="00D44CAB" w:rsidRPr="00C8063A" w:rsidRDefault="00D44CAB" w:rsidP="00D44CAB">
            <w:pPr>
              <w:rPr>
                <w:rFonts w:ascii="Arial" w:hAnsi="Arial" w:cs="Arial"/>
                <w:color w:val="auto"/>
              </w:rPr>
            </w:pPr>
            <w:r w:rsidRPr="00C8063A">
              <w:rPr>
                <w:rFonts w:ascii="Arial" w:hAnsi="Arial" w:cs="Arial"/>
              </w:rPr>
              <w:t>Employment activities</w:t>
            </w:r>
          </w:p>
        </w:tc>
        <w:tc>
          <w:tcPr>
            <w:tcW w:w="1417" w:type="dxa"/>
          </w:tcPr>
          <w:p w14:paraId="4C857783" w14:textId="2F551D32" w:rsidR="00D44CAB" w:rsidRPr="00C8063A" w:rsidRDefault="00D44CAB" w:rsidP="00D44CAB">
            <w:pPr>
              <w:jc w:val="center"/>
              <w:rPr>
                <w:rFonts w:ascii="Arial" w:hAnsi="Arial" w:cs="Arial"/>
                <w:color w:val="auto"/>
              </w:rPr>
            </w:pPr>
            <w:r w:rsidRPr="00C8063A">
              <w:rPr>
                <w:rFonts w:ascii="Arial" w:hAnsi="Arial" w:cs="Arial"/>
              </w:rPr>
              <w:t>27,000</w:t>
            </w:r>
          </w:p>
        </w:tc>
        <w:tc>
          <w:tcPr>
            <w:tcW w:w="1417" w:type="dxa"/>
          </w:tcPr>
          <w:p w14:paraId="3746BFB9" w14:textId="184DC597" w:rsidR="00D44CAB" w:rsidRPr="00C8063A" w:rsidRDefault="00D44CAB" w:rsidP="00D44CAB">
            <w:pPr>
              <w:jc w:val="center"/>
              <w:rPr>
                <w:rFonts w:ascii="Arial" w:hAnsi="Arial" w:cs="Arial"/>
                <w:color w:val="auto"/>
              </w:rPr>
            </w:pPr>
            <w:r w:rsidRPr="00C8063A">
              <w:rPr>
                <w:rFonts w:ascii="Arial" w:hAnsi="Arial" w:cs="Arial"/>
              </w:rPr>
              <w:t>25,000</w:t>
            </w:r>
          </w:p>
        </w:tc>
        <w:tc>
          <w:tcPr>
            <w:tcW w:w="1417" w:type="dxa"/>
          </w:tcPr>
          <w:p w14:paraId="3035DB99" w14:textId="342C0E68"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1D3649B0" w14:textId="1CDCEB0E" w:rsidR="00D44CAB" w:rsidRPr="00C8063A" w:rsidRDefault="00D44CAB" w:rsidP="00D44CAB">
            <w:pPr>
              <w:jc w:val="right"/>
              <w:rPr>
                <w:rFonts w:ascii="Arial" w:hAnsi="Arial" w:cs="Arial"/>
                <w:color w:val="auto"/>
              </w:rPr>
            </w:pPr>
            <w:r w:rsidRPr="00C8063A">
              <w:rPr>
                <w:rFonts w:ascii="Arial" w:hAnsi="Arial" w:cs="Arial"/>
              </w:rPr>
              <w:t>-7.4%</w:t>
            </w:r>
          </w:p>
        </w:tc>
      </w:tr>
      <w:tr w:rsidR="00D44CAB" w:rsidRPr="00C8063A" w14:paraId="1BEE2D3B" w14:textId="77777777" w:rsidTr="00EC4C35">
        <w:trPr>
          <w:cantSplit/>
          <w:trHeight w:val="288"/>
        </w:trPr>
        <w:tc>
          <w:tcPr>
            <w:tcW w:w="704" w:type="dxa"/>
          </w:tcPr>
          <w:p w14:paraId="4DE4C380" w14:textId="616DF75F" w:rsidR="00D44CAB" w:rsidRPr="00C8063A" w:rsidRDefault="00D44CAB" w:rsidP="00D44CAB">
            <w:pPr>
              <w:jc w:val="center"/>
              <w:rPr>
                <w:rFonts w:ascii="Arial" w:hAnsi="Arial" w:cs="Arial"/>
                <w:color w:val="auto"/>
              </w:rPr>
            </w:pPr>
            <w:r w:rsidRPr="00C8063A">
              <w:rPr>
                <w:rFonts w:ascii="Arial" w:hAnsi="Arial" w:cs="Arial"/>
              </w:rPr>
              <w:t>8</w:t>
            </w:r>
          </w:p>
        </w:tc>
        <w:tc>
          <w:tcPr>
            <w:tcW w:w="3402" w:type="dxa"/>
          </w:tcPr>
          <w:p w14:paraId="3F1DD242" w14:textId="3CD1A18D" w:rsidR="00D44CAB" w:rsidRPr="00C8063A" w:rsidRDefault="00D44CAB" w:rsidP="00D44CAB">
            <w:pPr>
              <w:rPr>
                <w:rFonts w:ascii="Arial" w:hAnsi="Arial" w:cs="Arial"/>
                <w:color w:val="auto"/>
              </w:rPr>
            </w:pPr>
            <w:r w:rsidRPr="00C8063A">
              <w:rPr>
                <w:rFonts w:ascii="Arial" w:hAnsi="Arial" w:cs="Arial"/>
              </w:rPr>
              <w:t>Legal and accounting activities</w:t>
            </w:r>
          </w:p>
        </w:tc>
        <w:tc>
          <w:tcPr>
            <w:tcW w:w="1417" w:type="dxa"/>
          </w:tcPr>
          <w:p w14:paraId="7618093C" w14:textId="228E6CF9" w:rsidR="00D44CAB" w:rsidRPr="00C8063A" w:rsidRDefault="00D44CAB" w:rsidP="00D44CAB">
            <w:pPr>
              <w:jc w:val="center"/>
              <w:rPr>
                <w:rFonts w:ascii="Arial" w:hAnsi="Arial" w:cs="Arial"/>
                <w:color w:val="auto"/>
              </w:rPr>
            </w:pPr>
            <w:r w:rsidRPr="00C8063A">
              <w:rPr>
                <w:rFonts w:ascii="Arial" w:hAnsi="Arial" w:cs="Arial"/>
              </w:rPr>
              <w:t>21,000</w:t>
            </w:r>
          </w:p>
        </w:tc>
        <w:tc>
          <w:tcPr>
            <w:tcW w:w="1417" w:type="dxa"/>
          </w:tcPr>
          <w:p w14:paraId="13274C25" w14:textId="471FA5AF" w:rsidR="00D44CAB" w:rsidRPr="00C8063A" w:rsidRDefault="00D44CAB" w:rsidP="00D44CAB">
            <w:pPr>
              <w:jc w:val="center"/>
              <w:rPr>
                <w:rFonts w:ascii="Arial" w:hAnsi="Arial" w:cs="Arial"/>
                <w:color w:val="auto"/>
              </w:rPr>
            </w:pPr>
            <w:r w:rsidRPr="00C8063A">
              <w:rPr>
                <w:rFonts w:ascii="Arial" w:hAnsi="Arial" w:cs="Arial"/>
              </w:rPr>
              <w:t>24,000</w:t>
            </w:r>
          </w:p>
        </w:tc>
        <w:tc>
          <w:tcPr>
            <w:tcW w:w="1417" w:type="dxa"/>
          </w:tcPr>
          <w:p w14:paraId="65A0D8F8" w14:textId="12464527"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66B07E67" w14:textId="66EBF440" w:rsidR="00D44CAB" w:rsidRPr="00C8063A" w:rsidRDefault="00D44CAB" w:rsidP="00D44CAB">
            <w:pPr>
              <w:jc w:val="right"/>
              <w:rPr>
                <w:rFonts w:ascii="Arial" w:hAnsi="Arial" w:cs="Arial"/>
                <w:color w:val="auto"/>
              </w:rPr>
            </w:pPr>
            <w:r w:rsidRPr="00C8063A">
              <w:rPr>
                <w:rFonts w:ascii="Arial" w:hAnsi="Arial" w:cs="Arial"/>
              </w:rPr>
              <w:t>14.3%</w:t>
            </w:r>
          </w:p>
        </w:tc>
      </w:tr>
      <w:tr w:rsidR="00D44CAB" w:rsidRPr="00C8063A" w14:paraId="282E637A" w14:textId="77777777" w:rsidTr="00EC4C35">
        <w:trPr>
          <w:cantSplit/>
          <w:trHeight w:val="288"/>
        </w:trPr>
        <w:tc>
          <w:tcPr>
            <w:tcW w:w="704" w:type="dxa"/>
          </w:tcPr>
          <w:p w14:paraId="3F758A4E" w14:textId="62550E35" w:rsidR="00D44CAB" w:rsidRPr="00C8063A" w:rsidRDefault="00D44CAB" w:rsidP="00D44CAB">
            <w:pPr>
              <w:jc w:val="center"/>
              <w:rPr>
                <w:rFonts w:ascii="Arial" w:hAnsi="Arial" w:cs="Arial"/>
                <w:color w:val="auto"/>
              </w:rPr>
            </w:pPr>
            <w:r w:rsidRPr="00C8063A">
              <w:rPr>
                <w:rFonts w:ascii="Arial" w:hAnsi="Arial" w:cs="Arial"/>
              </w:rPr>
              <w:t>9</w:t>
            </w:r>
          </w:p>
        </w:tc>
        <w:tc>
          <w:tcPr>
            <w:tcW w:w="3402" w:type="dxa"/>
          </w:tcPr>
          <w:p w14:paraId="1B49F4EC" w14:textId="56835818" w:rsidR="00D44CAB" w:rsidRPr="00C8063A" w:rsidRDefault="00D44CAB" w:rsidP="00D44CAB">
            <w:pPr>
              <w:rPr>
                <w:rFonts w:ascii="Arial" w:hAnsi="Arial" w:cs="Arial"/>
                <w:color w:val="auto"/>
              </w:rPr>
            </w:pPr>
            <w:r w:rsidRPr="00C8063A">
              <w:rPr>
                <w:rFonts w:ascii="Arial" w:hAnsi="Arial" w:cs="Arial"/>
              </w:rPr>
              <w:t>Wholesale trade, except of motor vehicles and motorcycles</w:t>
            </w:r>
          </w:p>
        </w:tc>
        <w:tc>
          <w:tcPr>
            <w:tcW w:w="1417" w:type="dxa"/>
          </w:tcPr>
          <w:p w14:paraId="7F45B5F5" w14:textId="6F89F153" w:rsidR="00D44CAB" w:rsidRPr="00C8063A" w:rsidRDefault="00D44CAB" w:rsidP="00D44CAB">
            <w:pPr>
              <w:jc w:val="center"/>
              <w:rPr>
                <w:rFonts w:ascii="Arial" w:hAnsi="Arial" w:cs="Arial"/>
                <w:color w:val="auto"/>
              </w:rPr>
            </w:pPr>
            <w:r w:rsidRPr="00C8063A">
              <w:rPr>
                <w:rFonts w:ascii="Arial" w:hAnsi="Arial" w:cs="Arial"/>
              </w:rPr>
              <w:t>20,000</w:t>
            </w:r>
          </w:p>
        </w:tc>
        <w:tc>
          <w:tcPr>
            <w:tcW w:w="1417" w:type="dxa"/>
          </w:tcPr>
          <w:p w14:paraId="306268FF" w14:textId="700E8204" w:rsidR="00D44CAB" w:rsidRPr="00C8063A" w:rsidRDefault="00D44CAB" w:rsidP="00D44CAB">
            <w:pPr>
              <w:jc w:val="center"/>
              <w:rPr>
                <w:rFonts w:ascii="Arial" w:hAnsi="Arial" w:cs="Arial"/>
                <w:color w:val="auto"/>
              </w:rPr>
            </w:pPr>
            <w:r w:rsidRPr="00C8063A">
              <w:rPr>
                <w:rFonts w:ascii="Arial" w:hAnsi="Arial" w:cs="Arial"/>
              </w:rPr>
              <w:t>21,000</w:t>
            </w:r>
          </w:p>
        </w:tc>
        <w:tc>
          <w:tcPr>
            <w:tcW w:w="1417" w:type="dxa"/>
          </w:tcPr>
          <w:p w14:paraId="4A62D52E" w14:textId="1ED7F7A5"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4C9917AF" w14:textId="7BE5B377" w:rsidR="00D44CAB" w:rsidRPr="00C8063A" w:rsidRDefault="00D44CAB" w:rsidP="00D44CAB">
            <w:pPr>
              <w:jc w:val="right"/>
              <w:rPr>
                <w:rFonts w:ascii="Arial" w:hAnsi="Arial" w:cs="Arial"/>
                <w:color w:val="auto"/>
              </w:rPr>
            </w:pPr>
            <w:r w:rsidRPr="00C8063A">
              <w:rPr>
                <w:rFonts w:ascii="Arial" w:hAnsi="Arial" w:cs="Arial"/>
              </w:rPr>
              <w:t>5.0%</w:t>
            </w:r>
          </w:p>
        </w:tc>
      </w:tr>
      <w:tr w:rsidR="00D44CAB" w:rsidRPr="00C8063A" w14:paraId="755139EA" w14:textId="77777777" w:rsidTr="00EC4C35">
        <w:trPr>
          <w:cantSplit/>
          <w:trHeight w:val="346"/>
        </w:trPr>
        <w:tc>
          <w:tcPr>
            <w:tcW w:w="704" w:type="dxa"/>
          </w:tcPr>
          <w:p w14:paraId="27856D72" w14:textId="3CD5DB5E" w:rsidR="00D44CAB" w:rsidRPr="00C8063A" w:rsidRDefault="00D44CAB" w:rsidP="00D44CAB">
            <w:pPr>
              <w:jc w:val="center"/>
              <w:rPr>
                <w:rFonts w:ascii="Arial" w:hAnsi="Arial" w:cs="Arial"/>
                <w:color w:val="auto"/>
              </w:rPr>
            </w:pPr>
            <w:r w:rsidRPr="00C8063A">
              <w:rPr>
                <w:rFonts w:ascii="Arial" w:hAnsi="Arial" w:cs="Arial"/>
              </w:rPr>
              <w:t>10</w:t>
            </w:r>
          </w:p>
        </w:tc>
        <w:tc>
          <w:tcPr>
            <w:tcW w:w="3402" w:type="dxa"/>
          </w:tcPr>
          <w:p w14:paraId="16AAFD10" w14:textId="71C8A792" w:rsidR="00D44CAB" w:rsidRPr="00C8063A" w:rsidRDefault="00D44CAB" w:rsidP="00D44CAB">
            <w:pPr>
              <w:rPr>
                <w:rFonts w:ascii="Arial" w:hAnsi="Arial" w:cs="Arial"/>
                <w:color w:val="auto"/>
              </w:rPr>
            </w:pPr>
            <w:r w:rsidRPr="00C8063A">
              <w:rPr>
                <w:rFonts w:ascii="Arial" w:hAnsi="Arial" w:cs="Arial"/>
              </w:rPr>
              <w:t>Social work activities without accommodation</w:t>
            </w:r>
          </w:p>
        </w:tc>
        <w:tc>
          <w:tcPr>
            <w:tcW w:w="1417" w:type="dxa"/>
          </w:tcPr>
          <w:p w14:paraId="38BB1C10" w14:textId="338B7FE6" w:rsidR="00D44CAB" w:rsidRPr="00C8063A" w:rsidRDefault="00D44CAB" w:rsidP="00D44CAB">
            <w:pPr>
              <w:jc w:val="center"/>
              <w:rPr>
                <w:rFonts w:ascii="Arial" w:hAnsi="Arial" w:cs="Arial"/>
                <w:color w:val="auto"/>
              </w:rPr>
            </w:pPr>
            <w:r w:rsidRPr="00C8063A">
              <w:rPr>
                <w:rFonts w:ascii="Arial" w:hAnsi="Arial" w:cs="Arial"/>
              </w:rPr>
              <w:t>16,000</w:t>
            </w:r>
          </w:p>
        </w:tc>
        <w:tc>
          <w:tcPr>
            <w:tcW w:w="1417" w:type="dxa"/>
          </w:tcPr>
          <w:p w14:paraId="7D307610" w14:textId="376B3A90" w:rsidR="00D44CAB" w:rsidRPr="00C8063A" w:rsidRDefault="00D44CAB" w:rsidP="00D44CAB">
            <w:pPr>
              <w:jc w:val="center"/>
              <w:rPr>
                <w:rFonts w:ascii="Arial" w:hAnsi="Arial" w:cs="Arial"/>
                <w:color w:val="auto"/>
              </w:rPr>
            </w:pPr>
            <w:r w:rsidRPr="00C8063A">
              <w:rPr>
                <w:rFonts w:ascii="Arial" w:hAnsi="Arial" w:cs="Arial"/>
              </w:rPr>
              <w:t>19,000</w:t>
            </w:r>
          </w:p>
        </w:tc>
        <w:tc>
          <w:tcPr>
            <w:tcW w:w="1417" w:type="dxa"/>
          </w:tcPr>
          <w:p w14:paraId="472E455D" w14:textId="04DA1621"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5527DCDF" w14:textId="4B9B7119" w:rsidR="00D44CAB" w:rsidRPr="00C8063A" w:rsidRDefault="00D44CAB" w:rsidP="00D44CAB">
            <w:pPr>
              <w:jc w:val="right"/>
              <w:rPr>
                <w:rFonts w:ascii="Arial" w:hAnsi="Arial" w:cs="Arial"/>
                <w:color w:val="auto"/>
              </w:rPr>
            </w:pPr>
            <w:r w:rsidRPr="00C8063A">
              <w:rPr>
                <w:rFonts w:ascii="Arial" w:hAnsi="Arial" w:cs="Arial"/>
              </w:rPr>
              <w:t>18.8%</w:t>
            </w:r>
          </w:p>
        </w:tc>
      </w:tr>
      <w:tr w:rsidR="00D44CAB" w:rsidRPr="00C8063A" w14:paraId="65239797" w14:textId="77777777" w:rsidTr="00EC4C35">
        <w:trPr>
          <w:cantSplit/>
          <w:trHeight w:val="312"/>
        </w:trPr>
        <w:tc>
          <w:tcPr>
            <w:tcW w:w="704" w:type="dxa"/>
          </w:tcPr>
          <w:p w14:paraId="3DE64E40" w14:textId="19425314" w:rsidR="00D44CAB" w:rsidRPr="00C8063A" w:rsidRDefault="00D44CAB" w:rsidP="00D44CAB">
            <w:pPr>
              <w:jc w:val="center"/>
              <w:rPr>
                <w:rFonts w:ascii="Arial" w:hAnsi="Arial" w:cs="Arial"/>
                <w:color w:val="auto"/>
              </w:rPr>
            </w:pPr>
            <w:r w:rsidRPr="00C8063A">
              <w:rPr>
                <w:rFonts w:ascii="Arial" w:hAnsi="Arial" w:cs="Arial"/>
              </w:rPr>
              <w:t>11</w:t>
            </w:r>
          </w:p>
        </w:tc>
        <w:tc>
          <w:tcPr>
            <w:tcW w:w="3402" w:type="dxa"/>
          </w:tcPr>
          <w:p w14:paraId="4827BD38" w14:textId="574868FF" w:rsidR="00D44CAB" w:rsidRPr="00C8063A" w:rsidRDefault="00D44CAB" w:rsidP="00D44CAB">
            <w:pPr>
              <w:rPr>
                <w:rFonts w:ascii="Arial" w:hAnsi="Arial" w:cs="Arial"/>
                <w:color w:val="auto"/>
              </w:rPr>
            </w:pPr>
            <w:r w:rsidRPr="00C8063A">
              <w:rPr>
                <w:rFonts w:ascii="Arial" w:hAnsi="Arial" w:cs="Arial"/>
              </w:rPr>
              <w:t>Real estate activities</w:t>
            </w:r>
          </w:p>
        </w:tc>
        <w:tc>
          <w:tcPr>
            <w:tcW w:w="1417" w:type="dxa"/>
          </w:tcPr>
          <w:p w14:paraId="3792E6E2" w14:textId="28CF8DE9"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19B04844" w14:textId="0BBA2E8F" w:rsidR="00D44CAB" w:rsidRPr="00C8063A" w:rsidRDefault="00D44CAB" w:rsidP="00D44CAB">
            <w:pPr>
              <w:jc w:val="center"/>
              <w:rPr>
                <w:rFonts w:ascii="Arial" w:hAnsi="Arial" w:cs="Arial"/>
                <w:color w:val="auto"/>
              </w:rPr>
            </w:pPr>
            <w:r w:rsidRPr="00C8063A">
              <w:rPr>
                <w:rFonts w:ascii="Arial" w:hAnsi="Arial" w:cs="Arial"/>
              </w:rPr>
              <w:t>17,000</w:t>
            </w:r>
          </w:p>
        </w:tc>
        <w:tc>
          <w:tcPr>
            <w:tcW w:w="1417" w:type="dxa"/>
          </w:tcPr>
          <w:p w14:paraId="1AD11C37" w14:textId="02ACE0DA"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633436B5" w14:textId="10951676" w:rsidR="00D44CAB" w:rsidRPr="00C8063A" w:rsidRDefault="00D44CAB" w:rsidP="00D44CAB">
            <w:pPr>
              <w:jc w:val="right"/>
              <w:rPr>
                <w:rFonts w:ascii="Arial" w:hAnsi="Arial" w:cs="Arial"/>
                <w:color w:val="auto"/>
              </w:rPr>
            </w:pPr>
            <w:r w:rsidRPr="00C8063A">
              <w:rPr>
                <w:rFonts w:ascii="Arial" w:hAnsi="Arial" w:cs="Arial"/>
              </w:rPr>
              <w:t>70.0%</w:t>
            </w:r>
          </w:p>
        </w:tc>
      </w:tr>
      <w:tr w:rsidR="00D44CAB" w:rsidRPr="00C8063A" w14:paraId="59705617" w14:textId="77777777" w:rsidTr="00EC4C35">
        <w:trPr>
          <w:cantSplit/>
          <w:trHeight w:val="312"/>
        </w:trPr>
        <w:tc>
          <w:tcPr>
            <w:tcW w:w="704" w:type="dxa"/>
          </w:tcPr>
          <w:p w14:paraId="185886B2" w14:textId="494111EE" w:rsidR="00D44CAB" w:rsidRPr="00C8063A" w:rsidRDefault="00D44CAB" w:rsidP="00D44CAB">
            <w:pPr>
              <w:jc w:val="center"/>
              <w:rPr>
                <w:rFonts w:ascii="Arial" w:hAnsi="Arial" w:cs="Arial"/>
                <w:color w:val="auto"/>
              </w:rPr>
            </w:pPr>
            <w:r w:rsidRPr="00C8063A">
              <w:rPr>
                <w:rFonts w:ascii="Arial" w:hAnsi="Arial" w:cs="Arial"/>
              </w:rPr>
              <w:t>12</w:t>
            </w:r>
          </w:p>
        </w:tc>
        <w:tc>
          <w:tcPr>
            <w:tcW w:w="3402" w:type="dxa"/>
          </w:tcPr>
          <w:p w14:paraId="217B73E5" w14:textId="7A51C6BD" w:rsidR="00D44CAB" w:rsidRPr="00C8063A" w:rsidRDefault="00D44CAB" w:rsidP="00D44CAB">
            <w:pPr>
              <w:rPr>
                <w:rFonts w:ascii="Arial" w:hAnsi="Arial" w:cs="Arial"/>
                <w:color w:val="auto"/>
              </w:rPr>
            </w:pPr>
            <w:r w:rsidRPr="00C8063A">
              <w:rPr>
                <w:rFonts w:ascii="Arial" w:hAnsi="Arial" w:cs="Arial"/>
              </w:rPr>
              <w:t>Financial service activities, except insurance and pension funding</w:t>
            </w:r>
          </w:p>
        </w:tc>
        <w:tc>
          <w:tcPr>
            <w:tcW w:w="1417" w:type="dxa"/>
          </w:tcPr>
          <w:p w14:paraId="1819CB38" w14:textId="3CB40792" w:rsidR="00D44CAB" w:rsidRPr="00C8063A" w:rsidRDefault="00D44CAB" w:rsidP="00D44CAB">
            <w:pPr>
              <w:jc w:val="center"/>
              <w:rPr>
                <w:rFonts w:ascii="Arial" w:hAnsi="Arial" w:cs="Arial"/>
                <w:color w:val="auto"/>
              </w:rPr>
            </w:pPr>
            <w:r w:rsidRPr="00C8063A">
              <w:rPr>
                <w:rFonts w:ascii="Arial" w:hAnsi="Arial" w:cs="Arial"/>
              </w:rPr>
              <w:t>12,000</w:t>
            </w:r>
          </w:p>
        </w:tc>
        <w:tc>
          <w:tcPr>
            <w:tcW w:w="1417" w:type="dxa"/>
          </w:tcPr>
          <w:p w14:paraId="3095F192" w14:textId="68518CE7" w:rsidR="00D44CAB" w:rsidRPr="00C8063A" w:rsidRDefault="00D44CAB" w:rsidP="00D44CAB">
            <w:pPr>
              <w:jc w:val="center"/>
              <w:rPr>
                <w:rFonts w:ascii="Arial" w:hAnsi="Arial" w:cs="Arial"/>
                <w:color w:val="auto"/>
              </w:rPr>
            </w:pPr>
            <w:r w:rsidRPr="00C8063A">
              <w:rPr>
                <w:rFonts w:ascii="Arial" w:hAnsi="Arial" w:cs="Arial"/>
              </w:rPr>
              <w:t>12,000</w:t>
            </w:r>
          </w:p>
        </w:tc>
        <w:tc>
          <w:tcPr>
            <w:tcW w:w="1417" w:type="dxa"/>
          </w:tcPr>
          <w:p w14:paraId="036139CC" w14:textId="19779400" w:rsidR="00D44CAB" w:rsidRPr="00C8063A" w:rsidRDefault="00D44CAB" w:rsidP="00D44CAB">
            <w:pPr>
              <w:jc w:val="center"/>
              <w:rPr>
                <w:rFonts w:ascii="Arial" w:hAnsi="Arial" w:cs="Arial"/>
                <w:color w:val="auto"/>
              </w:rPr>
            </w:pPr>
            <w:r w:rsidRPr="00C8063A">
              <w:rPr>
                <w:rFonts w:ascii="Arial" w:hAnsi="Arial" w:cs="Arial"/>
              </w:rPr>
              <w:t>0</w:t>
            </w:r>
          </w:p>
        </w:tc>
        <w:tc>
          <w:tcPr>
            <w:tcW w:w="1417" w:type="dxa"/>
          </w:tcPr>
          <w:p w14:paraId="43F2ECB9" w14:textId="08D382B0" w:rsidR="00D44CAB" w:rsidRPr="00C8063A" w:rsidRDefault="00D44CAB" w:rsidP="00D44CAB">
            <w:pPr>
              <w:jc w:val="right"/>
              <w:rPr>
                <w:rFonts w:ascii="Arial" w:hAnsi="Arial" w:cs="Arial"/>
                <w:color w:val="auto"/>
              </w:rPr>
            </w:pPr>
            <w:r w:rsidRPr="00C8063A">
              <w:rPr>
                <w:rFonts w:ascii="Arial" w:hAnsi="Arial" w:cs="Arial"/>
              </w:rPr>
              <w:t>0.0%</w:t>
            </w:r>
          </w:p>
        </w:tc>
      </w:tr>
      <w:tr w:rsidR="00D44CAB" w:rsidRPr="00C8063A" w14:paraId="7ADF0EEF" w14:textId="77777777" w:rsidTr="00EC4C35">
        <w:trPr>
          <w:cantSplit/>
          <w:trHeight w:val="312"/>
        </w:trPr>
        <w:tc>
          <w:tcPr>
            <w:tcW w:w="704" w:type="dxa"/>
          </w:tcPr>
          <w:p w14:paraId="46C6C1F1" w14:textId="7ED7E5E3" w:rsidR="00D44CAB" w:rsidRPr="00C8063A" w:rsidRDefault="00D44CAB" w:rsidP="00D44CAB">
            <w:pPr>
              <w:jc w:val="center"/>
              <w:rPr>
                <w:rFonts w:ascii="Arial" w:hAnsi="Arial" w:cs="Arial"/>
                <w:color w:val="auto"/>
              </w:rPr>
            </w:pPr>
            <w:r w:rsidRPr="00C8063A">
              <w:rPr>
                <w:rFonts w:ascii="Arial" w:hAnsi="Arial" w:cs="Arial"/>
              </w:rPr>
              <w:t>13</w:t>
            </w:r>
          </w:p>
        </w:tc>
        <w:tc>
          <w:tcPr>
            <w:tcW w:w="3402" w:type="dxa"/>
          </w:tcPr>
          <w:p w14:paraId="45A384E0" w14:textId="5953BFDC" w:rsidR="00D44CAB" w:rsidRPr="00C8063A" w:rsidRDefault="00D44CAB" w:rsidP="00D44CAB">
            <w:pPr>
              <w:rPr>
                <w:rFonts w:ascii="Arial" w:hAnsi="Arial" w:cs="Arial"/>
                <w:color w:val="auto"/>
              </w:rPr>
            </w:pPr>
            <w:r w:rsidRPr="00C8063A">
              <w:rPr>
                <w:rFonts w:ascii="Arial" w:hAnsi="Arial" w:cs="Arial"/>
              </w:rPr>
              <w:t>Residential care activities</w:t>
            </w:r>
          </w:p>
        </w:tc>
        <w:tc>
          <w:tcPr>
            <w:tcW w:w="1417" w:type="dxa"/>
          </w:tcPr>
          <w:p w14:paraId="2D2D5B05" w14:textId="3F28D38E" w:rsidR="00D44CAB" w:rsidRPr="00C8063A" w:rsidRDefault="00D44CAB" w:rsidP="00D44CAB">
            <w:pPr>
              <w:jc w:val="center"/>
              <w:rPr>
                <w:rFonts w:ascii="Arial" w:hAnsi="Arial" w:cs="Arial"/>
                <w:color w:val="auto"/>
              </w:rPr>
            </w:pPr>
            <w:r w:rsidRPr="00C8063A">
              <w:rPr>
                <w:rFonts w:ascii="Arial" w:hAnsi="Arial" w:cs="Arial"/>
              </w:rPr>
              <w:t>12,000</w:t>
            </w:r>
          </w:p>
        </w:tc>
        <w:tc>
          <w:tcPr>
            <w:tcW w:w="1417" w:type="dxa"/>
          </w:tcPr>
          <w:p w14:paraId="400999E5" w14:textId="3046435F" w:rsidR="00D44CAB" w:rsidRPr="00C8063A" w:rsidRDefault="00D44CAB" w:rsidP="00D44CAB">
            <w:pPr>
              <w:jc w:val="center"/>
              <w:rPr>
                <w:rFonts w:ascii="Arial" w:hAnsi="Arial" w:cs="Arial"/>
                <w:color w:val="auto"/>
              </w:rPr>
            </w:pPr>
            <w:r w:rsidRPr="00C8063A">
              <w:rPr>
                <w:rFonts w:ascii="Arial" w:hAnsi="Arial" w:cs="Arial"/>
              </w:rPr>
              <w:t>12,000</w:t>
            </w:r>
          </w:p>
        </w:tc>
        <w:tc>
          <w:tcPr>
            <w:tcW w:w="1417" w:type="dxa"/>
          </w:tcPr>
          <w:p w14:paraId="4B61C02E" w14:textId="3D722062" w:rsidR="00D44CAB" w:rsidRPr="00C8063A" w:rsidRDefault="00D44CAB" w:rsidP="00D44CAB">
            <w:pPr>
              <w:jc w:val="center"/>
              <w:rPr>
                <w:rFonts w:ascii="Arial" w:hAnsi="Arial" w:cs="Arial"/>
                <w:color w:val="auto"/>
              </w:rPr>
            </w:pPr>
            <w:r w:rsidRPr="00C8063A">
              <w:rPr>
                <w:rFonts w:ascii="Arial" w:hAnsi="Arial" w:cs="Arial"/>
              </w:rPr>
              <w:t>0</w:t>
            </w:r>
          </w:p>
        </w:tc>
        <w:tc>
          <w:tcPr>
            <w:tcW w:w="1417" w:type="dxa"/>
          </w:tcPr>
          <w:p w14:paraId="00168453" w14:textId="6BC3994E" w:rsidR="00D44CAB" w:rsidRPr="00C8063A" w:rsidRDefault="00D44CAB" w:rsidP="00D44CAB">
            <w:pPr>
              <w:jc w:val="right"/>
              <w:rPr>
                <w:rFonts w:ascii="Arial" w:hAnsi="Arial" w:cs="Arial"/>
                <w:color w:val="auto"/>
              </w:rPr>
            </w:pPr>
            <w:r w:rsidRPr="00C8063A">
              <w:rPr>
                <w:rFonts w:ascii="Arial" w:hAnsi="Arial" w:cs="Arial"/>
              </w:rPr>
              <w:t>0.0%</w:t>
            </w:r>
          </w:p>
        </w:tc>
      </w:tr>
      <w:tr w:rsidR="00D44CAB" w:rsidRPr="00C8063A" w14:paraId="7FA7E0F1" w14:textId="77777777" w:rsidTr="00EC4C35">
        <w:trPr>
          <w:cantSplit/>
          <w:trHeight w:val="312"/>
        </w:trPr>
        <w:tc>
          <w:tcPr>
            <w:tcW w:w="704" w:type="dxa"/>
          </w:tcPr>
          <w:p w14:paraId="1095556C" w14:textId="16C5B5D2" w:rsidR="00D44CAB" w:rsidRPr="00C8063A" w:rsidRDefault="00D44CAB" w:rsidP="00D44CAB">
            <w:pPr>
              <w:jc w:val="center"/>
              <w:rPr>
                <w:rFonts w:ascii="Arial" w:hAnsi="Arial" w:cs="Arial"/>
                <w:color w:val="auto"/>
              </w:rPr>
            </w:pPr>
            <w:r w:rsidRPr="00C8063A">
              <w:rPr>
                <w:rFonts w:ascii="Arial" w:hAnsi="Arial" w:cs="Arial"/>
              </w:rPr>
              <w:t>14</w:t>
            </w:r>
          </w:p>
        </w:tc>
        <w:tc>
          <w:tcPr>
            <w:tcW w:w="3402" w:type="dxa"/>
          </w:tcPr>
          <w:p w14:paraId="5A4CDC29" w14:textId="46E46659" w:rsidR="00D44CAB" w:rsidRPr="00C8063A" w:rsidRDefault="00D44CAB" w:rsidP="00D44CAB">
            <w:pPr>
              <w:rPr>
                <w:rFonts w:ascii="Arial" w:hAnsi="Arial" w:cs="Arial"/>
                <w:color w:val="auto"/>
              </w:rPr>
            </w:pPr>
            <w:r w:rsidRPr="00C8063A">
              <w:rPr>
                <w:rFonts w:ascii="Arial" w:hAnsi="Arial" w:cs="Arial"/>
              </w:rPr>
              <w:t>Land transport and transport via pipelines</w:t>
            </w:r>
          </w:p>
        </w:tc>
        <w:tc>
          <w:tcPr>
            <w:tcW w:w="1417" w:type="dxa"/>
          </w:tcPr>
          <w:p w14:paraId="51A709C1" w14:textId="395BCF87"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102E0A6E" w14:textId="206422AA"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5152E538" w14:textId="5F7716A5" w:rsidR="00D44CAB" w:rsidRPr="00C8063A" w:rsidRDefault="00D44CAB" w:rsidP="00D44CAB">
            <w:pPr>
              <w:jc w:val="center"/>
              <w:rPr>
                <w:rFonts w:ascii="Arial" w:hAnsi="Arial" w:cs="Arial"/>
                <w:color w:val="auto"/>
              </w:rPr>
            </w:pPr>
            <w:r w:rsidRPr="00C8063A">
              <w:rPr>
                <w:rFonts w:ascii="Arial" w:hAnsi="Arial" w:cs="Arial"/>
              </w:rPr>
              <w:t>0</w:t>
            </w:r>
          </w:p>
        </w:tc>
        <w:tc>
          <w:tcPr>
            <w:tcW w:w="1417" w:type="dxa"/>
          </w:tcPr>
          <w:p w14:paraId="74306537" w14:textId="56B787F0" w:rsidR="00D44CAB" w:rsidRPr="00C8063A" w:rsidRDefault="00D44CAB" w:rsidP="00D44CAB">
            <w:pPr>
              <w:jc w:val="right"/>
              <w:rPr>
                <w:rFonts w:ascii="Arial" w:hAnsi="Arial" w:cs="Arial"/>
                <w:color w:val="auto"/>
              </w:rPr>
            </w:pPr>
            <w:r w:rsidRPr="00C8063A">
              <w:rPr>
                <w:rFonts w:ascii="Arial" w:hAnsi="Arial" w:cs="Arial"/>
              </w:rPr>
              <w:t>0.0%</w:t>
            </w:r>
          </w:p>
        </w:tc>
      </w:tr>
      <w:tr w:rsidR="00D44CAB" w:rsidRPr="00C8063A" w14:paraId="429B10C4" w14:textId="77777777" w:rsidTr="00EC4C35">
        <w:trPr>
          <w:cantSplit/>
          <w:trHeight w:val="312"/>
        </w:trPr>
        <w:tc>
          <w:tcPr>
            <w:tcW w:w="704" w:type="dxa"/>
          </w:tcPr>
          <w:p w14:paraId="6F9FFE5D" w14:textId="6832400E" w:rsidR="00D44CAB" w:rsidRPr="00C8063A" w:rsidRDefault="00D44CAB" w:rsidP="00D44CAB">
            <w:pPr>
              <w:jc w:val="center"/>
              <w:rPr>
                <w:rFonts w:ascii="Arial" w:hAnsi="Arial" w:cs="Arial"/>
                <w:color w:val="auto"/>
              </w:rPr>
            </w:pPr>
            <w:r w:rsidRPr="00C8063A">
              <w:rPr>
                <w:rFonts w:ascii="Arial" w:hAnsi="Arial" w:cs="Arial"/>
              </w:rPr>
              <w:t>15</w:t>
            </w:r>
          </w:p>
        </w:tc>
        <w:tc>
          <w:tcPr>
            <w:tcW w:w="3402" w:type="dxa"/>
          </w:tcPr>
          <w:p w14:paraId="666D8864" w14:textId="09C47C83" w:rsidR="00D44CAB" w:rsidRPr="00C8063A" w:rsidRDefault="00D44CAB" w:rsidP="00D44CAB">
            <w:pPr>
              <w:rPr>
                <w:rFonts w:ascii="Arial" w:hAnsi="Arial" w:cs="Arial"/>
                <w:color w:val="auto"/>
              </w:rPr>
            </w:pPr>
            <w:r w:rsidRPr="00C8063A">
              <w:rPr>
                <w:rFonts w:ascii="Arial" w:hAnsi="Arial" w:cs="Arial"/>
              </w:rPr>
              <w:t>Warehousing and support activities for transportation</w:t>
            </w:r>
          </w:p>
        </w:tc>
        <w:tc>
          <w:tcPr>
            <w:tcW w:w="1417" w:type="dxa"/>
          </w:tcPr>
          <w:p w14:paraId="13165480" w14:textId="7EF3353A"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5AB462C1" w14:textId="6FC47FA4"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553D5F0D" w14:textId="1D0A66B9"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2E7466DE" w14:textId="0EAC6DDC" w:rsidR="00D44CAB" w:rsidRPr="00C8063A" w:rsidRDefault="00D44CAB" w:rsidP="00D44CAB">
            <w:pPr>
              <w:jc w:val="right"/>
              <w:rPr>
                <w:rFonts w:ascii="Arial" w:hAnsi="Arial" w:cs="Arial"/>
                <w:color w:val="auto"/>
              </w:rPr>
            </w:pPr>
            <w:r w:rsidRPr="00C8063A">
              <w:rPr>
                <w:rFonts w:ascii="Arial" w:hAnsi="Arial" w:cs="Arial"/>
              </w:rPr>
              <w:t>42.9%</w:t>
            </w:r>
          </w:p>
        </w:tc>
      </w:tr>
      <w:tr w:rsidR="00D44CAB" w:rsidRPr="00C8063A" w14:paraId="72A00B15" w14:textId="77777777" w:rsidTr="00EC4C35">
        <w:trPr>
          <w:cantSplit/>
          <w:trHeight w:val="312"/>
        </w:trPr>
        <w:tc>
          <w:tcPr>
            <w:tcW w:w="704" w:type="dxa"/>
          </w:tcPr>
          <w:p w14:paraId="34D707E8" w14:textId="7374B105" w:rsidR="00D44CAB" w:rsidRPr="00C8063A" w:rsidRDefault="00D44CAB" w:rsidP="00D44CAB">
            <w:pPr>
              <w:jc w:val="center"/>
              <w:rPr>
                <w:rFonts w:ascii="Arial" w:hAnsi="Arial" w:cs="Arial"/>
                <w:color w:val="auto"/>
              </w:rPr>
            </w:pPr>
            <w:r w:rsidRPr="00C8063A">
              <w:rPr>
                <w:rFonts w:ascii="Arial" w:hAnsi="Arial" w:cs="Arial"/>
              </w:rPr>
              <w:t>16</w:t>
            </w:r>
          </w:p>
        </w:tc>
        <w:tc>
          <w:tcPr>
            <w:tcW w:w="3402" w:type="dxa"/>
          </w:tcPr>
          <w:p w14:paraId="51DEF8EF" w14:textId="681DA125" w:rsidR="00D44CAB" w:rsidRPr="00C8063A" w:rsidRDefault="00D44CAB" w:rsidP="00D44CAB">
            <w:pPr>
              <w:rPr>
                <w:rFonts w:ascii="Arial" w:hAnsi="Arial" w:cs="Arial"/>
                <w:color w:val="auto"/>
              </w:rPr>
            </w:pPr>
            <w:r w:rsidRPr="00C8063A">
              <w:rPr>
                <w:rFonts w:ascii="Arial" w:hAnsi="Arial" w:cs="Arial"/>
              </w:rPr>
              <w:t>Computer programming, consultancy and related activities</w:t>
            </w:r>
          </w:p>
        </w:tc>
        <w:tc>
          <w:tcPr>
            <w:tcW w:w="1417" w:type="dxa"/>
          </w:tcPr>
          <w:p w14:paraId="7200B878" w14:textId="6DF826E1" w:rsidR="00D44CAB" w:rsidRPr="00C8063A" w:rsidRDefault="00D44CAB" w:rsidP="00D44CAB">
            <w:pPr>
              <w:jc w:val="center"/>
              <w:rPr>
                <w:rFonts w:ascii="Arial" w:hAnsi="Arial" w:cs="Arial"/>
                <w:color w:val="auto"/>
              </w:rPr>
            </w:pPr>
            <w:r w:rsidRPr="00C8063A">
              <w:rPr>
                <w:rFonts w:ascii="Arial" w:hAnsi="Arial" w:cs="Arial"/>
              </w:rPr>
              <w:t>11,000</w:t>
            </w:r>
          </w:p>
        </w:tc>
        <w:tc>
          <w:tcPr>
            <w:tcW w:w="1417" w:type="dxa"/>
          </w:tcPr>
          <w:p w14:paraId="20B1D705" w14:textId="502EA09C"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6192A55E" w14:textId="1A6A30B4"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51DEFD16" w14:textId="4E682866" w:rsidR="00D44CAB" w:rsidRPr="00C8063A" w:rsidRDefault="00D44CAB" w:rsidP="00D44CAB">
            <w:pPr>
              <w:jc w:val="right"/>
              <w:rPr>
                <w:rFonts w:ascii="Arial" w:hAnsi="Arial" w:cs="Arial"/>
                <w:color w:val="auto"/>
              </w:rPr>
            </w:pPr>
            <w:r w:rsidRPr="00C8063A">
              <w:rPr>
                <w:rFonts w:ascii="Arial" w:hAnsi="Arial" w:cs="Arial"/>
              </w:rPr>
              <w:t>-9.1%</w:t>
            </w:r>
          </w:p>
        </w:tc>
      </w:tr>
      <w:tr w:rsidR="00D44CAB" w:rsidRPr="00C8063A" w14:paraId="6F55818A" w14:textId="77777777" w:rsidTr="00EC4C35">
        <w:trPr>
          <w:cantSplit/>
          <w:trHeight w:val="312"/>
        </w:trPr>
        <w:tc>
          <w:tcPr>
            <w:tcW w:w="704" w:type="dxa"/>
          </w:tcPr>
          <w:p w14:paraId="02ABFD9E" w14:textId="06B3C5D5" w:rsidR="00D44CAB" w:rsidRPr="00C8063A" w:rsidRDefault="00D44CAB" w:rsidP="00D44CAB">
            <w:pPr>
              <w:jc w:val="center"/>
              <w:rPr>
                <w:rFonts w:ascii="Arial" w:hAnsi="Arial" w:cs="Arial"/>
                <w:color w:val="auto"/>
              </w:rPr>
            </w:pPr>
            <w:r w:rsidRPr="00C8063A">
              <w:rPr>
                <w:rFonts w:ascii="Arial" w:hAnsi="Arial" w:cs="Arial"/>
              </w:rPr>
              <w:t>17</w:t>
            </w:r>
          </w:p>
        </w:tc>
        <w:tc>
          <w:tcPr>
            <w:tcW w:w="3402" w:type="dxa"/>
          </w:tcPr>
          <w:p w14:paraId="00D61985" w14:textId="6EFC6246" w:rsidR="00D44CAB" w:rsidRPr="00C8063A" w:rsidRDefault="00D44CAB" w:rsidP="00D44CAB">
            <w:pPr>
              <w:rPr>
                <w:rFonts w:ascii="Arial" w:hAnsi="Arial" w:cs="Arial"/>
                <w:color w:val="auto"/>
              </w:rPr>
            </w:pPr>
            <w:r w:rsidRPr="00C8063A">
              <w:rPr>
                <w:rFonts w:ascii="Arial" w:hAnsi="Arial" w:cs="Arial"/>
              </w:rPr>
              <w:t xml:space="preserve"> Activities auxiliary to financial services and insurance activities</w:t>
            </w:r>
          </w:p>
        </w:tc>
        <w:tc>
          <w:tcPr>
            <w:tcW w:w="1417" w:type="dxa"/>
          </w:tcPr>
          <w:p w14:paraId="309DC495" w14:textId="04D2BE35"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2F8B43A0" w14:textId="239DFB08" w:rsidR="00D44CAB" w:rsidRPr="00C8063A" w:rsidRDefault="00D44CAB" w:rsidP="00D44CAB">
            <w:pPr>
              <w:jc w:val="center"/>
              <w:rPr>
                <w:rFonts w:ascii="Arial" w:hAnsi="Arial" w:cs="Arial"/>
                <w:color w:val="auto"/>
              </w:rPr>
            </w:pPr>
            <w:r w:rsidRPr="00C8063A">
              <w:rPr>
                <w:rFonts w:ascii="Arial" w:hAnsi="Arial" w:cs="Arial"/>
              </w:rPr>
              <w:t>9,000</w:t>
            </w:r>
          </w:p>
        </w:tc>
        <w:tc>
          <w:tcPr>
            <w:tcW w:w="1417" w:type="dxa"/>
          </w:tcPr>
          <w:p w14:paraId="0CAE18A6" w14:textId="5E9F3705"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0DF44707" w14:textId="571E5806" w:rsidR="00D44CAB" w:rsidRPr="00C8063A" w:rsidRDefault="00D44CAB" w:rsidP="00D44CAB">
            <w:pPr>
              <w:jc w:val="right"/>
              <w:rPr>
                <w:rFonts w:ascii="Arial" w:hAnsi="Arial" w:cs="Arial"/>
                <w:color w:val="auto"/>
              </w:rPr>
            </w:pPr>
            <w:r w:rsidRPr="00C8063A">
              <w:rPr>
                <w:rFonts w:ascii="Arial" w:hAnsi="Arial" w:cs="Arial"/>
              </w:rPr>
              <w:t>28.6%</w:t>
            </w:r>
          </w:p>
        </w:tc>
      </w:tr>
      <w:tr w:rsidR="00D44CAB" w:rsidRPr="00C8063A" w14:paraId="734A23E0" w14:textId="77777777" w:rsidTr="00EC4C35">
        <w:trPr>
          <w:cantSplit/>
          <w:trHeight w:val="312"/>
        </w:trPr>
        <w:tc>
          <w:tcPr>
            <w:tcW w:w="704" w:type="dxa"/>
          </w:tcPr>
          <w:p w14:paraId="35AE2E93" w14:textId="7C0B73F6" w:rsidR="00D44CAB" w:rsidRPr="00C8063A" w:rsidRDefault="00D44CAB" w:rsidP="00D44CAB">
            <w:pPr>
              <w:jc w:val="center"/>
              <w:rPr>
                <w:rFonts w:ascii="Arial" w:hAnsi="Arial" w:cs="Arial"/>
                <w:color w:val="auto"/>
              </w:rPr>
            </w:pPr>
            <w:r w:rsidRPr="00C8063A">
              <w:rPr>
                <w:rFonts w:ascii="Arial" w:hAnsi="Arial" w:cs="Arial"/>
              </w:rPr>
              <w:t>18</w:t>
            </w:r>
          </w:p>
        </w:tc>
        <w:tc>
          <w:tcPr>
            <w:tcW w:w="3402" w:type="dxa"/>
          </w:tcPr>
          <w:p w14:paraId="3E5770D9" w14:textId="7270C5CB" w:rsidR="00D44CAB" w:rsidRPr="00C8063A" w:rsidRDefault="00D44CAB" w:rsidP="00D44CAB">
            <w:pPr>
              <w:rPr>
                <w:rFonts w:ascii="Arial" w:hAnsi="Arial" w:cs="Arial"/>
                <w:color w:val="auto"/>
              </w:rPr>
            </w:pPr>
            <w:r w:rsidRPr="00C8063A">
              <w:rPr>
                <w:rFonts w:ascii="Arial" w:hAnsi="Arial" w:cs="Arial"/>
              </w:rPr>
              <w:t>Architectural and engineering activities; technical testing and analysis</w:t>
            </w:r>
          </w:p>
        </w:tc>
        <w:tc>
          <w:tcPr>
            <w:tcW w:w="1417" w:type="dxa"/>
          </w:tcPr>
          <w:p w14:paraId="3B9111AB" w14:textId="7F0933BC"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475FA8FC" w14:textId="288069A6" w:rsidR="00D44CAB" w:rsidRPr="00C8063A" w:rsidRDefault="00D44CAB" w:rsidP="00D44CAB">
            <w:pPr>
              <w:jc w:val="center"/>
              <w:rPr>
                <w:rFonts w:ascii="Arial" w:hAnsi="Arial" w:cs="Arial"/>
                <w:color w:val="auto"/>
              </w:rPr>
            </w:pPr>
            <w:r w:rsidRPr="00C8063A">
              <w:rPr>
                <w:rFonts w:ascii="Arial" w:hAnsi="Arial" w:cs="Arial"/>
              </w:rPr>
              <w:t>9,000</w:t>
            </w:r>
          </w:p>
        </w:tc>
        <w:tc>
          <w:tcPr>
            <w:tcW w:w="1417" w:type="dxa"/>
          </w:tcPr>
          <w:p w14:paraId="3BE2998C" w14:textId="0141D10F"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7F296D11" w14:textId="2ADD74C3" w:rsidR="00D44CAB" w:rsidRPr="00C8063A" w:rsidRDefault="00D44CAB" w:rsidP="00D44CAB">
            <w:pPr>
              <w:jc w:val="right"/>
              <w:rPr>
                <w:rFonts w:ascii="Arial" w:hAnsi="Arial" w:cs="Arial"/>
                <w:color w:val="auto"/>
              </w:rPr>
            </w:pPr>
            <w:r w:rsidRPr="00C8063A">
              <w:rPr>
                <w:rFonts w:ascii="Arial" w:hAnsi="Arial" w:cs="Arial"/>
              </w:rPr>
              <w:t>-10.0%</w:t>
            </w:r>
          </w:p>
        </w:tc>
      </w:tr>
      <w:tr w:rsidR="00D44CAB" w:rsidRPr="00C8063A" w14:paraId="1888E62F" w14:textId="77777777" w:rsidTr="00EC4C35">
        <w:trPr>
          <w:cantSplit/>
          <w:trHeight w:val="312"/>
        </w:trPr>
        <w:tc>
          <w:tcPr>
            <w:tcW w:w="704" w:type="dxa"/>
          </w:tcPr>
          <w:p w14:paraId="3092DD38" w14:textId="5242CE19" w:rsidR="00D44CAB" w:rsidRPr="00C8063A" w:rsidRDefault="00D44CAB" w:rsidP="00D44CAB">
            <w:pPr>
              <w:jc w:val="center"/>
              <w:rPr>
                <w:rFonts w:ascii="Arial" w:hAnsi="Arial" w:cs="Arial"/>
                <w:color w:val="auto"/>
              </w:rPr>
            </w:pPr>
            <w:r w:rsidRPr="00C8063A">
              <w:rPr>
                <w:rFonts w:ascii="Arial" w:hAnsi="Arial" w:cs="Arial"/>
              </w:rPr>
              <w:t>19</w:t>
            </w:r>
          </w:p>
        </w:tc>
        <w:tc>
          <w:tcPr>
            <w:tcW w:w="3402" w:type="dxa"/>
          </w:tcPr>
          <w:p w14:paraId="7E4F4E91" w14:textId="6A6045BA" w:rsidR="00D44CAB" w:rsidRPr="00C8063A" w:rsidRDefault="00D44CAB" w:rsidP="00D44CAB">
            <w:pPr>
              <w:rPr>
                <w:rFonts w:ascii="Arial" w:hAnsi="Arial" w:cs="Arial"/>
                <w:color w:val="auto"/>
              </w:rPr>
            </w:pPr>
            <w:r w:rsidRPr="00C8063A">
              <w:rPr>
                <w:rFonts w:ascii="Arial" w:hAnsi="Arial" w:cs="Arial"/>
              </w:rPr>
              <w:t>Services to buildings and landscape activities</w:t>
            </w:r>
          </w:p>
        </w:tc>
        <w:tc>
          <w:tcPr>
            <w:tcW w:w="1417" w:type="dxa"/>
          </w:tcPr>
          <w:p w14:paraId="43861D2B" w14:textId="19EA588A" w:rsidR="00D44CAB" w:rsidRPr="00C8063A" w:rsidRDefault="00D44CAB" w:rsidP="00D44CAB">
            <w:pPr>
              <w:jc w:val="center"/>
              <w:rPr>
                <w:rFonts w:ascii="Arial" w:hAnsi="Arial" w:cs="Arial"/>
                <w:color w:val="auto"/>
              </w:rPr>
            </w:pPr>
            <w:r w:rsidRPr="00C8063A">
              <w:rPr>
                <w:rFonts w:ascii="Arial" w:hAnsi="Arial" w:cs="Arial"/>
              </w:rPr>
              <w:t>10,000</w:t>
            </w:r>
          </w:p>
        </w:tc>
        <w:tc>
          <w:tcPr>
            <w:tcW w:w="1417" w:type="dxa"/>
          </w:tcPr>
          <w:p w14:paraId="0B19C447" w14:textId="72619C25" w:rsidR="00D44CAB" w:rsidRPr="00C8063A" w:rsidRDefault="00D44CAB" w:rsidP="00D44CAB">
            <w:pPr>
              <w:jc w:val="center"/>
              <w:rPr>
                <w:rFonts w:ascii="Arial" w:hAnsi="Arial" w:cs="Arial"/>
                <w:color w:val="auto"/>
              </w:rPr>
            </w:pPr>
            <w:r w:rsidRPr="00C8063A">
              <w:rPr>
                <w:rFonts w:ascii="Arial" w:hAnsi="Arial" w:cs="Arial"/>
              </w:rPr>
              <w:t>9,000</w:t>
            </w:r>
          </w:p>
        </w:tc>
        <w:tc>
          <w:tcPr>
            <w:tcW w:w="1417" w:type="dxa"/>
          </w:tcPr>
          <w:p w14:paraId="768BA078" w14:textId="74F47F71"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65982323" w14:textId="7E0E2F37" w:rsidR="00D44CAB" w:rsidRPr="00C8063A" w:rsidRDefault="00D44CAB" w:rsidP="00D44CAB">
            <w:pPr>
              <w:jc w:val="right"/>
              <w:rPr>
                <w:rFonts w:ascii="Arial" w:hAnsi="Arial" w:cs="Arial"/>
                <w:color w:val="auto"/>
              </w:rPr>
            </w:pPr>
            <w:r w:rsidRPr="00C8063A">
              <w:rPr>
                <w:rFonts w:ascii="Arial" w:hAnsi="Arial" w:cs="Arial"/>
              </w:rPr>
              <w:t>-10.0%</w:t>
            </w:r>
          </w:p>
        </w:tc>
      </w:tr>
      <w:tr w:rsidR="00D44CAB" w:rsidRPr="00C8063A" w14:paraId="69135BC2" w14:textId="77777777" w:rsidTr="00EC4C35">
        <w:trPr>
          <w:cantSplit/>
          <w:trHeight w:val="312"/>
        </w:trPr>
        <w:tc>
          <w:tcPr>
            <w:tcW w:w="704" w:type="dxa"/>
          </w:tcPr>
          <w:p w14:paraId="09FF8434" w14:textId="7EA2438D" w:rsidR="00D44CAB" w:rsidRPr="00C8063A" w:rsidRDefault="00D44CAB" w:rsidP="00D44CAB">
            <w:pPr>
              <w:jc w:val="center"/>
              <w:rPr>
                <w:rFonts w:ascii="Arial" w:hAnsi="Arial" w:cs="Arial"/>
                <w:color w:val="auto"/>
              </w:rPr>
            </w:pPr>
            <w:r w:rsidRPr="00C8063A">
              <w:rPr>
                <w:rFonts w:ascii="Arial" w:hAnsi="Arial" w:cs="Arial"/>
              </w:rPr>
              <w:t>20</w:t>
            </w:r>
          </w:p>
        </w:tc>
        <w:tc>
          <w:tcPr>
            <w:tcW w:w="3402" w:type="dxa"/>
          </w:tcPr>
          <w:p w14:paraId="56F36533" w14:textId="1B0EF2D2" w:rsidR="00D44CAB" w:rsidRPr="00C8063A" w:rsidRDefault="00D44CAB" w:rsidP="00D44CAB">
            <w:pPr>
              <w:rPr>
                <w:rFonts w:ascii="Arial" w:hAnsi="Arial" w:cs="Arial"/>
                <w:color w:val="auto"/>
              </w:rPr>
            </w:pPr>
            <w:r w:rsidRPr="00C8063A">
              <w:rPr>
                <w:rFonts w:ascii="Arial" w:hAnsi="Arial" w:cs="Arial"/>
              </w:rPr>
              <w:t>Other personal service activities</w:t>
            </w:r>
          </w:p>
        </w:tc>
        <w:tc>
          <w:tcPr>
            <w:tcW w:w="1417" w:type="dxa"/>
          </w:tcPr>
          <w:p w14:paraId="527E4458" w14:textId="6261CACF" w:rsidR="00D44CAB" w:rsidRPr="00C8063A" w:rsidRDefault="00D44CAB" w:rsidP="00D44CAB">
            <w:pPr>
              <w:jc w:val="center"/>
              <w:rPr>
                <w:rFonts w:ascii="Arial" w:hAnsi="Arial" w:cs="Arial"/>
                <w:color w:val="auto"/>
              </w:rPr>
            </w:pPr>
            <w:r w:rsidRPr="00C8063A">
              <w:rPr>
                <w:rFonts w:ascii="Arial" w:hAnsi="Arial" w:cs="Arial"/>
              </w:rPr>
              <w:t>5,000</w:t>
            </w:r>
          </w:p>
        </w:tc>
        <w:tc>
          <w:tcPr>
            <w:tcW w:w="1417" w:type="dxa"/>
          </w:tcPr>
          <w:p w14:paraId="5110D69C" w14:textId="261FC5E4" w:rsidR="00D44CAB" w:rsidRPr="00C8063A" w:rsidRDefault="00D44CAB" w:rsidP="00D44CAB">
            <w:pPr>
              <w:jc w:val="center"/>
              <w:rPr>
                <w:rFonts w:ascii="Arial" w:hAnsi="Arial" w:cs="Arial"/>
                <w:color w:val="auto"/>
              </w:rPr>
            </w:pPr>
            <w:r w:rsidRPr="00C8063A">
              <w:rPr>
                <w:rFonts w:ascii="Arial" w:hAnsi="Arial" w:cs="Arial"/>
              </w:rPr>
              <w:t>9,000</w:t>
            </w:r>
          </w:p>
        </w:tc>
        <w:tc>
          <w:tcPr>
            <w:tcW w:w="1417" w:type="dxa"/>
          </w:tcPr>
          <w:p w14:paraId="0E05F511" w14:textId="52302A12" w:rsidR="00D44CAB" w:rsidRPr="00C8063A" w:rsidRDefault="00D44CAB" w:rsidP="00D44CAB">
            <w:pPr>
              <w:jc w:val="center"/>
              <w:rPr>
                <w:rFonts w:ascii="Arial" w:hAnsi="Arial" w:cs="Arial"/>
                <w:color w:val="auto"/>
              </w:rPr>
            </w:pPr>
            <w:r w:rsidRPr="00C8063A">
              <w:rPr>
                <w:rFonts w:ascii="Arial" w:hAnsi="Arial" w:cs="Arial"/>
              </w:rPr>
              <w:t>4,000</w:t>
            </w:r>
          </w:p>
        </w:tc>
        <w:tc>
          <w:tcPr>
            <w:tcW w:w="1417" w:type="dxa"/>
          </w:tcPr>
          <w:p w14:paraId="15975137" w14:textId="2D395B72" w:rsidR="00D44CAB" w:rsidRPr="00C8063A" w:rsidRDefault="00D44CAB" w:rsidP="00D44CAB">
            <w:pPr>
              <w:jc w:val="right"/>
              <w:rPr>
                <w:rFonts w:ascii="Arial" w:hAnsi="Arial" w:cs="Arial"/>
                <w:color w:val="auto"/>
              </w:rPr>
            </w:pPr>
            <w:r w:rsidRPr="00C8063A">
              <w:rPr>
                <w:rFonts w:ascii="Arial" w:hAnsi="Arial" w:cs="Arial"/>
              </w:rPr>
              <w:t>80.0%</w:t>
            </w:r>
          </w:p>
        </w:tc>
      </w:tr>
      <w:tr w:rsidR="00D44CAB" w:rsidRPr="00C8063A" w14:paraId="2B544C1D" w14:textId="77777777" w:rsidTr="00EC4C35">
        <w:trPr>
          <w:cantSplit/>
          <w:trHeight w:val="312"/>
        </w:trPr>
        <w:tc>
          <w:tcPr>
            <w:tcW w:w="704" w:type="dxa"/>
          </w:tcPr>
          <w:p w14:paraId="7425AAE8" w14:textId="59169A1F" w:rsidR="00D44CAB" w:rsidRPr="00C8063A" w:rsidRDefault="00D44CAB" w:rsidP="00D44CAB">
            <w:pPr>
              <w:jc w:val="center"/>
              <w:rPr>
                <w:rFonts w:ascii="Arial" w:hAnsi="Arial" w:cs="Arial"/>
                <w:color w:val="auto"/>
              </w:rPr>
            </w:pPr>
            <w:r w:rsidRPr="00C8063A">
              <w:rPr>
                <w:rFonts w:ascii="Arial" w:hAnsi="Arial" w:cs="Arial"/>
              </w:rPr>
              <w:t>21</w:t>
            </w:r>
          </w:p>
        </w:tc>
        <w:tc>
          <w:tcPr>
            <w:tcW w:w="3402" w:type="dxa"/>
          </w:tcPr>
          <w:p w14:paraId="26B404D5" w14:textId="4E11BC34" w:rsidR="00D44CAB" w:rsidRPr="00C8063A" w:rsidRDefault="00D44CAB" w:rsidP="00D44CAB">
            <w:pPr>
              <w:rPr>
                <w:rFonts w:ascii="Arial" w:hAnsi="Arial" w:cs="Arial"/>
                <w:color w:val="auto"/>
              </w:rPr>
            </w:pPr>
            <w:r w:rsidRPr="00C8063A">
              <w:rPr>
                <w:rFonts w:ascii="Arial" w:hAnsi="Arial" w:cs="Arial"/>
              </w:rPr>
              <w:t>Specialised construction activities</w:t>
            </w:r>
          </w:p>
        </w:tc>
        <w:tc>
          <w:tcPr>
            <w:tcW w:w="1417" w:type="dxa"/>
          </w:tcPr>
          <w:p w14:paraId="632A33AC" w14:textId="2B70D3D2" w:rsidR="00D44CAB" w:rsidRPr="00C8063A" w:rsidRDefault="00D44CAB" w:rsidP="00D44CAB">
            <w:pPr>
              <w:jc w:val="center"/>
              <w:rPr>
                <w:rFonts w:ascii="Arial" w:hAnsi="Arial" w:cs="Arial"/>
                <w:color w:val="auto"/>
              </w:rPr>
            </w:pPr>
            <w:r w:rsidRPr="00C8063A">
              <w:rPr>
                <w:rFonts w:ascii="Arial" w:hAnsi="Arial" w:cs="Arial"/>
              </w:rPr>
              <w:t>8,000</w:t>
            </w:r>
          </w:p>
        </w:tc>
        <w:tc>
          <w:tcPr>
            <w:tcW w:w="1417" w:type="dxa"/>
          </w:tcPr>
          <w:p w14:paraId="650D3495" w14:textId="6021F646" w:rsidR="00D44CAB" w:rsidRPr="00C8063A" w:rsidRDefault="00D44CAB" w:rsidP="00D44CAB">
            <w:pPr>
              <w:jc w:val="center"/>
              <w:rPr>
                <w:rFonts w:ascii="Arial" w:hAnsi="Arial" w:cs="Arial"/>
                <w:color w:val="auto"/>
              </w:rPr>
            </w:pPr>
            <w:r w:rsidRPr="00C8063A">
              <w:rPr>
                <w:rFonts w:ascii="Arial" w:hAnsi="Arial" w:cs="Arial"/>
              </w:rPr>
              <w:t>8,000</w:t>
            </w:r>
          </w:p>
        </w:tc>
        <w:tc>
          <w:tcPr>
            <w:tcW w:w="1417" w:type="dxa"/>
          </w:tcPr>
          <w:p w14:paraId="46A735EF" w14:textId="042522D1" w:rsidR="00D44CAB" w:rsidRPr="00C8063A" w:rsidRDefault="00D44CAB" w:rsidP="00D44CAB">
            <w:pPr>
              <w:jc w:val="center"/>
              <w:rPr>
                <w:rFonts w:ascii="Arial" w:hAnsi="Arial" w:cs="Arial"/>
                <w:color w:val="auto"/>
              </w:rPr>
            </w:pPr>
            <w:r w:rsidRPr="00C8063A">
              <w:rPr>
                <w:rFonts w:ascii="Arial" w:hAnsi="Arial" w:cs="Arial"/>
              </w:rPr>
              <w:t>0</w:t>
            </w:r>
          </w:p>
        </w:tc>
        <w:tc>
          <w:tcPr>
            <w:tcW w:w="1417" w:type="dxa"/>
          </w:tcPr>
          <w:p w14:paraId="17CCEAB1" w14:textId="0A1CFAFC" w:rsidR="00D44CAB" w:rsidRPr="00C8063A" w:rsidRDefault="00D44CAB" w:rsidP="00D44CAB">
            <w:pPr>
              <w:jc w:val="right"/>
              <w:rPr>
                <w:rFonts w:ascii="Arial" w:hAnsi="Arial" w:cs="Arial"/>
                <w:color w:val="auto"/>
              </w:rPr>
            </w:pPr>
            <w:r w:rsidRPr="00C8063A">
              <w:rPr>
                <w:rFonts w:ascii="Arial" w:hAnsi="Arial" w:cs="Arial"/>
              </w:rPr>
              <w:t>0.0%</w:t>
            </w:r>
          </w:p>
        </w:tc>
      </w:tr>
      <w:tr w:rsidR="00D44CAB" w:rsidRPr="00C8063A" w14:paraId="263A0422" w14:textId="77777777" w:rsidTr="00EC4C35">
        <w:trPr>
          <w:cantSplit/>
          <w:trHeight w:val="312"/>
        </w:trPr>
        <w:tc>
          <w:tcPr>
            <w:tcW w:w="704" w:type="dxa"/>
          </w:tcPr>
          <w:p w14:paraId="67A9202C" w14:textId="0FB426EE" w:rsidR="00D44CAB" w:rsidRPr="00C8063A" w:rsidRDefault="00D44CAB" w:rsidP="00D44CAB">
            <w:pPr>
              <w:jc w:val="center"/>
              <w:rPr>
                <w:rFonts w:ascii="Arial" w:hAnsi="Arial" w:cs="Arial"/>
                <w:color w:val="auto"/>
              </w:rPr>
            </w:pPr>
            <w:r w:rsidRPr="00C8063A">
              <w:rPr>
                <w:rFonts w:ascii="Arial" w:hAnsi="Arial" w:cs="Arial"/>
              </w:rPr>
              <w:t>22</w:t>
            </w:r>
          </w:p>
        </w:tc>
        <w:tc>
          <w:tcPr>
            <w:tcW w:w="3402" w:type="dxa"/>
          </w:tcPr>
          <w:p w14:paraId="5BF8B6C5" w14:textId="55621CB9" w:rsidR="00D44CAB" w:rsidRPr="00C8063A" w:rsidRDefault="00D44CAB" w:rsidP="00D44CAB">
            <w:pPr>
              <w:rPr>
                <w:rFonts w:ascii="Arial" w:hAnsi="Arial" w:cs="Arial"/>
                <w:color w:val="auto"/>
              </w:rPr>
            </w:pPr>
            <w:r w:rsidRPr="00C8063A">
              <w:rPr>
                <w:rFonts w:ascii="Arial" w:hAnsi="Arial" w:cs="Arial"/>
              </w:rPr>
              <w:t>Wholesale and retail and repair of motor vehicles and motorcycles</w:t>
            </w:r>
          </w:p>
        </w:tc>
        <w:tc>
          <w:tcPr>
            <w:tcW w:w="1417" w:type="dxa"/>
          </w:tcPr>
          <w:p w14:paraId="6F889348" w14:textId="5AA2A8EB" w:rsidR="00D44CAB" w:rsidRPr="00C8063A" w:rsidRDefault="00D44CAB" w:rsidP="00D44CAB">
            <w:pPr>
              <w:jc w:val="center"/>
              <w:rPr>
                <w:rFonts w:ascii="Arial" w:hAnsi="Arial" w:cs="Arial"/>
                <w:color w:val="auto"/>
              </w:rPr>
            </w:pPr>
            <w:r w:rsidRPr="00C8063A">
              <w:rPr>
                <w:rFonts w:ascii="Arial" w:hAnsi="Arial" w:cs="Arial"/>
              </w:rPr>
              <w:t>9,000</w:t>
            </w:r>
          </w:p>
        </w:tc>
        <w:tc>
          <w:tcPr>
            <w:tcW w:w="1417" w:type="dxa"/>
          </w:tcPr>
          <w:p w14:paraId="65872AB0" w14:textId="38EB3A77" w:rsidR="00D44CAB" w:rsidRPr="00C8063A" w:rsidRDefault="00D44CAB" w:rsidP="00D44CAB">
            <w:pPr>
              <w:jc w:val="center"/>
              <w:rPr>
                <w:rFonts w:ascii="Arial" w:hAnsi="Arial" w:cs="Arial"/>
                <w:color w:val="auto"/>
              </w:rPr>
            </w:pPr>
            <w:r w:rsidRPr="00C8063A">
              <w:rPr>
                <w:rFonts w:ascii="Arial" w:hAnsi="Arial" w:cs="Arial"/>
              </w:rPr>
              <w:t>8,000</w:t>
            </w:r>
          </w:p>
        </w:tc>
        <w:tc>
          <w:tcPr>
            <w:tcW w:w="1417" w:type="dxa"/>
          </w:tcPr>
          <w:p w14:paraId="0D7D93C2" w14:textId="2507B1D3"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259A2995" w14:textId="5F3C5914" w:rsidR="00D44CAB" w:rsidRPr="00C8063A" w:rsidRDefault="00D44CAB" w:rsidP="00D44CAB">
            <w:pPr>
              <w:jc w:val="right"/>
              <w:rPr>
                <w:rFonts w:ascii="Arial" w:hAnsi="Arial" w:cs="Arial"/>
                <w:color w:val="auto"/>
              </w:rPr>
            </w:pPr>
            <w:r w:rsidRPr="00C8063A">
              <w:rPr>
                <w:rFonts w:ascii="Arial" w:hAnsi="Arial" w:cs="Arial"/>
              </w:rPr>
              <w:t>-11.1%</w:t>
            </w:r>
          </w:p>
        </w:tc>
      </w:tr>
      <w:tr w:rsidR="00D44CAB" w:rsidRPr="00C8063A" w14:paraId="3C4097AA" w14:textId="77777777" w:rsidTr="00EC4C35">
        <w:trPr>
          <w:cantSplit/>
          <w:trHeight w:val="312"/>
        </w:trPr>
        <w:tc>
          <w:tcPr>
            <w:tcW w:w="704" w:type="dxa"/>
          </w:tcPr>
          <w:p w14:paraId="78019411" w14:textId="55E9AB0F" w:rsidR="00D44CAB" w:rsidRPr="00C8063A" w:rsidRDefault="00D44CAB" w:rsidP="00D44CAB">
            <w:pPr>
              <w:jc w:val="center"/>
              <w:rPr>
                <w:rFonts w:ascii="Arial" w:hAnsi="Arial" w:cs="Arial"/>
                <w:color w:val="auto"/>
              </w:rPr>
            </w:pPr>
            <w:r w:rsidRPr="00C8063A">
              <w:rPr>
                <w:rFonts w:ascii="Arial" w:hAnsi="Arial" w:cs="Arial"/>
              </w:rPr>
              <w:t>23</w:t>
            </w:r>
          </w:p>
        </w:tc>
        <w:tc>
          <w:tcPr>
            <w:tcW w:w="3402" w:type="dxa"/>
          </w:tcPr>
          <w:p w14:paraId="1ABD5F60" w14:textId="0933048A" w:rsidR="00D44CAB" w:rsidRPr="00C8063A" w:rsidRDefault="00D44CAB" w:rsidP="00D44CAB">
            <w:pPr>
              <w:rPr>
                <w:rFonts w:ascii="Arial" w:hAnsi="Arial" w:cs="Arial"/>
                <w:color w:val="auto"/>
              </w:rPr>
            </w:pPr>
            <w:r w:rsidRPr="00C8063A">
              <w:rPr>
                <w:rFonts w:ascii="Arial" w:hAnsi="Arial" w:cs="Arial"/>
              </w:rPr>
              <w:t>Office administrative, office support and other business support activities</w:t>
            </w:r>
          </w:p>
        </w:tc>
        <w:tc>
          <w:tcPr>
            <w:tcW w:w="1417" w:type="dxa"/>
          </w:tcPr>
          <w:p w14:paraId="6E00A33D" w14:textId="49A3F3BB"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2983524C" w14:textId="3507570A" w:rsidR="00D44CAB" w:rsidRPr="00C8063A" w:rsidRDefault="00D44CAB" w:rsidP="00D44CAB">
            <w:pPr>
              <w:jc w:val="center"/>
              <w:rPr>
                <w:rFonts w:ascii="Arial" w:hAnsi="Arial" w:cs="Arial"/>
                <w:color w:val="auto"/>
              </w:rPr>
            </w:pPr>
            <w:r w:rsidRPr="00C8063A">
              <w:rPr>
                <w:rFonts w:ascii="Arial" w:hAnsi="Arial" w:cs="Arial"/>
              </w:rPr>
              <w:t>8,000</w:t>
            </w:r>
          </w:p>
        </w:tc>
        <w:tc>
          <w:tcPr>
            <w:tcW w:w="1417" w:type="dxa"/>
          </w:tcPr>
          <w:p w14:paraId="2DF90042" w14:textId="07027DB6"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448BA4DD" w14:textId="0215B04F" w:rsidR="00D44CAB" w:rsidRPr="00C8063A" w:rsidRDefault="00D44CAB" w:rsidP="00D44CAB">
            <w:pPr>
              <w:jc w:val="right"/>
              <w:rPr>
                <w:rFonts w:ascii="Arial" w:hAnsi="Arial" w:cs="Arial"/>
                <w:color w:val="auto"/>
              </w:rPr>
            </w:pPr>
            <w:r w:rsidRPr="00C8063A">
              <w:rPr>
                <w:rFonts w:ascii="Arial" w:hAnsi="Arial" w:cs="Arial"/>
              </w:rPr>
              <w:t>14.3%</w:t>
            </w:r>
          </w:p>
        </w:tc>
      </w:tr>
      <w:tr w:rsidR="00D44CAB" w:rsidRPr="00C8063A" w14:paraId="57192F07" w14:textId="77777777" w:rsidTr="00EC4C35">
        <w:trPr>
          <w:cantSplit/>
          <w:trHeight w:val="312"/>
        </w:trPr>
        <w:tc>
          <w:tcPr>
            <w:tcW w:w="704" w:type="dxa"/>
          </w:tcPr>
          <w:p w14:paraId="0C6F5D68" w14:textId="2B949C4F" w:rsidR="00D44CAB" w:rsidRPr="00C8063A" w:rsidRDefault="00D44CAB" w:rsidP="00D44CAB">
            <w:pPr>
              <w:jc w:val="center"/>
              <w:rPr>
                <w:rFonts w:ascii="Arial" w:hAnsi="Arial" w:cs="Arial"/>
                <w:color w:val="auto"/>
              </w:rPr>
            </w:pPr>
            <w:r w:rsidRPr="00C8063A">
              <w:rPr>
                <w:rFonts w:ascii="Arial" w:hAnsi="Arial" w:cs="Arial"/>
              </w:rPr>
              <w:t>24</w:t>
            </w:r>
          </w:p>
        </w:tc>
        <w:tc>
          <w:tcPr>
            <w:tcW w:w="3402" w:type="dxa"/>
          </w:tcPr>
          <w:p w14:paraId="15072562" w14:textId="0C852CA1" w:rsidR="00D44CAB" w:rsidRPr="00C8063A" w:rsidRDefault="00D44CAB" w:rsidP="00D44CAB">
            <w:pPr>
              <w:rPr>
                <w:rFonts w:ascii="Arial" w:hAnsi="Arial" w:cs="Arial"/>
                <w:color w:val="auto"/>
              </w:rPr>
            </w:pPr>
            <w:r w:rsidRPr="00C8063A">
              <w:rPr>
                <w:rFonts w:ascii="Arial" w:hAnsi="Arial" w:cs="Arial"/>
              </w:rPr>
              <w:t>Construction of buildings</w:t>
            </w:r>
          </w:p>
        </w:tc>
        <w:tc>
          <w:tcPr>
            <w:tcW w:w="1417" w:type="dxa"/>
          </w:tcPr>
          <w:p w14:paraId="4E31E529" w14:textId="6B378E26"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6B313773" w14:textId="5706BC88"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5A2923A6" w14:textId="766AA8C5" w:rsidR="00D44CAB" w:rsidRPr="00C8063A" w:rsidRDefault="00D44CAB" w:rsidP="00D44CAB">
            <w:pPr>
              <w:jc w:val="center"/>
              <w:rPr>
                <w:rFonts w:ascii="Arial" w:hAnsi="Arial" w:cs="Arial"/>
                <w:color w:val="auto"/>
              </w:rPr>
            </w:pPr>
            <w:r w:rsidRPr="00C8063A">
              <w:rPr>
                <w:rFonts w:ascii="Arial" w:hAnsi="Arial" w:cs="Arial"/>
              </w:rPr>
              <w:t>0</w:t>
            </w:r>
          </w:p>
        </w:tc>
        <w:tc>
          <w:tcPr>
            <w:tcW w:w="1417" w:type="dxa"/>
          </w:tcPr>
          <w:p w14:paraId="77496E4B" w14:textId="5934AF7B" w:rsidR="00D44CAB" w:rsidRPr="00C8063A" w:rsidRDefault="00D44CAB" w:rsidP="00D44CAB">
            <w:pPr>
              <w:jc w:val="right"/>
              <w:rPr>
                <w:rFonts w:ascii="Arial" w:hAnsi="Arial" w:cs="Arial"/>
                <w:color w:val="auto"/>
              </w:rPr>
            </w:pPr>
            <w:r w:rsidRPr="00C8063A">
              <w:rPr>
                <w:rFonts w:ascii="Arial" w:hAnsi="Arial" w:cs="Arial"/>
              </w:rPr>
              <w:t>0.0%</w:t>
            </w:r>
          </w:p>
        </w:tc>
      </w:tr>
      <w:tr w:rsidR="00D44CAB" w:rsidRPr="00C8063A" w14:paraId="2EA5D5C5" w14:textId="77777777" w:rsidTr="00EC4C35">
        <w:trPr>
          <w:cantSplit/>
          <w:trHeight w:val="312"/>
        </w:trPr>
        <w:tc>
          <w:tcPr>
            <w:tcW w:w="704" w:type="dxa"/>
          </w:tcPr>
          <w:p w14:paraId="0751A860" w14:textId="26436B1B" w:rsidR="00D44CAB" w:rsidRPr="00C8063A" w:rsidRDefault="00D44CAB" w:rsidP="00D44CAB">
            <w:pPr>
              <w:jc w:val="center"/>
              <w:rPr>
                <w:rFonts w:ascii="Arial" w:hAnsi="Arial" w:cs="Arial"/>
                <w:color w:val="auto"/>
              </w:rPr>
            </w:pPr>
            <w:r w:rsidRPr="00C8063A">
              <w:rPr>
                <w:rFonts w:ascii="Arial" w:hAnsi="Arial" w:cs="Arial"/>
              </w:rPr>
              <w:t>25</w:t>
            </w:r>
          </w:p>
        </w:tc>
        <w:tc>
          <w:tcPr>
            <w:tcW w:w="3402" w:type="dxa"/>
          </w:tcPr>
          <w:p w14:paraId="7C2DFC13" w14:textId="1E33CD86" w:rsidR="00D44CAB" w:rsidRPr="00C8063A" w:rsidRDefault="00D44CAB" w:rsidP="00D44CAB">
            <w:pPr>
              <w:rPr>
                <w:rFonts w:ascii="Arial" w:hAnsi="Arial" w:cs="Arial"/>
                <w:color w:val="auto"/>
              </w:rPr>
            </w:pPr>
            <w:r w:rsidRPr="00C8063A">
              <w:rPr>
                <w:rFonts w:ascii="Arial" w:hAnsi="Arial" w:cs="Arial"/>
              </w:rPr>
              <w:t>Manufacture of fabricated metal products, except machinery and equipment</w:t>
            </w:r>
          </w:p>
        </w:tc>
        <w:tc>
          <w:tcPr>
            <w:tcW w:w="1417" w:type="dxa"/>
          </w:tcPr>
          <w:p w14:paraId="0B2C719F" w14:textId="3B20B3AC" w:rsidR="00D44CAB" w:rsidRPr="00C8063A" w:rsidRDefault="00D44CAB" w:rsidP="00D44CAB">
            <w:pPr>
              <w:jc w:val="center"/>
              <w:rPr>
                <w:rFonts w:ascii="Arial" w:hAnsi="Arial" w:cs="Arial"/>
                <w:color w:val="auto"/>
              </w:rPr>
            </w:pPr>
            <w:r w:rsidRPr="00C8063A">
              <w:rPr>
                <w:rFonts w:ascii="Arial" w:hAnsi="Arial" w:cs="Arial"/>
              </w:rPr>
              <w:t>5,000</w:t>
            </w:r>
          </w:p>
        </w:tc>
        <w:tc>
          <w:tcPr>
            <w:tcW w:w="1417" w:type="dxa"/>
          </w:tcPr>
          <w:p w14:paraId="430F9908" w14:textId="4E06173E" w:rsidR="00D44CAB" w:rsidRPr="00C8063A" w:rsidRDefault="00D44CAB" w:rsidP="00D44CAB">
            <w:pPr>
              <w:jc w:val="center"/>
              <w:rPr>
                <w:rFonts w:ascii="Arial" w:hAnsi="Arial" w:cs="Arial"/>
                <w:color w:val="auto"/>
              </w:rPr>
            </w:pPr>
            <w:r w:rsidRPr="00C8063A">
              <w:rPr>
                <w:rFonts w:ascii="Arial" w:hAnsi="Arial" w:cs="Arial"/>
              </w:rPr>
              <w:t>6,000</w:t>
            </w:r>
          </w:p>
        </w:tc>
        <w:tc>
          <w:tcPr>
            <w:tcW w:w="1417" w:type="dxa"/>
          </w:tcPr>
          <w:p w14:paraId="486EB18E" w14:textId="278E5575"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599E72C5" w14:textId="0379B7F1" w:rsidR="00D44CAB" w:rsidRPr="00C8063A" w:rsidRDefault="00D44CAB" w:rsidP="00D44CAB">
            <w:pPr>
              <w:jc w:val="right"/>
              <w:rPr>
                <w:rFonts w:ascii="Arial" w:hAnsi="Arial" w:cs="Arial"/>
                <w:color w:val="auto"/>
              </w:rPr>
            </w:pPr>
            <w:r w:rsidRPr="00C8063A">
              <w:rPr>
                <w:rFonts w:ascii="Arial" w:hAnsi="Arial" w:cs="Arial"/>
              </w:rPr>
              <w:t>20.0%</w:t>
            </w:r>
          </w:p>
        </w:tc>
      </w:tr>
      <w:tr w:rsidR="00D44CAB" w:rsidRPr="00C8063A" w14:paraId="45100CE3" w14:textId="77777777" w:rsidTr="00EC4C35">
        <w:trPr>
          <w:cantSplit/>
          <w:trHeight w:val="312"/>
        </w:trPr>
        <w:tc>
          <w:tcPr>
            <w:tcW w:w="704" w:type="dxa"/>
          </w:tcPr>
          <w:p w14:paraId="575A8B63" w14:textId="50997A35" w:rsidR="00D44CAB" w:rsidRPr="00C8063A" w:rsidRDefault="00D44CAB" w:rsidP="00D44CAB">
            <w:pPr>
              <w:jc w:val="center"/>
              <w:rPr>
                <w:rFonts w:ascii="Arial" w:hAnsi="Arial" w:cs="Arial"/>
                <w:color w:val="auto"/>
              </w:rPr>
            </w:pPr>
            <w:r w:rsidRPr="00C8063A">
              <w:rPr>
                <w:rFonts w:ascii="Arial" w:hAnsi="Arial" w:cs="Arial"/>
              </w:rPr>
              <w:lastRenderedPageBreak/>
              <w:t>26</w:t>
            </w:r>
          </w:p>
        </w:tc>
        <w:tc>
          <w:tcPr>
            <w:tcW w:w="3402" w:type="dxa"/>
          </w:tcPr>
          <w:p w14:paraId="2B06B71E" w14:textId="5A647B40" w:rsidR="00D44CAB" w:rsidRPr="00C8063A" w:rsidRDefault="00D44CAB" w:rsidP="00D44CAB">
            <w:pPr>
              <w:rPr>
                <w:rFonts w:ascii="Arial" w:hAnsi="Arial" w:cs="Arial"/>
                <w:color w:val="auto"/>
              </w:rPr>
            </w:pPr>
            <w:r w:rsidRPr="00C8063A">
              <w:rPr>
                <w:rFonts w:ascii="Arial" w:hAnsi="Arial" w:cs="Arial"/>
              </w:rPr>
              <w:t xml:space="preserve"> Accommodation</w:t>
            </w:r>
          </w:p>
        </w:tc>
        <w:tc>
          <w:tcPr>
            <w:tcW w:w="1417" w:type="dxa"/>
          </w:tcPr>
          <w:p w14:paraId="3BABB77D" w14:textId="32D66DDB" w:rsidR="00D44CAB" w:rsidRPr="00C8063A" w:rsidRDefault="00D44CAB" w:rsidP="00D44CAB">
            <w:pPr>
              <w:jc w:val="center"/>
              <w:rPr>
                <w:rFonts w:ascii="Arial" w:hAnsi="Arial" w:cs="Arial"/>
                <w:color w:val="auto"/>
              </w:rPr>
            </w:pPr>
            <w:r w:rsidRPr="00C8063A">
              <w:rPr>
                <w:rFonts w:ascii="Arial" w:hAnsi="Arial" w:cs="Arial"/>
              </w:rPr>
              <w:t>3,500</w:t>
            </w:r>
          </w:p>
        </w:tc>
        <w:tc>
          <w:tcPr>
            <w:tcW w:w="1417" w:type="dxa"/>
          </w:tcPr>
          <w:p w14:paraId="45AB1C16" w14:textId="4ECA04A3" w:rsidR="00D44CAB" w:rsidRPr="00C8063A" w:rsidRDefault="00D44CAB" w:rsidP="00D44CAB">
            <w:pPr>
              <w:jc w:val="center"/>
              <w:rPr>
                <w:rFonts w:ascii="Arial" w:hAnsi="Arial" w:cs="Arial"/>
                <w:color w:val="auto"/>
              </w:rPr>
            </w:pPr>
            <w:r w:rsidRPr="00C8063A">
              <w:rPr>
                <w:rFonts w:ascii="Arial" w:hAnsi="Arial" w:cs="Arial"/>
              </w:rPr>
              <w:t>6,000</w:t>
            </w:r>
          </w:p>
        </w:tc>
        <w:tc>
          <w:tcPr>
            <w:tcW w:w="1417" w:type="dxa"/>
          </w:tcPr>
          <w:p w14:paraId="5061647D" w14:textId="0135B16A" w:rsidR="00D44CAB" w:rsidRPr="00C8063A" w:rsidRDefault="00D44CAB" w:rsidP="00D44CAB">
            <w:pPr>
              <w:jc w:val="center"/>
              <w:rPr>
                <w:rFonts w:ascii="Arial" w:hAnsi="Arial" w:cs="Arial"/>
                <w:color w:val="auto"/>
              </w:rPr>
            </w:pPr>
            <w:r w:rsidRPr="00C8063A">
              <w:rPr>
                <w:rFonts w:ascii="Arial" w:hAnsi="Arial" w:cs="Arial"/>
              </w:rPr>
              <w:t>2,500</w:t>
            </w:r>
          </w:p>
        </w:tc>
        <w:tc>
          <w:tcPr>
            <w:tcW w:w="1417" w:type="dxa"/>
          </w:tcPr>
          <w:p w14:paraId="4358E9D9" w14:textId="557F9223" w:rsidR="00D44CAB" w:rsidRPr="00C8063A" w:rsidRDefault="00D44CAB" w:rsidP="00D44CAB">
            <w:pPr>
              <w:jc w:val="right"/>
              <w:rPr>
                <w:rFonts w:ascii="Arial" w:hAnsi="Arial" w:cs="Arial"/>
                <w:color w:val="auto"/>
              </w:rPr>
            </w:pPr>
            <w:r w:rsidRPr="00C8063A">
              <w:rPr>
                <w:rFonts w:ascii="Arial" w:hAnsi="Arial" w:cs="Arial"/>
              </w:rPr>
              <w:t>71.4%</w:t>
            </w:r>
          </w:p>
        </w:tc>
      </w:tr>
      <w:tr w:rsidR="00D44CAB" w:rsidRPr="00C8063A" w14:paraId="76F9E0EE" w14:textId="77777777" w:rsidTr="00EC4C35">
        <w:trPr>
          <w:cantSplit/>
          <w:trHeight w:val="312"/>
        </w:trPr>
        <w:tc>
          <w:tcPr>
            <w:tcW w:w="704" w:type="dxa"/>
          </w:tcPr>
          <w:p w14:paraId="348B5F44" w14:textId="5522BB45" w:rsidR="00D44CAB" w:rsidRPr="00C8063A" w:rsidRDefault="00D44CAB" w:rsidP="00D44CAB">
            <w:pPr>
              <w:jc w:val="center"/>
              <w:rPr>
                <w:rFonts w:ascii="Arial" w:hAnsi="Arial" w:cs="Arial"/>
                <w:color w:val="auto"/>
              </w:rPr>
            </w:pPr>
            <w:r w:rsidRPr="00C8063A">
              <w:rPr>
                <w:rFonts w:ascii="Arial" w:hAnsi="Arial" w:cs="Arial"/>
              </w:rPr>
              <w:t>27</w:t>
            </w:r>
          </w:p>
        </w:tc>
        <w:tc>
          <w:tcPr>
            <w:tcW w:w="3402" w:type="dxa"/>
          </w:tcPr>
          <w:p w14:paraId="13CB3F41" w14:textId="5FE601F4" w:rsidR="00D44CAB" w:rsidRPr="00C8063A" w:rsidRDefault="00D44CAB" w:rsidP="00D44CAB">
            <w:pPr>
              <w:rPr>
                <w:rFonts w:ascii="Arial" w:hAnsi="Arial" w:cs="Arial"/>
                <w:color w:val="auto"/>
              </w:rPr>
            </w:pPr>
            <w:r w:rsidRPr="00C8063A">
              <w:rPr>
                <w:rFonts w:ascii="Arial" w:hAnsi="Arial" w:cs="Arial"/>
              </w:rPr>
              <w:t>Activities of membership organisations</w:t>
            </w:r>
          </w:p>
        </w:tc>
        <w:tc>
          <w:tcPr>
            <w:tcW w:w="1417" w:type="dxa"/>
          </w:tcPr>
          <w:p w14:paraId="77464B78" w14:textId="2DF6EAC4" w:rsidR="00D44CAB" w:rsidRPr="00C8063A" w:rsidRDefault="00D44CAB" w:rsidP="00D44CAB">
            <w:pPr>
              <w:jc w:val="center"/>
              <w:rPr>
                <w:rFonts w:ascii="Arial" w:hAnsi="Arial" w:cs="Arial"/>
                <w:color w:val="auto"/>
              </w:rPr>
            </w:pPr>
            <w:r w:rsidRPr="00C8063A">
              <w:rPr>
                <w:rFonts w:ascii="Arial" w:hAnsi="Arial" w:cs="Arial"/>
              </w:rPr>
              <w:t>5,000</w:t>
            </w:r>
          </w:p>
        </w:tc>
        <w:tc>
          <w:tcPr>
            <w:tcW w:w="1417" w:type="dxa"/>
          </w:tcPr>
          <w:p w14:paraId="5ECA36E6" w14:textId="35022C1A" w:rsidR="00D44CAB" w:rsidRPr="00C8063A" w:rsidRDefault="00D44CAB" w:rsidP="00D44CAB">
            <w:pPr>
              <w:jc w:val="center"/>
              <w:rPr>
                <w:rFonts w:ascii="Arial" w:hAnsi="Arial" w:cs="Arial"/>
                <w:color w:val="auto"/>
              </w:rPr>
            </w:pPr>
            <w:r w:rsidRPr="00C8063A">
              <w:rPr>
                <w:rFonts w:ascii="Arial" w:hAnsi="Arial" w:cs="Arial"/>
              </w:rPr>
              <w:t>6,000</w:t>
            </w:r>
          </w:p>
        </w:tc>
        <w:tc>
          <w:tcPr>
            <w:tcW w:w="1417" w:type="dxa"/>
          </w:tcPr>
          <w:p w14:paraId="0EA8FC96" w14:textId="76D7D24C"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03EEB09B" w14:textId="6246B831" w:rsidR="00D44CAB" w:rsidRPr="00C8063A" w:rsidRDefault="00D44CAB" w:rsidP="00D44CAB">
            <w:pPr>
              <w:jc w:val="right"/>
              <w:rPr>
                <w:rFonts w:ascii="Arial" w:hAnsi="Arial" w:cs="Arial"/>
                <w:color w:val="auto"/>
              </w:rPr>
            </w:pPr>
            <w:r w:rsidRPr="00C8063A">
              <w:rPr>
                <w:rFonts w:ascii="Arial" w:hAnsi="Arial" w:cs="Arial"/>
              </w:rPr>
              <w:t>20.0%</w:t>
            </w:r>
          </w:p>
        </w:tc>
      </w:tr>
      <w:tr w:rsidR="00D44CAB" w:rsidRPr="00C8063A" w14:paraId="688DD790" w14:textId="77777777" w:rsidTr="00EC4C35">
        <w:trPr>
          <w:cantSplit/>
          <w:trHeight w:val="312"/>
        </w:trPr>
        <w:tc>
          <w:tcPr>
            <w:tcW w:w="704" w:type="dxa"/>
          </w:tcPr>
          <w:p w14:paraId="6564A0FA" w14:textId="2B118FCA" w:rsidR="00D44CAB" w:rsidRPr="00C8063A" w:rsidRDefault="00D44CAB" w:rsidP="00D44CAB">
            <w:pPr>
              <w:jc w:val="center"/>
              <w:rPr>
                <w:rFonts w:ascii="Arial" w:hAnsi="Arial" w:cs="Arial"/>
                <w:color w:val="auto"/>
              </w:rPr>
            </w:pPr>
            <w:r w:rsidRPr="00C8063A">
              <w:rPr>
                <w:rFonts w:ascii="Arial" w:hAnsi="Arial" w:cs="Arial"/>
              </w:rPr>
              <w:t>28</w:t>
            </w:r>
          </w:p>
        </w:tc>
        <w:tc>
          <w:tcPr>
            <w:tcW w:w="3402" w:type="dxa"/>
          </w:tcPr>
          <w:p w14:paraId="6B36F442" w14:textId="19EE756E" w:rsidR="00D44CAB" w:rsidRPr="00C8063A" w:rsidRDefault="00D44CAB" w:rsidP="00D44CAB">
            <w:pPr>
              <w:rPr>
                <w:rFonts w:ascii="Arial" w:hAnsi="Arial" w:cs="Arial"/>
                <w:color w:val="auto"/>
              </w:rPr>
            </w:pPr>
            <w:r w:rsidRPr="00C8063A">
              <w:rPr>
                <w:rFonts w:ascii="Arial" w:hAnsi="Arial" w:cs="Arial"/>
              </w:rPr>
              <w:t>Telecommunications</w:t>
            </w:r>
          </w:p>
        </w:tc>
        <w:tc>
          <w:tcPr>
            <w:tcW w:w="1417" w:type="dxa"/>
          </w:tcPr>
          <w:p w14:paraId="36457419" w14:textId="0148FC74" w:rsidR="00D44CAB" w:rsidRPr="00C8063A" w:rsidRDefault="00D44CAB" w:rsidP="00D44CAB">
            <w:pPr>
              <w:jc w:val="center"/>
              <w:rPr>
                <w:rFonts w:ascii="Arial" w:hAnsi="Arial" w:cs="Arial"/>
                <w:color w:val="auto"/>
              </w:rPr>
            </w:pPr>
            <w:r w:rsidRPr="00C8063A">
              <w:rPr>
                <w:rFonts w:ascii="Arial" w:hAnsi="Arial" w:cs="Arial"/>
              </w:rPr>
              <w:t>6,000</w:t>
            </w:r>
          </w:p>
        </w:tc>
        <w:tc>
          <w:tcPr>
            <w:tcW w:w="1417" w:type="dxa"/>
          </w:tcPr>
          <w:p w14:paraId="2183C11F" w14:textId="53B545A4" w:rsidR="00D44CAB" w:rsidRPr="00C8063A" w:rsidRDefault="00D44CAB" w:rsidP="00D44CAB">
            <w:pPr>
              <w:jc w:val="center"/>
              <w:rPr>
                <w:rFonts w:ascii="Arial" w:hAnsi="Arial" w:cs="Arial"/>
                <w:color w:val="auto"/>
              </w:rPr>
            </w:pPr>
            <w:r w:rsidRPr="00C8063A">
              <w:rPr>
                <w:rFonts w:ascii="Arial" w:hAnsi="Arial" w:cs="Arial"/>
              </w:rPr>
              <w:t>5,000</w:t>
            </w:r>
          </w:p>
        </w:tc>
        <w:tc>
          <w:tcPr>
            <w:tcW w:w="1417" w:type="dxa"/>
          </w:tcPr>
          <w:p w14:paraId="5694742A" w14:textId="0F8370E6"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1839480D" w14:textId="436A1418" w:rsidR="00D44CAB" w:rsidRPr="00C8063A" w:rsidRDefault="00D44CAB" w:rsidP="00D44CAB">
            <w:pPr>
              <w:jc w:val="right"/>
              <w:rPr>
                <w:rFonts w:ascii="Arial" w:hAnsi="Arial" w:cs="Arial"/>
                <w:color w:val="auto"/>
              </w:rPr>
            </w:pPr>
            <w:r w:rsidRPr="00C8063A">
              <w:rPr>
                <w:rFonts w:ascii="Arial" w:hAnsi="Arial" w:cs="Arial"/>
              </w:rPr>
              <w:t>-16.7%</w:t>
            </w:r>
          </w:p>
        </w:tc>
      </w:tr>
      <w:tr w:rsidR="00D44CAB" w:rsidRPr="00C8063A" w14:paraId="76D66E9B" w14:textId="77777777" w:rsidTr="00EC4C35">
        <w:trPr>
          <w:cantSplit/>
          <w:trHeight w:val="312"/>
        </w:trPr>
        <w:tc>
          <w:tcPr>
            <w:tcW w:w="704" w:type="dxa"/>
          </w:tcPr>
          <w:p w14:paraId="3D43347A" w14:textId="0D623923" w:rsidR="00D44CAB" w:rsidRPr="00C8063A" w:rsidRDefault="00D44CAB" w:rsidP="00D44CAB">
            <w:pPr>
              <w:jc w:val="center"/>
              <w:rPr>
                <w:rFonts w:ascii="Arial" w:hAnsi="Arial" w:cs="Arial"/>
                <w:color w:val="auto"/>
              </w:rPr>
            </w:pPr>
            <w:r w:rsidRPr="00C8063A">
              <w:rPr>
                <w:rFonts w:ascii="Arial" w:hAnsi="Arial" w:cs="Arial"/>
              </w:rPr>
              <w:t>29</w:t>
            </w:r>
          </w:p>
        </w:tc>
        <w:tc>
          <w:tcPr>
            <w:tcW w:w="3402" w:type="dxa"/>
          </w:tcPr>
          <w:p w14:paraId="24939C09" w14:textId="0E7C81F3" w:rsidR="00D44CAB" w:rsidRPr="00C8063A" w:rsidRDefault="00D44CAB" w:rsidP="00D44CAB">
            <w:pPr>
              <w:rPr>
                <w:rFonts w:ascii="Arial" w:hAnsi="Arial" w:cs="Arial"/>
                <w:color w:val="auto"/>
              </w:rPr>
            </w:pPr>
            <w:r w:rsidRPr="00C8063A">
              <w:rPr>
                <w:rFonts w:ascii="Arial" w:hAnsi="Arial" w:cs="Arial"/>
              </w:rPr>
              <w:t>Postal and courier activities</w:t>
            </w:r>
          </w:p>
        </w:tc>
        <w:tc>
          <w:tcPr>
            <w:tcW w:w="1417" w:type="dxa"/>
          </w:tcPr>
          <w:p w14:paraId="4DD5CE40" w14:textId="504D8FC9" w:rsidR="00D44CAB" w:rsidRPr="00C8063A" w:rsidRDefault="00D44CAB" w:rsidP="00D44CAB">
            <w:pPr>
              <w:jc w:val="center"/>
              <w:rPr>
                <w:rFonts w:ascii="Arial" w:hAnsi="Arial" w:cs="Arial"/>
                <w:color w:val="auto"/>
              </w:rPr>
            </w:pPr>
            <w:r w:rsidRPr="00C8063A">
              <w:rPr>
                <w:rFonts w:ascii="Arial" w:hAnsi="Arial" w:cs="Arial"/>
              </w:rPr>
              <w:t>5,000</w:t>
            </w:r>
          </w:p>
        </w:tc>
        <w:tc>
          <w:tcPr>
            <w:tcW w:w="1417" w:type="dxa"/>
          </w:tcPr>
          <w:p w14:paraId="1E5643F2" w14:textId="5B00E95E" w:rsidR="00D44CAB" w:rsidRPr="00C8063A" w:rsidRDefault="00D44CAB" w:rsidP="00D44CAB">
            <w:pPr>
              <w:jc w:val="center"/>
              <w:rPr>
                <w:rFonts w:ascii="Arial" w:hAnsi="Arial" w:cs="Arial"/>
                <w:color w:val="auto"/>
              </w:rPr>
            </w:pPr>
            <w:r w:rsidRPr="00C8063A">
              <w:rPr>
                <w:rFonts w:ascii="Arial" w:hAnsi="Arial" w:cs="Arial"/>
              </w:rPr>
              <w:t>4,500</w:t>
            </w:r>
          </w:p>
        </w:tc>
        <w:tc>
          <w:tcPr>
            <w:tcW w:w="1417" w:type="dxa"/>
          </w:tcPr>
          <w:p w14:paraId="6E795475" w14:textId="6DD4D5AE" w:rsidR="00D44CAB" w:rsidRPr="00C8063A" w:rsidRDefault="00D44CAB" w:rsidP="00D44CAB">
            <w:pPr>
              <w:jc w:val="center"/>
              <w:rPr>
                <w:rFonts w:ascii="Arial" w:hAnsi="Arial" w:cs="Arial"/>
                <w:color w:val="auto"/>
              </w:rPr>
            </w:pPr>
            <w:r w:rsidRPr="00C8063A">
              <w:rPr>
                <w:rFonts w:ascii="Arial" w:hAnsi="Arial" w:cs="Arial"/>
              </w:rPr>
              <w:t>-500</w:t>
            </w:r>
          </w:p>
        </w:tc>
        <w:tc>
          <w:tcPr>
            <w:tcW w:w="1417" w:type="dxa"/>
          </w:tcPr>
          <w:p w14:paraId="3FA9F986" w14:textId="08CB4E51" w:rsidR="00D44CAB" w:rsidRPr="00C8063A" w:rsidRDefault="00D44CAB" w:rsidP="00D44CAB">
            <w:pPr>
              <w:jc w:val="right"/>
              <w:rPr>
                <w:rFonts w:ascii="Arial" w:hAnsi="Arial" w:cs="Arial"/>
                <w:color w:val="auto"/>
              </w:rPr>
            </w:pPr>
            <w:r w:rsidRPr="00C8063A">
              <w:rPr>
                <w:rFonts w:ascii="Arial" w:hAnsi="Arial" w:cs="Arial"/>
              </w:rPr>
              <w:t>-10.0%</w:t>
            </w:r>
          </w:p>
        </w:tc>
      </w:tr>
      <w:tr w:rsidR="00D44CAB" w:rsidRPr="00C8063A" w14:paraId="5CF895D4" w14:textId="77777777" w:rsidTr="00EC4C35">
        <w:trPr>
          <w:cantSplit/>
          <w:trHeight w:val="312"/>
        </w:trPr>
        <w:tc>
          <w:tcPr>
            <w:tcW w:w="704" w:type="dxa"/>
          </w:tcPr>
          <w:p w14:paraId="171D6A00" w14:textId="441975C3" w:rsidR="00D44CAB" w:rsidRPr="00C8063A" w:rsidRDefault="00D44CAB" w:rsidP="00D44CAB">
            <w:pPr>
              <w:jc w:val="center"/>
              <w:rPr>
                <w:rFonts w:ascii="Arial" w:hAnsi="Arial" w:cs="Arial"/>
                <w:color w:val="auto"/>
              </w:rPr>
            </w:pPr>
            <w:r w:rsidRPr="00C8063A">
              <w:rPr>
                <w:rFonts w:ascii="Arial" w:hAnsi="Arial" w:cs="Arial"/>
              </w:rPr>
              <w:t>30</w:t>
            </w:r>
          </w:p>
        </w:tc>
        <w:tc>
          <w:tcPr>
            <w:tcW w:w="3402" w:type="dxa"/>
          </w:tcPr>
          <w:p w14:paraId="1B5E23DA" w14:textId="5599C6CE" w:rsidR="00D44CAB" w:rsidRPr="00C8063A" w:rsidRDefault="00D44CAB" w:rsidP="00D44CAB">
            <w:pPr>
              <w:rPr>
                <w:rFonts w:ascii="Arial" w:hAnsi="Arial" w:cs="Arial"/>
                <w:color w:val="auto"/>
              </w:rPr>
            </w:pPr>
            <w:r w:rsidRPr="00C8063A">
              <w:rPr>
                <w:rFonts w:ascii="Arial" w:hAnsi="Arial" w:cs="Arial"/>
              </w:rPr>
              <w:t>Security and investigation activities</w:t>
            </w:r>
          </w:p>
        </w:tc>
        <w:tc>
          <w:tcPr>
            <w:tcW w:w="1417" w:type="dxa"/>
          </w:tcPr>
          <w:p w14:paraId="05921946" w14:textId="6E5A0B7B" w:rsidR="00D44CAB" w:rsidRPr="00C8063A" w:rsidRDefault="00D44CAB" w:rsidP="00D44CAB">
            <w:pPr>
              <w:jc w:val="center"/>
              <w:rPr>
                <w:rFonts w:ascii="Arial" w:hAnsi="Arial" w:cs="Arial"/>
                <w:color w:val="auto"/>
              </w:rPr>
            </w:pPr>
            <w:r w:rsidRPr="00C8063A">
              <w:rPr>
                <w:rFonts w:ascii="Arial" w:hAnsi="Arial" w:cs="Arial"/>
              </w:rPr>
              <w:t>6,000</w:t>
            </w:r>
          </w:p>
        </w:tc>
        <w:tc>
          <w:tcPr>
            <w:tcW w:w="1417" w:type="dxa"/>
          </w:tcPr>
          <w:p w14:paraId="50E032F3" w14:textId="747D26AC" w:rsidR="00D44CAB" w:rsidRPr="00C8063A" w:rsidRDefault="00D44CAB" w:rsidP="00D44CAB">
            <w:pPr>
              <w:jc w:val="center"/>
              <w:rPr>
                <w:rFonts w:ascii="Arial" w:hAnsi="Arial" w:cs="Arial"/>
                <w:color w:val="auto"/>
              </w:rPr>
            </w:pPr>
            <w:r w:rsidRPr="00C8063A">
              <w:rPr>
                <w:rFonts w:ascii="Arial" w:hAnsi="Arial" w:cs="Arial"/>
              </w:rPr>
              <w:t>4,500</w:t>
            </w:r>
          </w:p>
        </w:tc>
        <w:tc>
          <w:tcPr>
            <w:tcW w:w="1417" w:type="dxa"/>
          </w:tcPr>
          <w:p w14:paraId="440F67AC" w14:textId="6F67D04E" w:rsidR="00D44CAB" w:rsidRPr="00C8063A" w:rsidRDefault="00D44CAB" w:rsidP="00D44CAB">
            <w:pPr>
              <w:jc w:val="center"/>
              <w:rPr>
                <w:rFonts w:ascii="Arial" w:hAnsi="Arial" w:cs="Arial"/>
                <w:color w:val="auto"/>
              </w:rPr>
            </w:pPr>
            <w:r w:rsidRPr="00C8063A">
              <w:rPr>
                <w:rFonts w:ascii="Arial" w:hAnsi="Arial" w:cs="Arial"/>
              </w:rPr>
              <w:t>-1,500</w:t>
            </w:r>
          </w:p>
        </w:tc>
        <w:tc>
          <w:tcPr>
            <w:tcW w:w="1417" w:type="dxa"/>
          </w:tcPr>
          <w:p w14:paraId="1E0911B2" w14:textId="67E789BC" w:rsidR="00D44CAB" w:rsidRPr="00C8063A" w:rsidRDefault="00D44CAB" w:rsidP="00D44CAB">
            <w:pPr>
              <w:jc w:val="right"/>
              <w:rPr>
                <w:rFonts w:ascii="Arial" w:hAnsi="Arial" w:cs="Arial"/>
                <w:color w:val="auto"/>
              </w:rPr>
            </w:pPr>
            <w:r w:rsidRPr="00C8063A">
              <w:rPr>
                <w:rFonts w:ascii="Arial" w:hAnsi="Arial" w:cs="Arial"/>
              </w:rPr>
              <w:t>-25.0%</w:t>
            </w:r>
          </w:p>
        </w:tc>
      </w:tr>
      <w:tr w:rsidR="00D44CAB" w:rsidRPr="00C8063A" w14:paraId="7BE122AD" w14:textId="77777777" w:rsidTr="00EC4C35">
        <w:trPr>
          <w:cantSplit/>
          <w:trHeight w:val="312"/>
        </w:trPr>
        <w:tc>
          <w:tcPr>
            <w:tcW w:w="704" w:type="dxa"/>
          </w:tcPr>
          <w:p w14:paraId="478839E2" w14:textId="5D6F1DDB" w:rsidR="00D44CAB" w:rsidRPr="00C8063A" w:rsidRDefault="00D44CAB" w:rsidP="00D44CAB">
            <w:pPr>
              <w:jc w:val="center"/>
              <w:rPr>
                <w:rFonts w:ascii="Arial" w:hAnsi="Arial" w:cs="Arial"/>
                <w:color w:val="auto"/>
              </w:rPr>
            </w:pPr>
            <w:r w:rsidRPr="00C8063A">
              <w:rPr>
                <w:rFonts w:ascii="Arial" w:hAnsi="Arial" w:cs="Arial"/>
              </w:rPr>
              <w:t>31</w:t>
            </w:r>
          </w:p>
        </w:tc>
        <w:tc>
          <w:tcPr>
            <w:tcW w:w="3402" w:type="dxa"/>
          </w:tcPr>
          <w:p w14:paraId="4798E0BF" w14:textId="5016DDFC" w:rsidR="00D44CAB" w:rsidRPr="00C8063A" w:rsidRDefault="00D44CAB" w:rsidP="00D44CAB">
            <w:pPr>
              <w:rPr>
                <w:rFonts w:ascii="Arial" w:hAnsi="Arial" w:cs="Arial"/>
                <w:color w:val="auto"/>
              </w:rPr>
            </w:pPr>
            <w:r w:rsidRPr="00C8063A">
              <w:rPr>
                <w:rFonts w:ascii="Arial" w:hAnsi="Arial" w:cs="Arial"/>
              </w:rPr>
              <w:t>Sports activities and amusement and recreation activities</w:t>
            </w:r>
          </w:p>
        </w:tc>
        <w:tc>
          <w:tcPr>
            <w:tcW w:w="1417" w:type="dxa"/>
          </w:tcPr>
          <w:p w14:paraId="4EF2ED75" w14:textId="25A438BE"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588C74D3" w14:textId="2C268EAB" w:rsidR="00D44CAB" w:rsidRPr="00C8063A" w:rsidRDefault="00D44CAB" w:rsidP="00D44CAB">
            <w:pPr>
              <w:jc w:val="center"/>
              <w:rPr>
                <w:rFonts w:ascii="Arial" w:hAnsi="Arial" w:cs="Arial"/>
                <w:color w:val="auto"/>
              </w:rPr>
            </w:pPr>
            <w:r w:rsidRPr="00C8063A">
              <w:rPr>
                <w:rFonts w:ascii="Arial" w:hAnsi="Arial" w:cs="Arial"/>
              </w:rPr>
              <w:t>4,500</w:t>
            </w:r>
          </w:p>
        </w:tc>
        <w:tc>
          <w:tcPr>
            <w:tcW w:w="1417" w:type="dxa"/>
          </w:tcPr>
          <w:p w14:paraId="1F6A9BE5" w14:textId="404BACE7" w:rsidR="00D44CAB" w:rsidRPr="00C8063A" w:rsidRDefault="00D44CAB" w:rsidP="00D44CAB">
            <w:pPr>
              <w:jc w:val="center"/>
              <w:rPr>
                <w:rFonts w:ascii="Arial" w:hAnsi="Arial" w:cs="Arial"/>
                <w:color w:val="auto"/>
              </w:rPr>
            </w:pPr>
            <w:r w:rsidRPr="00C8063A">
              <w:rPr>
                <w:rFonts w:ascii="Arial" w:hAnsi="Arial" w:cs="Arial"/>
              </w:rPr>
              <w:t>-2,500</w:t>
            </w:r>
          </w:p>
        </w:tc>
        <w:tc>
          <w:tcPr>
            <w:tcW w:w="1417" w:type="dxa"/>
          </w:tcPr>
          <w:p w14:paraId="57EB607B" w14:textId="34896A60" w:rsidR="00D44CAB" w:rsidRPr="00C8063A" w:rsidRDefault="00D44CAB" w:rsidP="00D44CAB">
            <w:pPr>
              <w:jc w:val="right"/>
              <w:rPr>
                <w:rFonts w:ascii="Arial" w:hAnsi="Arial" w:cs="Arial"/>
                <w:color w:val="auto"/>
              </w:rPr>
            </w:pPr>
            <w:r w:rsidRPr="00C8063A">
              <w:rPr>
                <w:rFonts w:ascii="Arial" w:hAnsi="Arial" w:cs="Arial"/>
              </w:rPr>
              <w:t>-35.7%</w:t>
            </w:r>
          </w:p>
        </w:tc>
      </w:tr>
      <w:tr w:rsidR="00D44CAB" w:rsidRPr="00C8063A" w14:paraId="0B08514A" w14:textId="77777777" w:rsidTr="00EC4C35">
        <w:trPr>
          <w:cantSplit/>
          <w:trHeight w:val="312"/>
        </w:trPr>
        <w:tc>
          <w:tcPr>
            <w:tcW w:w="704" w:type="dxa"/>
          </w:tcPr>
          <w:p w14:paraId="302BCAE4" w14:textId="003CE819" w:rsidR="00D44CAB" w:rsidRPr="00C8063A" w:rsidRDefault="00D44CAB" w:rsidP="00D44CAB">
            <w:pPr>
              <w:jc w:val="center"/>
              <w:rPr>
                <w:rFonts w:ascii="Arial" w:hAnsi="Arial" w:cs="Arial"/>
                <w:color w:val="auto"/>
              </w:rPr>
            </w:pPr>
            <w:r w:rsidRPr="00C8063A">
              <w:rPr>
                <w:rFonts w:ascii="Arial" w:hAnsi="Arial" w:cs="Arial"/>
              </w:rPr>
              <w:t>32</w:t>
            </w:r>
          </w:p>
        </w:tc>
        <w:tc>
          <w:tcPr>
            <w:tcW w:w="3402" w:type="dxa"/>
          </w:tcPr>
          <w:p w14:paraId="06FC3871" w14:textId="44556F9B" w:rsidR="00D44CAB" w:rsidRPr="00C8063A" w:rsidRDefault="00D44CAB" w:rsidP="00D44CAB">
            <w:pPr>
              <w:rPr>
                <w:rFonts w:ascii="Arial" w:hAnsi="Arial" w:cs="Arial"/>
                <w:color w:val="auto"/>
              </w:rPr>
            </w:pPr>
            <w:r w:rsidRPr="00C8063A">
              <w:rPr>
                <w:rFonts w:ascii="Arial" w:hAnsi="Arial" w:cs="Arial"/>
              </w:rPr>
              <w:t>Manufacture of food products</w:t>
            </w:r>
          </w:p>
        </w:tc>
        <w:tc>
          <w:tcPr>
            <w:tcW w:w="1417" w:type="dxa"/>
          </w:tcPr>
          <w:p w14:paraId="150E089E" w14:textId="5DA5A90B"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566D4667" w14:textId="04DF17DD" w:rsidR="00D44CAB" w:rsidRPr="00C8063A" w:rsidRDefault="00D44CAB" w:rsidP="00D44CAB">
            <w:pPr>
              <w:jc w:val="center"/>
              <w:rPr>
                <w:rFonts w:ascii="Arial" w:hAnsi="Arial" w:cs="Arial"/>
                <w:color w:val="auto"/>
              </w:rPr>
            </w:pPr>
            <w:r w:rsidRPr="00C8063A">
              <w:rPr>
                <w:rFonts w:ascii="Arial" w:hAnsi="Arial" w:cs="Arial"/>
              </w:rPr>
              <w:t>4,000</w:t>
            </w:r>
          </w:p>
        </w:tc>
        <w:tc>
          <w:tcPr>
            <w:tcW w:w="1417" w:type="dxa"/>
          </w:tcPr>
          <w:p w14:paraId="3932AF51" w14:textId="76B15540"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687C7E5B" w14:textId="5612BC5E" w:rsidR="00D44CAB" w:rsidRPr="00C8063A" w:rsidRDefault="00D44CAB" w:rsidP="00D44CAB">
            <w:pPr>
              <w:jc w:val="right"/>
              <w:rPr>
                <w:rFonts w:ascii="Arial" w:hAnsi="Arial" w:cs="Arial"/>
                <w:color w:val="auto"/>
              </w:rPr>
            </w:pPr>
            <w:r w:rsidRPr="00C8063A">
              <w:rPr>
                <w:rFonts w:ascii="Arial" w:hAnsi="Arial" w:cs="Arial"/>
              </w:rPr>
              <w:t>100.0%</w:t>
            </w:r>
          </w:p>
        </w:tc>
      </w:tr>
      <w:tr w:rsidR="00D44CAB" w:rsidRPr="00C8063A" w14:paraId="4F0A8E5D" w14:textId="77777777" w:rsidTr="00EC4C35">
        <w:trPr>
          <w:cantSplit/>
          <w:trHeight w:val="312"/>
        </w:trPr>
        <w:tc>
          <w:tcPr>
            <w:tcW w:w="704" w:type="dxa"/>
          </w:tcPr>
          <w:p w14:paraId="5319F6FF" w14:textId="3A4ACFD4" w:rsidR="00D44CAB" w:rsidRPr="00C8063A" w:rsidRDefault="00D44CAB" w:rsidP="00D44CAB">
            <w:pPr>
              <w:jc w:val="center"/>
              <w:rPr>
                <w:rFonts w:ascii="Arial" w:hAnsi="Arial" w:cs="Arial"/>
                <w:color w:val="auto"/>
              </w:rPr>
            </w:pPr>
            <w:r w:rsidRPr="00C8063A">
              <w:rPr>
                <w:rFonts w:ascii="Arial" w:hAnsi="Arial" w:cs="Arial"/>
              </w:rPr>
              <w:t>33</w:t>
            </w:r>
          </w:p>
        </w:tc>
        <w:tc>
          <w:tcPr>
            <w:tcW w:w="3402" w:type="dxa"/>
          </w:tcPr>
          <w:p w14:paraId="59232A65" w14:textId="22923817" w:rsidR="00D44CAB" w:rsidRPr="00C8063A" w:rsidRDefault="00D44CAB" w:rsidP="00D44CAB">
            <w:pPr>
              <w:rPr>
                <w:rFonts w:ascii="Arial" w:hAnsi="Arial" w:cs="Arial"/>
                <w:color w:val="auto"/>
              </w:rPr>
            </w:pPr>
            <w:r w:rsidRPr="00C8063A">
              <w:rPr>
                <w:rFonts w:ascii="Arial" w:hAnsi="Arial" w:cs="Arial"/>
              </w:rPr>
              <w:t>Manufacture of motor vehicles, trailers and semi-trailers</w:t>
            </w:r>
          </w:p>
        </w:tc>
        <w:tc>
          <w:tcPr>
            <w:tcW w:w="1417" w:type="dxa"/>
          </w:tcPr>
          <w:p w14:paraId="351E4C78" w14:textId="3948DC8A" w:rsidR="00D44CAB" w:rsidRPr="00C8063A" w:rsidRDefault="00D44CAB" w:rsidP="00D44CAB">
            <w:pPr>
              <w:jc w:val="center"/>
              <w:rPr>
                <w:rFonts w:ascii="Arial" w:hAnsi="Arial" w:cs="Arial"/>
                <w:color w:val="auto"/>
              </w:rPr>
            </w:pPr>
            <w:r w:rsidRPr="00C8063A">
              <w:rPr>
                <w:rFonts w:ascii="Arial" w:hAnsi="Arial" w:cs="Arial"/>
              </w:rPr>
              <w:t>7,000</w:t>
            </w:r>
          </w:p>
        </w:tc>
        <w:tc>
          <w:tcPr>
            <w:tcW w:w="1417" w:type="dxa"/>
          </w:tcPr>
          <w:p w14:paraId="66686105" w14:textId="5633A9D9" w:rsidR="00D44CAB" w:rsidRPr="00C8063A" w:rsidRDefault="00D44CAB" w:rsidP="00D44CAB">
            <w:pPr>
              <w:jc w:val="center"/>
              <w:rPr>
                <w:rFonts w:ascii="Arial" w:hAnsi="Arial" w:cs="Arial"/>
                <w:color w:val="auto"/>
              </w:rPr>
            </w:pPr>
            <w:r w:rsidRPr="00C8063A">
              <w:rPr>
                <w:rFonts w:ascii="Arial" w:hAnsi="Arial" w:cs="Arial"/>
              </w:rPr>
              <w:t>4,000</w:t>
            </w:r>
          </w:p>
        </w:tc>
        <w:tc>
          <w:tcPr>
            <w:tcW w:w="1417" w:type="dxa"/>
          </w:tcPr>
          <w:p w14:paraId="4D5EFD51" w14:textId="20DEC42A"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5028F9F8" w14:textId="494D0F32" w:rsidR="00D44CAB" w:rsidRPr="00C8063A" w:rsidRDefault="00D44CAB" w:rsidP="00D44CAB">
            <w:pPr>
              <w:jc w:val="right"/>
              <w:rPr>
                <w:rFonts w:ascii="Arial" w:hAnsi="Arial" w:cs="Arial"/>
                <w:color w:val="auto"/>
              </w:rPr>
            </w:pPr>
            <w:r w:rsidRPr="00C8063A">
              <w:rPr>
                <w:rFonts w:ascii="Arial" w:hAnsi="Arial" w:cs="Arial"/>
              </w:rPr>
              <w:t>-42.9%</w:t>
            </w:r>
          </w:p>
        </w:tc>
      </w:tr>
      <w:tr w:rsidR="00D44CAB" w:rsidRPr="00C8063A" w14:paraId="2F74B3C3" w14:textId="77777777" w:rsidTr="00EC4C35">
        <w:trPr>
          <w:cantSplit/>
          <w:trHeight w:val="312"/>
        </w:trPr>
        <w:tc>
          <w:tcPr>
            <w:tcW w:w="704" w:type="dxa"/>
          </w:tcPr>
          <w:p w14:paraId="08FA22BB" w14:textId="7864FFE4" w:rsidR="00D44CAB" w:rsidRPr="00C8063A" w:rsidRDefault="00D44CAB" w:rsidP="00D44CAB">
            <w:pPr>
              <w:jc w:val="center"/>
              <w:rPr>
                <w:rFonts w:ascii="Arial" w:hAnsi="Arial" w:cs="Arial"/>
                <w:color w:val="auto"/>
              </w:rPr>
            </w:pPr>
            <w:r w:rsidRPr="00C8063A">
              <w:rPr>
                <w:rFonts w:ascii="Arial" w:hAnsi="Arial" w:cs="Arial"/>
              </w:rPr>
              <w:t>34</w:t>
            </w:r>
          </w:p>
        </w:tc>
        <w:tc>
          <w:tcPr>
            <w:tcW w:w="3402" w:type="dxa"/>
          </w:tcPr>
          <w:p w14:paraId="63045582" w14:textId="181AA24A" w:rsidR="00D44CAB" w:rsidRPr="00C8063A" w:rsidRDefault="00D44CAB" w:rsidP="00D44CAB">
            <w:pPr>
              <w:rPr>
                <w:rFonts w:ascii="Arial" w:hAnsi="Arial" w:cs="Arial"/>
                <w:color w:val="auto"/>
              </w:rPr>
            </w:pPr>
            <w:r w:rsidRPr="00C8063A">
              <w:rPr>
                <w:rFonts w:ascii="Arial" w:hAnsi="Arial" w:cs="Arial"/>
              </w:rPr>
              <w:t>Civil engineering</w:t>
            </w:r>
          </w:p>
        </w:tc>
        <w:tc>
          <w:tcPr>
            <w:tcW w:w="1417" w:type="dxa"/>
          </w:tcPr>
          <w:p w14:paraId="38514042" w14:textId="7129B8FA" w:rsidR="00D44CAB" w:rsidRPr="00C8063A" w:rsidRDefault="00D44CAB" w:rsidP="00D44CAB">
            <w:pPr>
              <w:jc w:val="center"/>
              <w:rPr>
                <w:rFonts w:ascii="Arial" w:hAnsi="Arial" w:cs="Arial"/>
                <w:color w:val="auto"/>
              </w:rPr>
            </w:pPr>
            <w:r w:rsidRPr="00C8063A">
              <w:rPr>
                <w:rFonts w:ascii="Arial" w:hAnsi="Arial" w:cs="Arial"/>
              </w:rPr>
              <w:t>4,000</w:t>
            </w:r>
          </w:p>
        </w:tc>
        <w:tc>
          <w:tcPr>
            <w:tcW w:w="1417" w:type="dxa"/>
          </w:tcPr>
          <w:p w14:paraId="201AEA43" w14:textId="6675E411" w:rsidR="00D44CAB" w:rsidRPr="00C8063A" w:rsidRDefault="00D44CAB" w:rsidP="00D44CAB">
            <w:pPr>
              <w:jc w:val="center"/>
              <w:rPr>
                <w:rFonts w:ascii="Arial" w:hAnsi="Arial" w:cs="Arial"/>
                <w:color w:val="auto"/>
              </w:rPr>
            </w:pPr>
            <w:r w:rsidRPr="00C8063A">
              <w:rPr>
                <w:rFonts w:ascii="Arial" w:hAnsi="Arial" w:cs="Arial"/>
              </w:rPr>
              <w:t>3,500</w:t>
            </w:r>
          </w:p>
        </w:tc>
        <w:tc>
          <w:tcPr>
            <w:tcW w:w="1417" w:type="dxa"/>
          </w:tcPr>
          <w:p w14:paraId="4399CE5A" w14:textId="560E5F2D" w:rsidR="00D44CAB" w:rsidRPr="00C8063A" w:rsidRDefault="00D44CAB" w:rsidP="00D44CAB">
            <w:pPr>
              <w:jc w:val="center"/>
              <w:rPr>
                <w:rFonts w:ascii="Arial" w:hAnsi="Arial" w:cs="Arial"/>
                <w:color w:val="auto"/>
              </w:rPr>
            </w:pPr>
            <w:r w:rsidRPr="00C8063A">
              <w:rPr>
                <w:rFonts w:ascii="Arial" w:hAnsi="Arial" w:cs="Arial"/>
              </w:rPr>
              <w:t>-500</w:t>
            </w:r>
          </w:p>
        </w:tc>
        <w:tc>
          <w:tcPr>
            <w:tcW w:w="1417" w:type="dxa"/>
          </w:tcPr>
          <w:p w14:paraId="7E8E2D81" w14:textId="6B3E8ECD" w:rsidR="00D44CAB" w:rsidRPr="00C8063A" w:rsidRDefault="00D44CAB" w:rsidP="00D44CAB">
            <w:pPr>
              <w:jc w:val="right"/>
              <w:rPr>
                <w:rFonts w:ascii="Arial" w:hAnsi="Arial" w:cs="Arial"/>
                <w:color w:val="auto"/>
              </w:rPr>
            </w:pPr>
            <w:r w:rsidRPr="00C8063A">
              <w:rPr>
                <w:rFonts w:ascii="Arial" w:hAnsi="Arial" w:cs="Arial"/>
              </w:rPr>
              <w:t>-12.5%</w:t>
            </w:r>
          </w:p>
        </w:tc>
      </w:tr>
      <w:tr w:rsidR="00D44CAB" w:rsidRPr="00C8063A" w14:paraId="690A268C" w14:textId="77777777" w:rsidTr="00EC4C35">
        <w:trPr>
          <w:cantSplit/>
          <w:trHeight w:val="312"/>
        </w:trPr>
        <w:tc>
          <w:tcPr>
            <w:tcW w:w="704" w:type="dxa"/>
          </w:tcPr>
          <w:p w14:paraId="1C1B5AF4" w14:textId="441D268A" w:rsidR="00D44CAB" w:rsidRPr="00C8063A" w:rsidRDefault="00D44CAB" w:rsidP="00D44CAB">
            <w:pPr>
              <w:jc w:val="center"/>
              <w:rPr>
                <w:rFonts w:ascii="Arial" w:hAnsi="Arial" w:cs="Arial"/>
                <w:color w:val="auto"/>
              </w:rPr>
            </w:pPr>
            <w:r w:rsidRPr="00C8063A">
              <w:rPr>
                <w:rFonts w:ascii="Arial" w:hAnsi="Arial" w:cs="Arial"/>
              </w:rPr>
              <w:t>35</w:t>
            </w:r>
          </w:p>
        </w:tc>
        <w:tc>
          <w:tcPr>
            <w:tcW w:w="3402" w:type="dxa"/>
          </w:tcPr>
          <w:p w14:paraId="2B210A18" w14:textId="4A5AD947" w:rsidR="00D44CAB" w:rsidRPr="00C8063A" w:rsidRDefault="00D44CAB" w:rsidP="00D44CAB">
            <w:pPr>
              <w:rPr>
                <w:rFonts w:ascii="Arial" w:hAnsi="Arial" w:cs="Arial"/>
                <w:color w:val="auto"/>
              </w:rPr>
            </w:pPr>
            <w:r w:rsidRPr="00C8063A">
              <w:rPr>
                <w:rFonts w:ascii="Arial" w:hAnsi="Arial" w:cs="Arial"/>
              </w:rPr>
              <w:t>Manufacture of rubber and plastic products</w:t>
            </w:r>
          </w:p>
        </w:tc>
        <w:tc>
          <w:tcPr>
            <w:tcW w:w="1417" w:type="dxa"/>
          </w:tcPr>
          <w:p w14:paraId="2D8D14C9" w14:textId="4C5724E8" w:rsidR="00D44CAB" w:rsidRPr="00C8063A" w:rsidRDefault="00D44CAB" w:rsidP="00D44CAB">
            <w:pPr>
              <w:jc w:val="center"/>
              <w:rPr>
                <w:rFonts w:ascii="Arial" w:hAnsi="Arial" w:cs="Arial"/>
                <w:color w:val="auto"/>
              </w:rPr>
            </w:pPr>
            <w:r w:rsidRPr="00C8063A">
              <w:rPr>
                <w:rFonts w:ascii="Arial" w:hAnsi="Arial" w:cs="Arial"/>
              </w:rPr>
              <w:t>2,500</w:t>
            </w:r>
          </w:p>
        </w:tc>
        <w:tc>
          <w:tcPr>
            <w:tcW w:w="1417" w:type="dxa"/>
          </w:tcPr>
          <w:p w14:paraId="1863233C" w14:textId="310D2733"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2E4B81D3" w14:textId="4C23468E" w:rsidR="00D44CAB" w:rsidRPr="00C8063A" w:rsidRDefault="00D44CAB" w:rsidP="00D44CAB">
            <w:pPr>
              <w:jc w:val="center"/>
              <w:rPr>
                <w:rFonts w:ascii="Arial" w:hAnsi="Arial" w:cs="Arial"/>
                <w:color w:val="auto"/>
              </w:rPr>
            </w:pPr>
            <w:r w:rsidRPr="00C8063A">
              <w:rPr>
                <w:rFonts w:ascii="Arial" w:hAnsi="Arial" w:cs="Arial"/>
              </w:rPr>
              <w:t>500</w:t>
            </w:r>
          </w:p>
        </w:tc>
        <w:tc>
          <w:tcPr>
            <w:tcW w:w="1417" w:type="dxa"/>
          </w:tcPr>
          <w:p w14:paraId="21C04B01" w14:textId="15E2A217" w:rsidR="00D44CAB" w:rsidRPr="00C8063A" w:rsidRDefault="00D44CAB" w:rsidP="00D44CAB">
            <w:pPr>
              <w:jc w:val="right"/>
              <w:rPr>
                <w:rFonts w:ascii="Arial" w:hAnsi="Arial" w:cs="Arial"/>
                <w:color w:val="auto"/>
              </w:rPr>
            </w:pPr>
            <w:r w:rsidRPr="00C8063A">
              <w:rPr>
                <w:rFonts w:ascii="Arial" w:hAnsi="Arial" w:cs="Arial"/>
              </w:rPr>
              <w:t>20.0%</w:t>
            </w:r>
          </w:p>
        </w:tc>
      </w:tr>
      <w:tr w:rsidR="00D44CAB" w:rsidRPr="00C8063A" w14:paraId="59868182" w14:textId="77777777" w:rsidTr="00EC4C35">
        <w:trPr>
          <w:cantSplit/>
          <w:trHeight w:val="312"/>
        </w:trPr>
        <w:tc>
          <w:tcPr>
            <w:tcW w:w="704" w:type="dxa"/>
          </w:tcPr>
          <w:p w14:paraId="37E60CF2" w14:textId="0659DC8D" w:rsidR="00D44CAB" w:rsidRPr="00C8063A" w:rsidRDefault="00D44CAB" w:rsidP="00D44CAB">
            <w:pPr>
              <w:jc w:val="center"/>
              <w:rPr>
                <w:rFonts w:ascii="Arial" w:hAnsi="Arial" w:cs="Arial"/>
                <w:color w:val="auto"/>
              </w:rPr>
            </w:pPr>
            <w:r w:rsidRPr="00C8063A">
              <w:rPr>
                <w:rFonts w:ascii="Arial" w:hAnsi="Arial" w:cs="Arial"/>
              </w:rPr>
              <w:t>36</w:t>
            </w:r>
          </w:p>
        </w:tc>
        <w:tc>
          <w:tcPr>
            <w:tcW w:w="3402" w:type="dxa"/>
          </w:tcPr>
          <w:p w14:paraId="4575CA1C" w14:textId="3380D504" w:rsidR="00D44CAB" w:rsidRPr="00C8063A" w:rsidRDefault="00D44CAB" w:rsidP="00D44CAB">
            <w:pPr>
              <w:rPr>
                <w:rFonts w:ascii="Arial" w:hAnsi="Arial" w:cs="Arial"/>
                <w:color w:val="auto"/>
              </w:rPr>
            </w:pPr>
            <w:r w:rsidRPr="00C8063A">
              <w:rPr>
                <w:rFonts w:ascii="Arial" w:hAnsi="Arial" w:cs="Arial"/>
              </w:rPr>
              <w:t>Manufacture of machinery and equipment n.e.c.</w:t>
            </w:r>
          </w:p>
        </w:tc>
        <w:tc>
          <w:tcPr>
            <w:tcW w:w="1417" w:type="dxa"/>
          </w:tcPr>
          <w:p w14:paraId="52D77AAC" w14:textId="63DA30EB" w:rsidR="00D44CAB" w:rsidRPr="00C8063A" w:rsidRDefault="00D44CAB" w:rsidP="00D44CAB">
            <w:pPr>
              <w:jc w:val="center"/>
              <w:rPr>
                <w:rFonts w:ascii="Arial" w:hAnsi="Arial" w:cs="Arial"/>
                <w:color w:val="auto"/>
              </w:rPr>
            </w:pPr>
            <w:r w:rsidRPr="00C8063A">
              <w:rPr>
                <w:rFonts w:ascii="Arial" w:hAnsi="Arial" w:cs="Arial"/>
              </w:rPr>
              <w:t>2,250</w:t>
            </w:r>
          </w:p>
        </w:tc>
        <w:tc>
          <w:tcPr>
            <w:tcW w:w="1417" w:type="dxa"/>
          </w:tcPr>
          <w:p w14:paraId="2F8A04E8" w14:textId="6F1209C3"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5CEB0BC0" w14:textId="7905909F" w:rsidR="00D44CAB" w:rsidRPr="00C8063A" w:rsidRDefault="00D44CAB" w:rsidP="00D44CAB">
            <w:pPr>
              <w:jc w:val="center"/>
              <w:rPr>
                <w:rFonts w:ascii="Arial" w:hAnsi="Arial" w:cs="Arial"/>
                <w:color w:val="auto"/>
              </w:rPr>
            </w:pPr>
            <w:r w:rsidRPr="00C8063A">
              <w:rPr>
                <w:rFonts w:ascii="Arial" w:hAnsi="Arial" w:cs="Arial"/>
              </w:rPr>
              <w:t>750</w:t>
            </w:r>
          </w:p>
        </w:tc>
        <w:tc>
          <w:tcPr>
            <w:tcW w:w="1417" w:type="dxa"/>
          </w:tcPr>
          <w:p w14:paraId="402EABED" w14:textId="7EBAF619" w:rsidR="00D44CAB" w:rsidRPr="00C8063A" w:rsidRDefault="00D44CAB" w:rsidP="00D44CAB">
            <w:pPr>
              <w:jc w:val="right"/>
              <w:rPr>
                <w:rFonts w:ascii="Arial" w:hAnsi="Arial" w:cs="Arial"/>
                <w:color w:val="auto"/>
              </w:rPr>
            </w:pPr>
            <w:r w:rsidRPr="00C8063A">
              <w:rPr>
                <w:rFonts w:ascii="Arial" w:hAnsi="Arial" w:cs="Arial"/>
              </w:rPr>
              <w:t>33.3%</w:t>
            </w:r>
          </w:p>
        </w:tc>
      </w:tr>
      <w:tr w:rsidR="00D44CAB" w:rsidRPr="00C8063A" w14:paraId="2C1A052E" w14:textId="77777777" w:rsidTr="00EC4C35">
        <w:trPr>
          <w:cantSplit/>
          <w:trHeight w:val="312"/>
        </w:trPr>
        <w:tc>
          <w:tcPr>
            <w:tcW w:w="704" w:type="dxa"/>
          </w:tcPr>
          <w:p w14:paraId="7520EEE7" w14:textId="7D063DD6" w:rsidR="00D44CAB" w:rsidRPr="00C8063A" w:rsidRDefault="00D44CAB" w:rsidP="00D44CAB">
            <w:pPr>
              <w:jc w:val="center"/>
              <w:rPr>
                <w:rFonts w:ascii="Arial" w:hAnsi="Arial" w:cs="Arial"/>
                <w:color w:val="auto"/>
              </w:rPr>
            </w:pPr>
            <w:r w:rsidRPr="00C8063A">
              <w:rPr>
                <w:rFonts w:ascii="Arial" w:hAnsi="Arial" w:cs="Arial"/>
              </w:rPr>
              <w:t>37</w:t>
            </w:r>
          </w:p>
        </w:tc>
        <w:tc>
          <w:tcPr>
            <w:tcW w:w="3402" w:type="dxa"/>
          </w:tcPr>
          <w:p w14:paraId="18232CF9" w14:textId="7F32685D" w:rsidR="00D44CAB" w:rsidRPr="00C8063A" w:rsidRDefault="00D44CAB" w:rsidP="00D44CAB">
            <w:pPr>
              <w:rPr>
                <w:rFonts w:ascii="Arial" w:hAnsi="Arial" w:cs="Arial"/>
                <w:color w:val="auto"/>
              </w:rPr>
            </w:pPr>
            <w:r w:rsidRPr="00C8063A">
              <w:rPr>
                <w:rFonts w:ascii="Arial" w:hAnsi="Arial" w:cs="Arial"/>
              </w:rPr>
              <w:t>Other professional, scientific and technical activities</w:t>
            </w:r>
          </w:p>
        </w:tc>
        <w:tc>
          <w:tcPr>
            <w:tcW w:w="1417" w:type="dxa"/>
          </w:tcPr>
          <w:p w14:paraId="188110A5" w14:textId="2021DE9F"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2A6848A8" w14:textId="461532F4" w:rsidR="00D44CAB" w:rsidRPr="00C8063A" w:rsidRDefault="00D44CAB" w:rsidP="00D44CAB">
            <w:pPr>
              <w:jc w:val="center"/>
              <w:rPr>
                <w:rFonts w:ascii="Arial" w:hAnsi="Arial" w:cs="Arial"/>
                <w:color w:val="auto"/>
              </w:rPr>
            </w:pPr>
            <w:r w:rsidRPr="00C8063A">
              <w:rPr>
                <w:rFonts w:ascii="Arial" w:hAnsi="Arial" w:cs="Arial"/>
              </w:rPr>
              <w:t>3,000</w:t>
            </w:r>
          </w:p>
        </w:tc>
        <w:tc>
          <w:tcPr>
            <w:tcW w:w="1417" w:type="dxa"/>
          </w:tcPr>
          <w:p w14:paraId="7DB83024" w14:textId="4DCFD3AC" w:rsidR="00D44CAB" w:rsidRPr="00C8063A" w:rsidRDefault="00D44CAB" w:rsidP="00D44CAB">
            <w:pPr>
              <w:jc w:val="center"/>
              <w:rPr>
                <w:rFonts w:ascii="Arial" w:hAnsi="Arial" w:cs="Arial"/>
                <w:color w:val="auto"/>
              </w:rPr>
            </w:pPr>
            <w:r w:rsidRPr="00C8063A">
              <w:rPr>
                <w:rFonts w:ascii="Arial" w:hAnsi="Arial" w:cs="Arial"/>
              </w:rPr>
              <w:t>1,000</w:t>
            </w:r>
          </w:p>
        </w:tc>
        <w:tc>
          <w:tcPr>
            <w:tcW w:w="1417" w:type="dxa"/>
          </w:tcPr>
          <w:p w14:paraId="1E1BD07D" w14:textId="2895A429" w:rsidR="00D44CAB" w:rsidRPr="00C8063A" w:rsidRDefault="00D44CAB" w:rsidP="00D44CAB">
            <w:pPr>
              <w:jc w:val="right"/>
              <w:rPr>
                <w:rFonts w:ascii="Arial" w:hAnsi="Arial" w:cs="Arial"/>
                <w:color w:val="auto"/>
              </w:rPr>
            </w:pPr>
            <w:r w:rsidRPr="00C8063A">
              <w:rPr>
                <w:rFonts w:ascii="Arial" w:hAnsi="Arial" w:cs="Arial"/>
              </w:rPr>
              <w:t>50.0%</w:t>
            </w:r>
          </w:p>
        </w:tc>
      </w:tr>
      <w:tr w:rsidR="00D44CAB" w:rsidRPr="00C8063A" w14:paraId="3DC6237B" w14:textId="77777777" w:rsidTr="00EC4C35">
        <w:trPr>
          <w:cantSplit/>
          <w:trHeight w:val="312"/>
        </w:trPr>
        <w:tc>
          <w:tcPr>
            <w:tcW w:w="704" w:type="dxa"/>
          </w:tcPr>
          <w:p w14:paraId="6409CA87" w14:textId="7C4B4A6A" w:rsidR="00D44CAB" w:rsidRPr="00C8063A" w:rsidRDefault="00D44CAB" w:rsidP="00D44CAB">
            <w:pPr>
              <w:jc w:val="center"/>
              <w:rPr>
                <w:rFonts w:ascii="Arial" w:hAnsi="Arial" w:cs="Arial"/>
                <w:color w:val="auto"/>
              </w:rPr>
            </w:pPr>
            <w:r w:rsidRPr="00C8063A">
              <w:rPr>
                <w:rFonts w:ascii="Arial" w:hAnsi="Arial" w:cs="Arial"/>
              </w:rPr>
              <w:t>38</w:t>
            </w:r>
          </w:p>
        </w:tc>
        <w:tc>
          <w:tcPr>
            <w:tcW w:w="3402" w:type="dxa"/>
          </w:tcPr>
          <w:p w14:paraId="7D459145" w14:textId="752175CE" w:rsidR="00D44CAB" w:rsidRPr="00C8063A" w:rsidRDefault="00D44CAB" w:rsidP="00D44CAB">
            <w:pPr>
              <w:rPr>
                <w:rFonts w:ascii="Arial" w:hAnsi="Arial" w:cs="Arial"/>
                <w:color w:val="auto"/>
              </w:rPr>
            </w:pPr>
            <w:r w:rsidRPr="00C8063A">
              <w:rPr>
                <w:rFonts w:ascii="Arial" w:hAnsi="Arial" w:cs="Arial"/>
              </w:rPr>
              <w:t>Other manufacturing</w:t>
            </w:r>
          </w:p>
        </w:tc>
        <w:tc>
          <w:tcPr>
            <w:tcW w:w="1417" w:type="dxa"/>
          </w:tcPr>
          <w:p w14:paraId="70E302EB" w14:textId="6FC473B9" w:rsidR="00D44CAB" w:rsidRPr="00C8063A" w:rsidRDefault="00D44CAB" w:rsidP="00D44CAB">
            <w:pPr>
              <w:jc w:val="center"/>
              <w:rPr>
                <w:rFonts w:ascii="Arial" w:hAnsi="Arial" w:cs="Arial"/>
                <w:color w:val="auto"/>
              </w:rPr>
            </w:pPr>
            <w:r w:rsidRPr="00C8063A">
              <w:rPr>
                <w:rFonts w:ascii="Arial" w:hAnsi="Arial" w:cs="Arial"/>
              </w:rPr>
              <w:t>4,000</w:t>
            </w:r>
          </w:p>
        </w:tc>
        <w:tc>
          <w:tcPr>
            <w:tcW w:w="1417" w:type="dxa"/>
          </w:tcPr>
          <w:p w14:paraId="4FF3DF24" w14:textId="1A77B9FF"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59C445F6" w14:textId="3FD87693"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59BCDF0F" w14:textId="1F543286" w:rsidR="00D44CAB" w:rsidRPr="00C8063A" w:rsidRDefault="00D44CAB" w:rsidP="00D44CAB">
            <w:pPr>
              <w:jc w:val="right"/>
              <w:rPr>
                <w:rFonts w:ascii="Arial" w:hAnsi="Arial" w:cs="Arial"/>
                <w:color w:val="auto"/>
              </w:rPr>
            </w:pPr>
            <w:r w:rsidRPr="00C8063A">
              <w:rPr>
                <w:rFonts w:ascii="Arial" w:hAnsi="Arial" w:cs="Arial"/>
              </w:rPr>
              <w:t>-50.0%</w:t>
            </w:r>
          </w:p>
        </w:tc>
      </w:tr>
      <w:tr w:rsidR="00D44CAB" w:rsidRPr="00C8063A" w14:paraId="026616B8" w14:textId="77777777" w:rsidTr="00EC4C35">
        <w:trPr>
          <w:cantSplit/>
          <w:trHeight w:val="312"/>
        </w:trPr>
        <w:tc>
          <w:tcPr>
            <w:tcW w:w="704" w:type="dxa"/>
          </w:tcPr>
          <w:p w14:paraId="5B55A9C3" w14:textId="3F00CA7A" w:rsidR="00D44CAB" w:rsidRPr="00C8063A" w:rsidRDefault="00D44CAB" w:rsidP="00D44CAB">
            <w:pPr>
              <w:jc w:val="center"/>
              <w:rPr>
                <w:rFonts w:ascii="Arial" w:hAnsi="Arial" w:cs="Arial"/>
                <w:color w:val="auto"/>
              </w:rPr>
            </w:pPr>
            <w:r w:rsidRPr="00C8063A">
              <w:rPr>
                <w:rFonts w:ascii="Arial" w:hAnsi="Arial" w:cs="Arial"/>
              </w:rPr>
              <w:t>39</w:t>
            </w:r>
          </w:p>
        </w:tc>
        <w:tc>
          <w:tcPr>
            <w:tcW w:w="3402" w:type="dxa"/>
          </w:tcPr>
          <w:p w14:paraId="754C0823" w14:textId="66571BAE" w:rsidR="00D44CAB" w:rsidRPr="00C8063A" w:rsidRDefault="00D44CAB" w:rsidP="00D44CAB">
            <w:pPr>
              <w:rPr>
                <w:rFonts w:ascii="Arial" w:hAnsi="Arial" w:cs="Arial"/>
                <w:color w:val="auto"/>
              </w:rPr>
            </w:pPr>
            <w:r w:rsidRPr="00C8063A">
              <w:rPr>
                <w:rFonts w:ascii="Arial" w:hAnsi="Arial" w:cs="Arial"/>
              </w:rPr>
              <w:t>Insurance, reinsurance and pension funding</w:t>
            </w:r>
          </w:p>
        </w:tc>
        <w:tc>
          <w:tcPr>
            <w:tcW w:w="1417" w:type="dxa"/>
          </w:tcPr>
          <w:p w14:paraId="00E11A7C" w14:textId="1162E5FB"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56C1AC96" w14:textId="7799D25C" w:rsidR="00D44CAB" w:rsidRPr="00C8063A" w:rsidRDefault="00D44CAB" w:rsidP="00D44CAB">
            <w:pPr>
              <w:jc w:val="center"/>
              <w:rPr>
                <w:rFonts w:ascii="Arial" w:hAnsi="Arial" w:cs="Arial"/>
                <w:color w:val="auto"/>
              </w:rPr>
            </w:pPr>
            <w:r w:rsidRPr="00C8063A">
              <w:rPr>
                <w:rFonts w:ascii="Arial" w:hAnsi="Arial" w:cs="Arial"/>
              </w:rPr>
              <w:t>2,000</w:t>
            </w:r>
          </w:p>
        </w:tc>
        <w:tc>
          <w:tcPr>
            <w:tcW w:w="1417" w:type="dxa"/>
          </w:tcPr>
          <w:p w14:paraId="5F06D068" w14:textId="10C8526E" w:rsidR="00D44CAB" w:rsidRPr="00C8063A" w:rsidRDefault="00D44CAB" w:rsidP="00D44CAB">
            <w:pPr>
              <w:jc w:val="center"/>
              <w:rPr>
                <w:rFonts w:ascii="Arial" w:hAnsi="Arial" w:cs="Arial"/>
                <w:color w:val="auto"/>
              </w:rPr>
            </w:pPr>
            <w:r w:rsidRPr="00C8063A">
              <w:rPr>
                <w:rFonts w:ascii="Arial" w:hAnsi="Arial" w:cs="Arial"/>
              </w:rPr>
              <w:t>0</w:t>
            </w:r>
          </w:p>
        </w:tc>
        <w:tc>
          <w:tcPr>
            <w:tcW w:w="1417" w:type="dxa"/>
          </w:tcPr>
          <w:p w14:paraId="237609E3" w14:textId="0BB49625" w:rsidR="00D44CAB" w:rsidRPr="00C8063A" w:rsidRDefault="00D44CAB" w:rsidP="00D44CAB">
            <w:pPr>
              <w:jc w:val="right"/>
              <w:rPr>
                <w:rFonts w:ascii="Arial" w:hAnsi="Arial" w:cs="Arial"/>
                <w:color w:val="auto"/>
              </w:rPr>
            </w:pPr>
            <w:r w:rsidRPr="00C8063A">
              <w:rPr>
                <w:rFonts w:ascii="Arial" w:hAnsi="Arial" w:cs="Arial"/>
              </w:rPr>
              <w:t>0.0%</w:t>
            </w:r>
          </w:p>
        </w:tc>
      </w:tr>
      <w:tr w:rsidR="00D44CAB" w:rsidRPr="00C8063A" w14:paraId="12E7EF2B" w14:textId="77777777" w:rsidTr="00EC4C35">
        <w:trPr>
          <w:cantSplit/>
          <w:trHeight w:val="312"/>
        </w:trPr>
        <w:tc>
          <w:tcPr>
            <w:tcW w:w="704" w:type="dxa"/>
          </w:tcPr>
          <w:p w14:paraId="46EAD44D" w14:textId="398A969E" w:rsidR="00D44CAB" w:rsidRPr="00C8063A" w:rsidRDefault="00D44CAB" w:rsidP="00D44CAB">
            <w:pPr>
              <w:jc w:val="center"/>
              <w:rPr>
                <w:rFonts w:ascii="Arial" w:hAnsi="Arial" w:cs="Arial"/>
                <w:color w:val="auto"/>
              </w:rPr>
            </w:pPr>
            <w:r w:rsidRPr="00C8063A">
              <w:rPr>
                <w:rFonts w:ascii="Arial" w:hAnsi="Arial" w:cs="Arial"/>
              </w:rPr>
              <w:t>40</w:t>
            </w:r>
          </w:p>
        </w:tc>
        <w:tc>
          <w:tcPr>
            <w:tcW w:w="3402" w:type="dxa"/>
          </w:tcPr>
          <w:p w14:paraId="21824EBD" w14:textId="13CB9233" w:rsidR="00D44CAB" w:rsidRPr="00C8063A" w:rsidRDefault="00D44CAB" w:rsidP="00D44CAB">
            <w:pPr>
              <w:rPr>
                <w:rFonts w:ascii="Arial" w:hAnsi="Arial" w:cs="Arial"/>
                <w:color w:val="auto"/>
              </w:rPr>
            </w:pPr>
            <w:r w:rsidRPr="00C8063A">
              <w:rPr>
                <w:rFonts w:ascii="Arial" w:hAnsi="Arial" w:cs="Arial"/>
              </w:rPr>
              <w:t>Manufacture of other non-metallic mineral products</w:t>
            </w:r>
          </w:p>
        </w:tc>
        <w:tc>
          <w:tcPr>
            <w:tcW w:w="1417" w:type="dxa"/>
          </w:tcPr>
          <w:p w14:paraId="1F135D7D" w14:textId="3DB868A7" w:rsidR="00D44CAB" w:rsidRPr="00C8063A" w:rsidRDefault="00D44CAB" w:rsidP="00D44CAB">
            <w:pPr>
              <w:jc w:val="center"/>
              <w:rPr>
                <w:rFonts w:ascii="Arial" w:hAnsi="Arial" w:cs="Arial"/>
                <w:color w:val="auto"/>
              </w:rPr>
            </w:pPr>
            <w:r w:rsidRPr="00C8063A">
              <w:rPr>
                <w:rFonts w:ascii="Arial" w:hAnsi="Arial" w:cs="Arial"/>
              </w:rPr>
              <w:t>1,250</w:t>
            </w:r>
          </w:p>
        </w:tc>
        <w:tc>
          <w:tcPr>
            <w:tcW w:w="1417" w:type="dxa"/>
          </w:tcPr>
          <w:p w14:paraId="44F65110" w14:textId="477B2E81" w:rsidR="00D44CAB" w:rsidRPr="00C8063A" w:rsidRDefault="00D44CAB" w:rsidP="00D44CAB">
            <w:pPr>
              <w:jc w:val="center"/>
              <w:rPr>
                <w:rFonts w:ascii="Arial" w:hAnsi="Arial" w:cs="Arial"/>
                <w:color w:val="auto"/>
              </w:rPr>
            </w:pPr>
            <w:r w:rsidRPr="00C8063A">
              <w:rPr>
                <w:rFonts w:ascii="Arial" w:hAnsi="Arial" w:cs="Arial"/>
              </w:rPr>
              <w:t>1,750</w:t>
            </w:r>
          </w:p>
        </w:tc>
        <w:tc>
          <w:tcPr>
            <w:tcW w:w="1417" w:type="dxa"/>
          </w:tcPr>
          <w:p w14:paraId="3890A5AF" w14:textId="20D50DFE" w:rsidR="00D44CAB" w:rsidRPr="00C8063A" w:rsidRDefault="00D44CAB" w:rsidP="00D44CAB">
            <w:pPr>
              <w:jc w:val="center"/>
              <w:rPr>
                <w:rFonts w:ascii="Arial" w:hAnsi="Arial" w:cs="Arial"/>
                <w:color w:val="auto"/>
              </w:rPr>
            </w:pPr>
            <w:r w:rsidRPr="00C8063A">
              <w:rPr>
                <w:rFonts w:ascii="Arial" w:hAnsi="Arial" w:cs="Arial"/>
              </w:rPr>
              <w:t>500</w:t>
            </w:r>
          </w:p>
        </w:tc>
        <w:tc>
          <w:tcPr>
            <w:tcW w:w="1417" w:type="dxa"/>
          </w:tcPr>
          <w:p w14:paraId="2031005F" w14:textId="4F12ADE1" w:rsidR="00D44CAB" w:rsidRPr="00C8063A" w:rsidRDefault="00D44CAB" w:rsidP="00D44CAB">
            <w:pPr>
              <w:jc w:val="right"/>
              <w:rPr>
                <w:rFonts w:ascii="Arial" w:hAnsi="Arial" w:cs="Arial"/>
                <w:color w:val="auto"/>
              </w:rPr>
            </w:pPr>
            <w:r w:rsidRPr="00C8063A">
              <w:rPr>
                <w:rFonts w:ascii="Arial" w:hAnsi="Arial" w:cs="Arial"/>
              </w:rPr>
              <w:t>40.0%</w:t>
            </w:r>
          </w:p>
        </w:tc>
      </w:tr>
      <w:tr w:rsidR="00E73359" w:rsidRPr="00C8063A" w14:paraId="7803C640" w14:textId="77777777" w:rsidTr="00EC4C35">
        <w:trPr>
          <w:cantSplit/>
          <w:trHeight w:val="312"/>
        </w:trPr>
        <w:tc>
          <w:tcPr>
            <w:tcW w:w="704" w:type="dxa"/>
          </w:tcPr>
          <w:p w14:paraId="496524B8" w14:textId="044E2360" w:rsidR="00E73359" w:rsidRPr="00C8063A" w:rsidRDefault="00E73359" w:rsidP="00E73359">
            <w:pPr>
              <w:jc w:val="center"/>
              <w:rPr>
                <w:rFonts w:ascii="Arial" w:hAnsi="Arial" w:cs="Arial"/>
                <w:color w:val="auto"/>
              </w:rPr>
            </w:pPr>
          </w:p>
        </w:tc>
        <w:tc>
          <w:tcPr>
            <w:tcW w:w="3402" w:type="dxa"/>
          </w:tcPr>
          <w:p w14:paraId="66CEF001" w14:textId="3CB08AF8" w:rsidR="00E73359" w:rsidRPr="00C8063A" w:rsidRDefault="00E73359" w:rsidP="00E73359">
            <w:pPr>
              <w:rPr>
                <w:rFonts w:ascii="Arial" w:hAnsi="Arial" w:cs="Arial"/>
                <w:b/>
                <w:bCs/>
                <w:color w:val="auto"/>
              </w:rPr>
            </w:pPr>
            <w:r w:rsidRPr="00C8063A">
              <w:rPr>
                <w:rFonts w:ascii="Arial" w:hAnsi="Arial" w:cs="Arial"/>
                <w:b/>
                <w:bCs/>
              </w:rPr>
              <w:t>Total Employment</w:t>
            </w:r>
          </w:p>
        </w:tc>
        <w:tc>
          <w:tcPr>
            <w:tcW w:w="1417" w:type="dxa"/>
          </w:tcPr>
          <w:p w14:paraId="2BDA36B9" w14:textId="3DFFBE16" w:rsidR="00E73359" w:rsidRPr="00C8063A" w:rsidRDefault="00E73359" w:rsidP="00E73359">
            <w:pPr>
              <w:jc w:val="center"/>
              <w:rPr>
                <w:rFonts w:ascii="Arial" w:hAnsi="Arial" w:cs="Arial"/>
                <w:b/>
                <w:bCs/>
                <w:color w:val="auto"/>
              </w:rPr>
            </w:pPr>
            <w:r w:rsidRPr="00C8063A">
              <w:rPr>
                <w:rFonts w:ascii="Arial" w:hAnsi="Arial" w:cs="Arial"/>
                <w:b/>
                <w:bCs/>
              </w:rPr>
              <w:t>5</w:t>
            </w:r>
            <w:r w:rsidR="004C78C9" w:rsidRPr="00C8063A">
              <w:rPr>
                <w:rFonts w:ascii="Arial" w:hAnsi="Arial" w:cs="Arial"/>
                <w:b/>
                <w:bCs/>
              </w:rPr>
              <w:t>41</w:t>
            </w:r>
            <w:r w:rsidRPr="00C8063A">
              <w:rPr>
                <w:rFonts w:ascii="Arial" w:hAnsi="Arial" w:cs="Arial"/>
                <w:b/>
                <w:bCs/>
              </w:rPr>
              <w:t>,000</w:t>
            </w:r>
          </w:p>
        </w:tc>
        <w:tc>
          <w:tcPr>
            <w:tcW w:w="1417" w:type="dxa"/>
          </w:tcPr>
          <w:p w14:paraId="6D72214F" w14:textId="56794606" w:rsidR="00E73359" w:rsidRPr="00C8063A" w:rsidRDefault="00E73359" w:rsidP="00E73359">
            <w:pPr>
              <w:jc w:val="center"/>
              <w:rPr>
                <w:rFonts w:ascii="Arial" w:hAnsi="Arial" w:cs="Arial"/>
                <w:b/>
                <w:bCs/>
                <w:color w:val="auto"/>
              </w:rPr>
            </w:pPr>
            <w:r w:rsidRPr="00C8063A">
              <w:rPr>
                <w:rFonts w:ascii="Arial" w:hAnsi="Arial" w:cs="Arial"/>
                <w:b/>
                <w:bCs/>
              </w:rPr>
              <w:t>5</w:t>
            </w:r>
            <w:r w:rsidR="004C78C9" w:rsidRPr="00C8063A">
              <w:rPr>
                <w:rFonts w:ascii="Arial" w:hAnsi="Arial" w:cs="Arial"/>
                <w:b/>
                <w:bCs/>
              </w:rPr>
              <w:t>55</w:t>
            </w:r>
            <w:r w:rsidRPr="00C8063A">
              <w:rPr>
                <w:rFonts w:ascii="Arial" w:hAnsi="Arial" w:cs="Arial"/>
                <w:b/>
                <w:bCs/>
              </w:rPr>
              <w:t>,000</w:t>
            </w:r>
          </w:p>
        </w:tc>
        <w:tc>
          <w:tcPr>
            <w:tcW w:w="1417" w:type="dxa"/>
          </w:tcPr>
          <w:p w14:paraId="4E74C630" w14:textId="2080D25B" w:rsidR="00E73359" w:rsidRPr="00C8063A" w:rsidRDefault="00E73359" w:rsidP="00E73359">
            <w:pPr>
              <w:jc w:val="center"/>
              <w:rPr>
                <w:rFonts w:ascii="Arial" w:hAnsi="Arial" w:cs="Arial"/>
                <w:b/>
                <w:bCs/>
                <w:color w:val="auto"/>
              </w:rPr>
            </w:pPr>
            <w:r w:rsidRPr="00C8063A">
              <w:rPr>
                <w:rFonts w:ascii="Arial" w:hAnsi="Arial" w:cs="Arial"/>
                <w:b/>
                <w:bCs/>
              </w:rPr>
              <w:t>1</w:t>
            </w:r>
            <w:r w:rsidR="004C78C9" w:rsidRPr="00C8063A">
              <w:rPr>
                <w:rFonts w:ascii="Arial" w:hAnsi="Arial" w:cs="Arial"/>
                <w:b/>
                <w:bCs/>
              </w:rPr>
              <w:t>4</w:t>
            </w:r>
            <w:r w:rsidRPr="00C8063A">
              <w:rPr>
                <w:rFonts w:ascii="Arial" w:hAnsi="Arial" w:cs="Arial"/>
                <w:b/>
                <w:bCs/>
              </w:rPr>
              <w:t>,000</w:t>
            </w:r>
          </w:p>
        </w:tc>
        <w:tc>
          <w:tcPr>
            <w:tcW w:w="1417" w:type="dxa"/>
          </w:tcPr>
          <w:p w14:paraId="70E40E41" w14:textId="61AA477E" w:rsidR="00E73359" w:rsidRPr="00C8063A" w:rsidRDefault="00E73359" w:rsidP="00E73359">
            <w:pPr>
              <w:jc w:val="right"/>
              <w:rPr>
                <w:rFonts w:ascii="Arial" w:hAnsi="Arial" w:cs="Arial"/>
                <w:b/>
                <w:bCs/>
                <w:color w:val="auto"/>
              </w:rPr>
            </w:pPr>
            <w:r w:rsidRPr="00C8063A">
              <w:rPr>
                <w:rFonts w:ascii="Arial" w:hAnsi="Arial" w:cs="Arial"/>
                <w:b/>
                <w:bCs/>
              </w:rPr>
              <w:t>2</w:t>
            </w:r>
            <w:r w:rsidR="004C78C9" w:rsidRPr="00C8063A">
              <w:rPr>
                <w:rFonts w:ascii="Arial" w:hAnsi="Arial" w:cs="Arial"/>
                <w:b/>
                <w:bCs/>
              </w:rPr>
              <w:t>.6</w:t>
            </w:r>
            <w:r w:rsidRPr="00C8063A">
              <w:rPr>
                <w:rFonts w:ascii="Arial" w:hAnsi="Arial" w:cs="Arial"/>
                <w:b/>
                <w:bCs/>
              </w:rPr>
              <w:t>%</w:t>
            </w:r>
          </w:p>
        </w:tc>
      </w:tr>
    </w:tbl>
    <w:p w14:paraId="6D8DD64C" w14:textId="77777777" w:rsidR="00E3406F" w:rsidRDefault="00E3406F" w:rsidP="006535F2">
      <w:pPr>
        <w:widowControl w:val="0"/>
        <w:jc w:val="both"/>
        <w:rPr>
          <w:rFonts w:ascii="Arial" w:hAnsi="Arial" w:cs="Arial"/>
          <w:b/>
          <w:color w:val="auto"/>
          <w:sz w:val="22"/>
          <w:szCs w:val="22"/>
          <w14:ligatures w14:val="none"/>
        </w:rPr>
      </w:pPr>
    </w:p>
    <w:p w14:paraId="247A25CA" w14:textId="77777777" w:rsidR="004D1053" w:rsidRPr="00EE5E60" w:rsidRDefault="004D1053" w:rsidP="004D1053">
      <w:pPr>
        <w:widowControl w:val="0"/>
        <w:rPr>
          <w:rFonts w:ascii="Arial" w:hAnsi="Arial" w:cs="Arial"/>
          <w:b/>
          <w:color w:val="auto"/>
          <w:sz w:val="22"/>
          <w:szCs w:val="22"/>
          <w14:ligatures w14:val="none"/>
        </w:rPr>
      </w:pPr>
    </w:p>
    <w:p w14:paraId="7D086D01" w14:textId="25AB4954" w:rsidR="004D1053" w:rsidRDefault="004D1053" w:rsidP="004D1053">
      <w:pPr>
        <w:widowControl w:val="0"/>
        <w:rPr>
          <w:rFonts w:ascii="Arial" w:hAnsi="Arial" w:cs="Arial"/>
          <w:b/>
          <w:color w:val="auto"/>
          <w:sz w:val="14"/>
          <w:szCs w:val="14"/>
          <w14:ligatures w14:val="none"/>
        </w:rPr>
      </w:pPr>
    </w:p>
    <w:p w14:paraId="3728DA88" w14:textId="35546408" w:rsidR="00E3406F" w:rsidRDefault="00E3406F" w:rsidP="004D1053">
      <w:pPr>
        <w:widowControl w:val="0"/>
        <w:rPr>
          <w:rFonts w:ascii="Arial" w:hAnsi="Arial" w:cs="Arial"/>
          <w:b/>
          <w:color w:val="auto"/>
          <w:sz w:val="14"/>
          <w:szCs w:val="14"/>
          <w14:ligatures w14:val="none"/>
        </w:rPr>
      </w:pPr>
    </w:p>
    <w:p w14:paraId="018E4B78" w14:textId="4AF1F5C9" w:rsidR="00E3406F" w:rsidRDefault="00E3406F" w:rsidP="004D1053">
      <w:pPr>
        <w:widowControl w:val="0"/>
        <w:rPr>
          <w:rFonts w:ascii="Arial" w:hAnsi="Arial" w:cs="Arial"/>
          <w:b/>
          <w:color w:val="auto"/>
          <w:sz w:val="14"/>
          <w:szCs w:val="14"/>
          <w14:ligatures w14:val="none"/>
        </w:rPr>
      </w:pPr>
    </w:p>
    <w:p w14:paraId="3F6F0CE4" w14:textId="224E6936" w:rsidR="00E3406F" w:rsidRDefault="00E3406F" w:rsidP="004D1053">
      <w:pPr>
        <w:widowControl w:val="0"/>
        <w:rPr>
          <w:rFonts w:ascii="Arial" w:hAnsi="Arial" w:cs="Arial"/>
          <w:b/>
          <w:color w:val="auto"/>
          <w:sz w:val="14"/>
          <w:szCs w:val="14"/>
          <w14:ligatures w14:val="none"/>
        </w:rPr>
      </w:pPr>
    </w:p>
    <w:p w14:paraId="3527030D" w14:textId="34ACD9AC" w:rsidR="00E3406F" w:rsidRDefault="00E3406F" w:rsidP="004D1053">
      <w:pPr>
        <w:widowControl w:val="0"/>
        <w:rPr>
          <w:rFonts w:ascii="Arial" w:hAnsi="Arial" w:cs="Arial"/>
          <w:b/>
          <w:color w:val="auto"/>
          <w:sz w:val="14"/>
          <w:szCs w:val="14"/>
          <w14:ligatures w14:val="none"/>
        </w:rPr>
      </w:pPr>
    </w:p>
    <w:p w14:paraId="66276E0E" w14:textId="11B5EF5F" w:rsidR="00E3406F" w:rsidRDefault="00E3406F" w:rsidP="004D1053">
      <w:pPr>
        <w:widowControl w:val="0"/>
        <w:rPr>
          <w:rFonts w:ascii="Arial" w:hAnsi="Arial" w:cs="Arial"/>
          <w:b/>
          <w:color w:val="auto"/>
          <w:sz w:val="14"/>
          <w:szCs w:val="14"/>
          <w14:ligatures w14:val="none"/>
        </w:rPr>
      </w:pPr>
    </w:p>
    <w:p w14:paraId="0BACD2A7" w14:textId="0019FA8F" w:rsidR="00E3406F" w:rsidRDefault="00E3406F" w:rsidP="004D1053">
      <w:pPr>
        <w:widowControl w:val="0"/>
        <w:rPr>
          <w:rFonts w:ascii="Arial" w:hAnsi="Arial" w:cs="Arial"/>
          <w:b/>
          <w:color w:val="auto"/>
          <w:sz w:val="14"/>
          <w:szCs w:val="14"/>
          <w14:ligatures w14:val="none"/>
        </w:rPr>
      </w:pPr>
    </w:p>
    <w:p w14:paraId="7FADE1AA" w14:textId="4CB72CEC" w:rsidR="00E3406F" w:rsidRDefault="00E3406F" w:rsidP="004D1053">
      <w:pPr>
        <w:widowControl w:val="0"/>
        <w:rPr>
          <w:rFonts w:ascii="Arial" w:hAnsi="Arial" w:cs="Arial"/>
          <w:b/>
          <w:color w:val="auto"/>
          <w:sz w:val="14"/>
          <w:szCs w:val="14"/>
          <w14:ligatures w14:val="none"/>
        </w:rPr>
      </w:pPr>
    </w:p>
    <w:p w14:paraId="2A432C15" w14:textId="6DFEED01" w:rsidR="00E3406F" w:rsidRDefault="00E3406F" w:rsidP="004D1053">
      <w:pPr>
        <w:widowControl w:val="0"/>
        <w:rPr>
          <w:rFonts w:ascii="Arial" w:hAnsi="Arial" w:cs="Arial"/>
          <w:b/>
          <w:color w:val="auto"/>
          <w:sz w:val="14"/>
          <w:szCs w:val="14"/>
          <w14:ligatures w14:val="none"/>
        </w:rPr>
      </w:pPr>
    </w:p>
    <w:p w14:paraId="67D73539" w14:textId="4621C145" w:rsidR="00E3406F" w:rsidRDefault="00E3406F" w:rsidP="004D1053">
      <w:pPr>
        <w:widowControl w:val="0"/>
        <w:rPr>
          <w:rFonts w:ascii="Arial" w:hAnsi="Arial" w:cs="Arial"/>
          <w:b/>
          <w:color w:val="auto"/>
          <w:sz w:val="14"/>
          <w:szCs w:val="14"/>
          <w14:ligatures w14:val="none"/>
        </w:rPr>
      </w:pPr>
    </w:p>
    <w:p w14:paraId="18004DAF" w14:textId="5EB0EF57" w:rsidR="00E3406F" w:rsidRDefault="00E3406F" w:rsidP="004D1053">
      <w:pPr>
        <w:widowControl w:val="0"/>
        <w:rPr>
          <w:rFonts w:ascii="Arial" w:hAnsi="Arial" w:cs="Arial"/>
          <w:b/>
          <w:color w:val="auto"/>
          <w:sz w:val="14"/>
          <w:szCs w:val="14"/>
          <w14:ligatures w14:val="none"/>
        </w:rPr>
      </w:pPr>
    </w:p>
    <w:p w14:paraId="44DAC25C" w14:textId="175F1087" w:rsidR="00E3406F" w:rsidRDefault="00E3406F" w:rsidP="004D1053">
      <w:pPr>
        <w:widowControl w:val="0"/>
        <w:rPr>
          <w:rFonts w:ascii="Arial" w:hAnsi="Arial" w:cs="Arial"/>
          <w:b/>
          <w:color w:val="auto"/>
          <w:sz w:val="14"/>
          <w:szCs w:val="14"/>
          <w14:ligatures w14:val="none"/>
        </w:rPr>
      </w:pPr>
    </w:p>
    <w:p w14:paraId="3509BB00" w14:textId="5157AC11" w:rsidR="00E3406F" w:rsidRDefault="00E3406F" w:rsidP="004D1053">
      <w:pPr>
        <w:widowControl w:val="0"/>
        <w:rPr>
          <w:rFonts w:ascii="Arial" w:hAnsi="Arial" w:cs="Arial"/>
          <w:b/>
          <w:color w:val="auto"/>
          <w:sz w:val="14"/>
          <w:szCs w:val="14"/>
          <w14:ligatures w14:val="none"/>
        </w:rPr>
      </w:pPr>
    </w:p>
    <w:p w14:paraId="2B70E371" w14:textId="24D222AB" w:rsidR="00E3406F" w:rsidRDefault="00E3406F" w:rsidP="004D1053">
      <w:pPr>
        <w:widowControl w:val="0"/>
        <w:rPr>
          <w:rFonts w:ascii="Arial" w:hAnsi="Arial" w:cs="Arial"/>
          <w:b/>
          <w:color w:val="auto"/>
          <w:sz w:val="14"/>
          <w:szCs w:val="14"/>
          <w14:ligatures w14:val="none"/>
        </w:rPr>
      </w:pPr>
    </w:p>
    <w:p w14:paraId="2C88D1F0" w14:textId="17EAB989" w:rsidR="00E3406F" w:rsidRDefault="00E3406F" w:rsidP="004D1053">
      <w:pPr>
        <w:widowControl w:val="0"/>
        <w:rPr>
          <w:rFonts w:ascii="Arial" w:hAnsi="Arial" w:cs="Arial"/>
          <w:b/>
          <w:color w:val="auto"/>
          <w:sz w:val="14"/>
          <w:szCs w:val="14"/>
          <w14:ligatures w14:val="none"/>
        </w:rPr>
      </w:pPr>
    </w:p>
    <w:p w14:paraId="22DC6BFA" w14:textId="7D2719ED" w:rsidR="00E3406F" w:rsidRDefault="00E3406F" w:rsidP="004D1053">
      <w:pPr>
        <w:widowControl w:val="0"/>
        <w:rPr>
          <w:rFonts w:ascii="Arial" w:hAnsi="Arial" w:cs="Arial"/>
          <w:b/>
          <w:color w:val="auto"/>
          <w:sz w:val="14"/>
          <w:szCs w:val="14"/>
          <w14:ligatures w14:val="none"/>
        </w:rPr>
      </w:pPr>
    </w:p>
    <w:p w14:paraId="601A9D92" w14:textId="781BC945" w:rsidR="00E3406F" w:rsidRDefault="00E3406F" w:rsidP="004D1053">
      <w:pPr>
        <w:widowControl w:val="0"/>
        <w:rPr>
          <w:rFonts w:ascii="Arial" w:hAnsi="Arial" w:cs="Arial"/>
          <w:b/>
          <w:color w:val="auto"/>
          <w:sz w:val="14"/>
          <w:szCs w:val="14"/>
          <w14:ligatures w14:val="none"/>
        </w:rPr>
      </w:pPr>
    </w:p>
    <w:p w14:paraId="5D055719" w14:textId="0443E3DF" w:rsidR="00E3406F" w:rsidRDefault="00E3406F" w:rsidP="004D1053">
      <w:pPr>
        <w:widowControl w:val="0"/>
        <w:rPr>
          <w:rFonts w:ascii="Arial" w:hAnsi="Arial" w:cs="Arial"/>
          <w:b/>
          <w:color w:val="auto"/>
          <w:sz w:val="14"/>
          <w:szCs w:val="14"/>
          <w14:ligatures w14:val="none"/>
        </w:rPr>
      </w:pPr>
    </w:p>
    <w:p w14:paraId="3B898D9F" w14:textId="77777777" w:rsidR="00FC7C5E" w:rsidRDefault="00FC7C5E" w:rsidP="004D1053">
      <w:pPr>
        <w:widowControl w:val="0"/>
        <w:rPr>
          <w:rFonts w:ascii="Arial" w:hAnsi="Arial" w:cs="Arial"/>
          <w:b/>
          <w:color w:val="auto"/>
          <w:sz w:val="14"/>
          <w:szCs w:val="14"/>
          <w14:ligatures w14:val="none"/>
        </w:rPr>
      </w:pPr>
    </w:p>
    <w:p w14:paraId="4BAF2556" w14:textId="193826BE" w:rsidR="00E3406F" w:rsidRDefault="00E3406F" w:rsidP="004D1053">
      <w:pPr>
        <w:widowControl w:val="0"/>
        <w:rPr>
          <w:rFonts w:ascii="Arial" w:hAnsi="Arial" w:cs="Arial"/>
          <w:b/>
          <w:color w:val="auto"/>
          <w:sz w:val="14"/>
          <w:szCs w:val="14"/>
          <w14:ligatures w14:val="none"/>
        </w:rPr>
      </w:pPr>
    </w:p>
    <w:p w14:paraId="1A32F9FA" w14:textId="30ACB314" w:rsidR="00E3406F" w:rsidRDefault="00E3406F" w:rsidP="004D1053">
      <w:pPr>
        <w:widowControl w:val="0"/>
        <w:rPr>
          <w:rFonts w:ascii="Arial" w:hAnsi="Arial" w:cs="Arial"/>
          <w:b/>
          <w:color w:val="auto"/>
          <w:sz w:val="14"/>
          <w:szCs w:val="14"/>
          <w14:ligatures w14:val="none"/>
        </w:rPr>
      </w:pPr>
    </w:p>
    <w:p w14:paraId="6C5ED623" w14:textId="0D49EEAF" w:rsidR="00E3406F" w:rsidRDefault="00E3406F" w:rsidP="004D1053">
      <w:pPr>
        <w:widowControl w:val="0"/>
        <w:rPr>
          <w:rFonts w:ascii="Arial" w:hAnsi="Arial" w:cs="Arial"/>
          <w:b/>
          <w:color w:val="auto"/>
          <w:sz w:val="14"/>
          <w:szCs w:val="14"/>
          <w14:ligatures w14:val="none"/>
        </w:rPr>
      </w:pPr>
    </w:p>
    <w:p w14:paraId="607F6606" w14:textId="77777777" w:rsidR="00EE34CC" w:rsidRDefault="00EE34CC" w:rsidP="00E3406F">
      <w:pPr>
        <w:widowControl w:val="0"/>
        <w:rPr>
          <w:rFonts w:ascii="Arial" w:hAnsi="Arial" w:cs="Arial"/>
          <w:b/>
          <w:color w:val="auto"/>
          <w:sz w:val="22"/>
          <w:szCs w:val="22"/>
          <w14:ligatures w14:val="none"/>
        </w:rPr>
      </w:pPr>
    </w:p>
    <w:p w14:paraId="46167D2A" w14:textId="77777777" w:rsidR="00C51E7B" w:rsidRDefault="00C51E7B" w:rsidP="00E3406F">
      <w:pPr>
        <w:widowControl w:val="0"/>
        <w:rPr>
          <w:rFonts w:ascii="Arial" w:hAnsi="Arial" w:cs="Arial"/>
          <w:b/>
          <w:color w:val="auto"/>
          <w:sz w:val="22"/>
          <w:szCs w:val="22"/>
          <w14:ligatures w14:val="none"/>
        </w:rPr>
      </w:pPr>
    </w:p>
    <w:p w14:paraId="5CBC0EA5" w14:textId="358ACA73" w:rsidR="004D1053" w:rsidRDefault="004D1053" w:rsidP="00CD6A04">
      <w:pPr>
        <w:widowControl w:val="0"/>
        <w:rPr>
          <w:rFonts w:ascii="Arial" w:hAnsi="Arial" w:cs="Arial"/>
          <w:b/>
          <w:color w:val="auto"/>
          <w:sz w:val="22"/>
          <w:szCs w:val="22"/>
          <w14:ligatures w14:val="none"/>
        </w:rPr>
      </w:pPr>
    </w:p>
    <w:p w14:paraId="11A3E6AA" w14:textId="77777777" w:rsidR="006535F2" w:rsidRPr="00EE5E60" w:rsidRDefault="006535F2" w:rsidP="00CD6A04">
      <w:pPr>
        <w:widowControl w:val="0"/>
        <w:rPr>
          <w:rFonts w:ascii="Arial" w:hAnsi="Arial" w:cs="Arial"/>
          <w:b/>
          <w:color w:val="auto"/>
          <w:sz w:val="22"/>
          <w:szCs w:val="22"/>
          <w14:ligatures w14:val="none"/>
        </w:rPr>
      </w:pPr>
    </w:p>
    <w:p w14:paraId="580C3D0B" w14:textId="77777777" w:rsidR="00BF6F49" w:rsidRPr="00EE5E60" w:rsidRDefault="00BF6F49" w:rsidP="00CD6A04">
      <w:pPr>
        <w:widowControl w:val="0"/>
        <w:rPr>
          <w:rFonts w:ascii="Arial" w:hAnsi="Arial" w:cs="Arial"/>
          <w:b/>
          <w:color w:val="auto"/>
          <w:sz w:val="14"/>
          <w:szCs w:val="14"/>
          <w14:ligatures w14:val="none"/>
        </w:rPr>
      </w:pPr>
    </w:p>
    <w:p w14:paraId="21E5B4A0" w14:textId="49791D5A" w:rsidR="00CD6A04" w:rsidRDefault="00CD6A04" w:rsidP="00CD6A04">
      <w:pPr>
        <w:rPr>
          <w:rFonts w:ascii="Arial" w:hAnsi="Arial" w:cs="Arial"/>
          <w:b/>
          <w:color w:val="auto"/>
          <w:sz w:val="22"/>
          <w:szCs w:val="22"/>
        </w:rPr>
      </w:pPr>
    </w:p>
    <w:p w14:paraId="4667D75C" w14:textId="18BDAE87" w:rsidR="008B226B" w:rsidRDefault="008B226B" w:rsidP="00CD6A04">
      <w:pPr>
        <w:rPr>
          <w:rFonts w:ascii="Arial" w:hAnsi="Arial" w:cs="Arial"/>
          <w:b/>
          <w:color w:val="auto"/>
          <w:sz w:val="22"/>
          <w:szCs w:val="22"/>
        </w:rPr>
      </w:pPr>
    </w:p>
    <w:p w14:paraId="3FDD3D2C" w14:textId="77777777" w:rsidR="008B226B" w:rsidRPr="00EE5E60" w:rsidRDefault="008B226B" w:rsidP="00CD6A04">
      <w:pPr>
        <w:rPr>
          <w:rFonts w:ascii="Arial" w:hAnsi="Arial" w:cs="Arial"/>
          <w:b/>
          <w:color w:val="auto"/>
          <w:sz w:val="22"/>
          <w:szCs w:val="22"/>
        </w:rPr>
      </w:pPr>
    </w:p>
    <w:p w14:paraId="6E785D84" w14:textId="77777777" w:rsidR="005E1A91" w:rsidRPr="00EE5E60" w:rsidRDefault="005E1A91" w:rsidP="00967077">
      <w:pPr>
        <w:rPr>
          <w:rFonts w:ascii="Arial" w:hAnsi="Arial" w:cs="Arial"/>
          <w:b/>
          <w:color w:val="auto"/>
          <w:sz w:val="22"/>
          <w:szCs w:val="22"/>
        </w:rPr>
      </w:pPr>
    </w:p>
    <w:p w14:paraId="52011BAB" w14:textId="7F5E47C6" w:rsidR="005D4D58" w:rsidRPr="00EE5E60" w:rsidRDefault="005D4D58" w:rsidP="00967077">
      <w:pPr>
        <w:rPr>
          <w:rFonts w:ascii="Arial" w:hAnsi="Arial" w:cs="Arial"/>
          <w:b/>
          <w:color w:val="auto"/>
          <w:sz w:val="22"/>
          <w:szCs w:val="22"/>
        </w:rPr>
      </w:pPr>
      <w:r w:rsidRPr="00EE5E60">
        <w:rPr>
          <w:rFonts w:ascii="Arial" w:hAnsi="Arial" w:cs="Arial"/>
          <w:noProof/>
          <w:color w:val="auto"/>
          <w:kern w:val="0"/>
          <w:sz w:val="24"/>
          <w:szCs w:val="24"/>
          <w14:ligatures w14:val="none"/>
          <w14:cntxtAlts w14:val="0"/>
        </w:rPr>
        <w:drawing>
          <wp:anchor distT="36576" distB="36576" distL="36576" distR="36576" simplePos="0" relativeHeight="251658240" behindDoc="0" locked="0" layoutInCell="1" allowOverlap="1" wp14:anchorId="25F89ABB" wp14:editId="7BE52DF6">
            <wp:simplePos x="0" y="0"/>
            <wp:positionH relativeFrom="column">
              <wp:posOffset>3950426</wp:posOffset>
            </wp:positionH>
            <wp:positionV relativeFrom="paragraph">
              <wp:posOffset>49530</wp:posOffset>
            </wp:positionV>
            <wp:extent cx="1977390" cy="622300"/>
            <wp:effectExtent l="0" t="0" r="3810" b="6350"/>
            <wp:wrapNone/>
            <wp:docPr id="1" name="Picture 1" descr="BCC logo blac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C logo black">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390" cy="622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9C468E" w14:textId="7E3982DD" w:rsidR="00967077" w:rsidRPr="00EE5E60" w:rsidRDefault="00967077" w:rsidP="00967077">
      <w:pPr>
        <w:rPr>
          <w:rFonts w:ascii="Arial" w:hAnsi="Arial" w:cs="Arial"/>
          <w:b/>
          <w:color w:val="auto"/>
          <w:sz w:val="22"/>
          <w:szCs w:val="22"/>
        </w:rPr>
      </w:pPr>
      <w:r w:rsidRPr="00EE5E60">
        <w:rPr>
          <w:rFonts w:ascii="Arial" w:hAnsi="Arial" w:cs="Arial"/>
          <w:b/>
          <w:color w:val="auto"/>
          <w:sz w:val="22"/>
          <w:szCs w:val="22"/>
        </w:rPr>
        <w:t xml:space="preserve">Development Policy </w:t>
      </w:r>
    </w:p>
    <w:p w14:paraId="774B7C9D" w14:textId="5EF481EC" w:rsidR="00967077" w:rsidRPr="00EE5E60" w:rsidRDefault="005D4D58" w:rsidP="00967077">
      <w:pPr>
        <w:rPr>
          <w:rFonts w:ascii="Arial" w:hAnsi="Arial" w:cs="Arial"/>
          <w:b/>
          <w:color w:val="auto"/>
          <w:sz w:val="22"/>
          <w:szCs w:val="22"/>
        </w:rPr>
      </w:pPr>
      <w:r>
        <w:rPr>
          <w:rFonts w:ascii="Arial" w:hAnsi="Arial" w:cs="Arial"/>
          <w:b/>
          <w:color w:val="auto"/>
          <w:sz w:val="22"/>
          <w:szCs w:val="22"/>
        </w:rPr>
        <w:t>Place, Prosperity, Sustainability</w:t>
      </w:r>
    </w:p>
    <w:sectPr w:rsidR="00967077" w:rsidRPr="00EE5E60">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ABAF" w14:textId="77777777" w:rsidR="009818CD" w:rsidRDefault="009818CD" w:rsidP="00967077">
      <w:r>
        <w:separator/>
      </w:r>
    </w:p>
  </w:endnote>
  <w:endnote w:type="continuationSeparator" w:id="0">
    <w:p w14:paraId="6F7F2EEF" w14:textId="77777777" w:rsidR="009818CD" w:rsidRDefault="009818CD" w:rsidP="009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6B13" w14:textId="541399D5" w:rsidR="00F24257" w:rsidRDefault="00F24257">
    <w:pPr>
      <w:pStyle w:val="Footer"/>
    </w:pPr>
    <w:r>
      <w:rPr>
        <w:noProof/>
        <w14:ligatures w14:val="none"/>
        <w14:cntxtAlts w14:val="0"/>
      </w:rPr>
      <mc:AlternateContent>
        <mc:Choice Requires="wps">
          <w:drawing>
            <wp:anchor distT="0" distB="0" distL="0" distR="0" simplePos="0" relativeHeight="251659264" behindDoc="0" locked="0" layoutInCell="1" allowOverlap="1" wp14:anchorId="0F01600E" wp14:editId="31ED8E43">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43CC7" w14:textId="41AC6434" w:rsidR="00F24257" w:rsidRPr="00F24257" w:rsidRDefault="00F24257" w:rsidP="00F24257">
                          <w:pPr>
                            <w:rPr>
                              <w:rFonts w:ascii="Calibri" w:eastAsia="Calibri" w:hAnsi="Calibri" w:cs="Calibri"/>
                              <w:noProof/>
                            </w:rPr>
                          </w:pPr>
                          <w:r w:rsidRPr="00F24257">
                            <w:rPr>
                              <w:rFonts w:ascii="Calibri" w:eastAsia="Calibri" w:hAnsi="Calibri" w:cs="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1600E"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543CC7" w14:textId="41AC6434" w:rsidR="00F24257" w:rsidRPr="00F24257" w:rsidRDefault="00F24257" w:rsidP="00F24257">
                    <w:pPr>
                      <w:rPr>
                        <w:rFonts w:ascii="Calibri" w:eastAsia="Calibri" w:hAnsi="Calibri" w:cs="Calibri"/>
                        <w:noProof/>
                      </w:rPr>
                    </w:pPr>
                    <w:r w:rsidRPr="00F24257">
                      <w:rPr>
                        <w:rFonts w:ascii="Calibri" w:eastAsia="Calibri" w:hAnsi="Calibri" w:cs="Calibri"/>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EB39" w14:textId="4D5ED284" w:rsidR="009818CD" w:rsidRPr="00967077" w:rsidRDefault="00165144">
    <w:pPr>
      <w:pStyle w:val="Footer"/>
      <w:jc w:val="center"/>
      <w:rPr>
        <w:rFonts w:ascii="Arial" w:hAnsi="Arial" w:cs="Arial"/>
      </w:rPr>
    </w:pPr>
    <w:sdt>
      <w:sdtPr>
        <w:id w:val="1439572699"/>
        <w:docPartObj>
          <w:docPartGallery w:val="Page Numbers (Bottom of Page)"/>
          <w:docPartUnique/>
        </w:docPartObj>
      </w:sdtPr>
      <w:sdtEndPr>
        <w:rPr>
          <w:rFonts w:ascii="Arial" w:hAnsi="Arial" w:cs="Arial"/>
          <w:noProof/>
        </w:rPr>
      </w:sdtEndPr>
      <w:sdtContent>
        <w:r w:rsidR="009818CD" w:rsidRPr="00967077">
          <w:rPr>
            <w:rFonts w:ascii="Arial" w:hAnsi="Arial" w:cs="Arial"/>
          </w:rPr>
          <w:fldChar w:fldCharType="begin"/>
        </w:r>
        <w:r w:rsidR="009818CD" w:rsidRPr="00967077">
          <w:rPr>
            <w:rFonts w:ascii="Arial" w:hAnsi="Arial" w:cs="Arial"/>
          </w:rPr>
          <w:instrText xml:space="preserve"> PAGE   \* MERGEFORMAT </w:instrText>
        </w:r>
        <w:r w:rsidR="009818CD" w:rsidRPr="00967077">
          <w:rPr>
            <w:rFonts w:ascii="Arial" w:hAnsi="Arial" w:cs="Arial"/>
          </w:rPr>
          <w:fldChar w:fldCharType="separate"/>
        </w:r>
        <w:r w:rsidR="009818CD" w:rsidRPr="00967077">
          <w:rPr>
            <w:rFonts w:ascii="Arial" w:hAnsi="Arial" w:cs="Arial"/>
            <w:noProof/>
          </w:rPr>
          <w:t>2</w:t>
        </w:r>
        <w:r w:rsidR="009818CD" w:rsidRPr="00967077">
          <w:rPr>
            <w:rFonts w:ascii="Arial" w:hAnsi="Arial" w:cs="Arial"/>
            <w:noProof/>
          </w:rPr>
          <w:fldChar w:fldCharType="end"/>
        </w:r>
      </w:sdtContent>
    </w:sdt>
  </w:p>
  <w:p w14:paraId="79C8F332" w14:textId="77777777" w:rsidR="009818CD" w:rsidRDefault="00981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2A14" w14:textId="34D11E26" w:rsidR="00F24257" w:rsidRDefault="00F24257">
    <w:pPr>
      <w:pStyle w:val="Footer"/>
    </w:pPr>
    <w:r>
      <w:rPr>
        <w:noProof/>
        <w14:ligatures w14:val="none"/>
        <w14:cntxtAlts w14:val="0"/>
      </w:rPr>
      <mc:AlternateContent>
        <mc:Choice Requires="wps">
          <w:drawing>
            <wp:anchor distT="0" distB="0" distL="0" distR="0" simplePos="0" relativeHeight="251658240" behindDoc="0" locked="0" layoutInCell="1" allowOverlap="1" wp14:anchorId="557E6248" wp14:editId="02DA17A0">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12242" w14:textId="7C9C02C2" w:rsidR="00F24257" w:rsidRPr="00F24257" w:rsidRDefault="00F24257" w:rsidP="00F24257">
                          <w:pPr>
                            <w:rPr>
                              <w:rFonts w:ascii="Calibri" w:eastAsia="Calibri" w:hAnsi="Calibri" w:cs="Calibri"/>
                              <w:noProof/>
                            </w:rPr>
                          </w:pPr>
                          <w:r w:rsidRPr="00F24257">
                            <w:rPr>
                              <w:rFonts w:ascii="Calibri" w:eastAsia="Calibri" w:hAnsi="Calibri" w:cs="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E6248"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512242" w14:textId="7C9C02C2" w:rsidR="00F24257" w:rsidRPr="00F24257" w:rsidRDefault="00F24257" w:rsidP="00F24257">
                    <w:pPr>
                      <w:rPr>
                        <w:rFonts w:ascii="Calibri" w:eastAsia="Calibri" w:hAnsi="Calibri" w:cs="Calibri"/>
                        <w:noProof/>
                      </w:rPr>
                    </w:pPr>
                    <w:r w:rsidRPr="00F24257">
                      <w:rPr>
                        <w:rFonts w:ascii="Calibri" w:eastAsia="Calibri" w:hAnsi="Calibri" w:cs="Calibri"/>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49C9" w14:textId="77777777" w:rsidR="009818CD" w:rsidRDefault="009818CD" w:rsidP="00967077">
      <w:r>
        <w:separator/>
      </w:r>
    </w:p>
  </w:footnote>
  <w:footnote w:type="continuationSeparator" w:id="0">
    <w:p w14:paraId="06B7B74F" w14:textId="77777777" w:rsidR="009818CD" w:rsidRDefault="009818CD" w:rsidP="0096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6xTbMvMxB5DUs3Xp+SfvPUvElMOOcSmRqAA732mttmMinUBoxT3mJ0p+KDXpzRD"/>
  </w:docVars>
  <w:rsids>
    <w:rsidRoot w:val="007B0F02"/>
    <w:rsid w:val="000129FD"/>
    <w:rsid w:val="000369E6"/>
    <w:rsid w:val="00051655"/>
    <w:rsid w:val="00057C47"/>
    <w:rsid w:val="00060453"/>
    <w:rsid w:val="00063DA5"/>
    <w:rsid w:val="000A6236"/>
    <w:rsid w:val="000C3055"/>
    <w:rsid w:val="000D3F89"/>
    <w:rsid w:val="000F2C1C"/>
    <w:rsid w:val="000F7C93"/>
    <w:rsid w:val="001137FF"/>
    <w:rsid w:val="001138E7"/>
    <w:rsid w:val="00115E53"/>
    <w:rsid w:val="00165144"/>
    <w:rsid w:val="00181A0F"/>
    <w:rsid w:val="00191BAE"/>
    <w:rsid w:val="00193A10"/>
    <w:rsid w:val="001965BA"/>
    <w:rsid w:val="001D59F2"/>
    <w:rsid w:val="001E1E21"/>
    <w:rsid w:val="001F0B75"/>
    <w:rsid w:val="00201388"/>
    <w:rsid w:val="002039EF"/>
    <w:rsid w:val="00204726"/>
    <w:rsid w:val="00230A1C"/>
    <w:rsid w:val="0024088A"/>
    <w:rsid w:val="00255460"/>
    <w:rsid w:val="00265CE1"/>
    <w:rsid w:val="00275A6C"/>
    <w:rsid w:val="00284C51"/>
    <w:rsid w:val="00290B64"/>
    <w:rsid w:val="002E370C"/>
    <w:rsid w:val="00313C98"/>
    <w:rsid w:val="00317C7E"/>
    <w:rsid w:val="00330A05"/>
    <w:rsid w:val="0034310E"/>
    <w:rsid w:val="00343C83"/>
    <w:rsid w:val="00374E91"/>
    <w:rsid w:val="00380DC2"/>
    <w:rsid w:val="00396AF2"/>
    <w:rsid w:val="003A1CC7"/>
    <w:rsid w:val="003A250A"/>
    <w:rsid w:val="003A4A8B"/>
    <w:rsid w:val="003B48EA"/>
    <w:rsid w:val="003C1D88"/>
    <w:rsid w:val="003E1A30"/>
    <w:rsid w:val="003F107A"/>
    <w:rsid w:val="004110B5"/>
    <w:rsid w:val="0041174D"/>
    <w:rsid w:val="0042308F"/>
    <w:rsid w:val="004378F3"/>
    <w:rsid w:val="00491B8C"/>
    <w:rsid w:val="004A3C81"/>
    <w:rsid w:val="004C78C9"/>
    <w:rsid w:val="004D1053"/>
    <w:rsid w:val="004D1230"/>
    <w:rsid w:val="004E259A"/>
    <w:rsid w:val="005273BA"/>
    <w:rsid w:val="00546F2A"/>
    <w:rsid w:val="00566B69"/>
    <w:rsid w:val="005D20D6"/>
    <w:rsid w:val="005D4D58"/>
    <w:rsid w:val="005E1A91"/>
    <w:rsid w:val="0060009A"/>
    <w:rsid w:val="00604C84"/>
    <w:rsid w:val="006535F2"/>
    <w:rsid w:val="006566BF"/>
    <w:rsid w:val="00657335"/>
    <w:rsid w:val="00672669"/>
    <w:rsid w:val="0067570E"/>
    <w:rsid w:val="00684D49"/>
    <w:rsid w:val="0069729C"/>
    <w:rsid w:val="006B17E5"/>
    <w:rsid w:val="006B50A7"/>
    <w:rsid w:val="006D3B72"/>
    <w:rsid w:val="00713341"/>
    <w:rsid w:val="007147A9"/>
    <w:rsid w:val="00726A7D"/>
    <w:rsid w:val="007453E5"/>
    <w:rsid w:val="00746E89"/>
    <w:rsid w:val="00751D2A"/>
    <w:rsid w:val="00754B8C"/>
    <w:rsid w:val="007816A1"/>
    <w:rsid w:val="00782A21"/>
    <w:rsid w:val="00785691"/>
    <w:rsid w:val="00796C60"/>
    <w:rsid w:val="007A24BA"/>
    <w:rsid w:val="007A6A37"/>
    <w:rsid w:val="007A6B8C"/>
    <w:rsid w:val="007B0F02"/>
    <w:rsid w:val="007B140E"/>
    <w:rsid w:val="007B4E5F"/>
    <w:rsid w:val="007D7DEE"/>
    <w:rsid w:val="007E58FA"/>
    <w:rsid w:val="007F3734"/>
    <w:rsid w:val="007F6D0B"/>
    <w:rsid w:val="00812911"/>
    <w:rsid w:val="008150E3"/>
    <w:rsid w:val="00824B35"/>
    <w:rsid w:val="00853283"/>
    <w:rsid w:val="00860FBE"/>
    <w:rsid w:val="00872299"/>
    <w:rsid w:val="008B226B"/>
    <w:rsid w:val="008B2582"/>
    <w:rsid w:val="008F7006"/>
    <w:rsid w:val="008F750C"/>
    <w:rsid w:val="00914405"/>
    <w:rsid w:val="009166DC"/>
    <w:rsid w:val="00931B85"/>
    <w:rsid w:val="00932D0D"/>
    <w:rsid w:val="009572DE"/>
    <w:rsid w:val="00967077"/>
    <w:rsid w:val="009818CD"/>
    <w:rsid w:val="009845DF"/>
    <w:rsid w:val="00992705"/>
    <w:rsid w:val="00994EC0"/>
    <w:rsid w:val="009A1883"/>
    <w:rsid w:val="009A2461"/>
    <w:rsid w:val="009A359F"/>
    <w:rsid w:val="009C671F"/>
    <w:rsid w:val="009D309D"/>
    <w:rsid w:val="009F0633"/>
    <w:rsid w:val="00A02EB6"/>
    <w:rsid w:val="00A05E6C"/>
    <w:rsid w:val="00A07096"/>
    <w:rsid w:val="00A3683E"/>
    <w:rsid w:val="00A40E37"/>
    <w:rsid w:val="00A45DDC"/>
    <w:rsid w:val="00A76CE8"/>
    <w:rsid w:val="00A925A0"/>
    <w:rsid w:val="00AD2558"/>
    <w:rsid w:val="00AE626C"/>
    <w:rsid w:val="00B000C1"/>
    <w:rsid w:val="00B70ED6"/>
    <w:rsid w:val="00B75FF4"/>
    <w:rsid w:val="00B86D68"/>
    <w:rsid w:val="00BF6F49"/>
    <w:rsid w:val="00C02372"/>
    <w:rsid w:val="00C262E8"/>
    <w:rsid w:val="00C42963"/>
    <w:rsid w:val="00C51E7B"/>
    <w:rsid w:val="00C8063A"/>
    <w:rsid w:val="00C80E8A"/>
    <w:rsid w:val="00C829B0"/>
    <w:rsid w:val="00C95EDD"/>
    <w:rsid w:val="00CA371B"/>
    <w:rsid w:val="00CA3CD2"/>
    <w:rsid w:val="00CB5A1C"/>
    <w:rsid w:val="00CB76FF"/>
    <w:rsid w:val="00CD6A04"/>
    <w:rsid w:val="00D07FF8"/>
    <w:rsid w:val="00D44CAB"/>
    <w:rsid w:val="00D67654"/>
    <w:rsid w:val="00D706B5"/>
    <w:rsid w:val="00D827B2"/>
    <w:rsid w:val="00D91358"/>
    <w:rsid w:val="00DA3CA8"/>
    <w:rsid w:val="00DB3C05"/>
    <w:rsid w:val="00DC2870"/>
    <w:rsid w:val="00DF5A1F"/>
    <w:rsid w:val="00E04EE9"/>
    <w:rsid w:val="00E307F2"/>
    <w:rsid w:val="00E3406F"/>
    <w:rsid w:val="00E57F35"/>
    <w:rsid w:val="00E65AA0"/>
    <w:rsid w:val="00E73359"/>
    <w:rsid w:val="00E77E9E"/>
    <w:rsid w:val="00E86E88"/>
    <w:rsid w:val="00EA042F"/>
    <w:rsid w:val="00EA6CA3"/>
    <w:rsid w:val="00EC4C35"/>
    <w:rsid w:val="00EC5CFE"/>
    <w:rsid w:val="00EE34CC"/>
    <w:rsid w:val="00EE567F"/>
    <w:rsid w:val="00EE5E60"/>
    <w:rsid w:val="00EF0BDD"/>
    <w:rsid w:val="00F148CF"/>
    <w:rsid w:val="00F24257"/>
    <w:rsid w:val="00F34F9E"/>
    <w:rsid w:val="00F35C25"/>
    <w:rsid w:val="00F56973"/>
    <w:rsid w:val="00F61DA7"/>
    <w:rsid w:val="00F72BAD"/>
    <w:rsid w:val="00F74B74"/>
    <w:rsid w:val="00F82F99"/>
    <w:rsid w:val="00F91692"/>
    <w:rsid w:val="00F973C7"/>
    <w:rsid w:val="00FC7C5E"/>
    <w:rsid w:val="00FD0E00"/>
    <w:rsid w:val="00FD681C"/>
    <w:rsid w:val="00FE2BC8"/>
    <w:rsid w:val="00FE332E"/>
    <w:rsid w:val="00FE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49310C6"/>
  <w15:chartTrackingRefBased/>
  <w15:docId w15:val="{151DEBF3-E9E3-423F-A29B-393C3C9F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0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193A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3A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077"/>
    <w:rPr>
      <w:color w:val="0000FF" w:themeColor="hyperlink"/>
      <w:u w:val="single"/>
    </w:rPr>
  </w:style>
  <w:style w:type="character" w:styleId="UnresolvedMention">
    <w:name w:val="Unresolved Mention"/>
    <w:basedOn w:val="DefaultParagraphFont"/>
    <w:uiPriority w:val="99"/>
    <w:semiHidden/>
    <w:unhideWhenUsed/>
    <w:rsid w:val="00967077"/>
    <w:rPr>
      <w:color w:val="605E5C"/>
      <w:shd w:val="clear" w:color="auto" w:fill="E1DFDD"/>
    </w:rPr>
  </w:style>
  <w:style w:type="paragraph" w:styleId="Header">
    <w:name w:val="header"/>
    <w:basedOn w:val="Normal"/>
    <w:link w:val="HeaderChar"/>
    <w:uiPriority w:val="99"/>
    <w:unhideWhenUsed/>
    <w:rsid w:val="00967077"/>
    <w:pPr>
      <w:tabs>
        <w:tab w:val="center" w:pos="4513"/>
        <w:tab w:val="right" w:pos="9026"/>
      </w:tabs>
    </w:pPr>
  </w:style>
  <w:style w:type="character" w:customStyle="1" w:styleId="HeaderChar">
    <w:name w:val="Header Char"/>
    <w:basedOn w:val="DefaultParagraphFont"/>
    <w:link w:val="Header"/>
    <w:uiPriority w:val="99"/>
    <w:rsid w:val="00967077"/>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67077"/>
    <w:pPr>
      <w:tabs>
        <w:tab w:val="center" w:pos="4513"/>
        <w:tab w:val="right" w:pos="9026"/>
      </w:tabs>
    </w:pPr>
  </w:style>
  <w:style w:type="character" w:customStyle="1" w:styleId="FooterChar">
    <w:name w:val="Footer Char"/>
    <w:basedOn w:val="DefaultParagraphFont"/>
    <w:link w:val="Footer"/>
    <w:uiPriority w:val="99"/>
    <w:rsid w:val="00967077"/>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5E1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91"/>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uiPriority w:val="9"/>
    <w:rsid w:val="00193A10"/>
    <w:rPr>
      <w:rFonts w:asciiTheme="majorHAnsi" w:eastAsiaTheme="majorEastAsia" w:hAnsiTheme="majorHAnsi" w:cstheme="majorBidi"/>
      <w:color w:val="365F91" w:themeColor="accent1" w:themeShade="BF"/>
      <w:kern w:val="28"/>
      <w:sz w:val="32"/>
      <w:szCs w:val="32"/>
      <w:lang w:eastAsia="en-GB"/>
      <w14:ligatures w14:val="standard"/>
      <w14:cntxtAlts/>
    </w:rPr>
  </w:style>
  <w:style w:type="character" w:customStyle="1" w:styleId="Heading2Char">
    <w:name w:val="Heading 2 Char"/>
    <w:basedOn w:val="DefaultParagraphFont"/>
    <w:link w:val="Heading2"/>
    <w:uiPriority w:val="9"/>
    <w:rsid w:val="00193A10"/>
    <w:rPr>
      <w:rFonts w:asciiTheme="majorHAnsi" w:eastAsiaTheme="majorEastAsia" w:hAnsiTheme="majorHAnsi" w:cstheme="majorBidi"/>
      <w:color w:val="365F91" w:themeColor="accent1" w:themeShade="BF"/>
      <w:kern w:val="28"/>
      <w:sz w:val="26"/>
      <w:szCs w:val="26"/>
      <w:lang w:eastAsia="en-GB"/>
      <w14:ligatures w14:val="standard"/>
      <w14:cntxtAlts/>
    </w:rPr>
  </w:style>
  <w:style w:type="paragraph" w:styleId="NoSpacing">
    <w:name w:val="No Spacing"/>
    <w:uiPriority w:val="1"/>
    <w:qFormat/>
    <w:rsid w:val="00181A0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
    <w:div w:id="63337855">
      <w:bodyDiv w:val="1"/>
      <w:marLeft w:val="0"/>
      <w:marRight w:val="0"/>
      <w:marTop w:val="0"/>
      <w:marBottom w:val="0"/>
      <w:divBdr>
        <w:top w:val="none" w:sz="0" w:space="0" w:color="auto"/>
        <w:left w:val="none" w:sz="0" w:space="0" w:color="auto"/>
        <w:bottom w:val="none" w:sz="0" w:space="0" w:color="auto"/>
        <w:right w:val="none" w:sz="0" w:space="0" w:color="auto"/>
      </w:divBdr>
    </w:div>
    <w:div w:id="86582589">
      <w:bodyDiv w:val="1"/>
      <w:marLeft w:val="0"/>
      <w:marRight w:val="0"/>
      <w:marTop w:val="0"/>
      <w:marBottom w:val="0"/>
      <w:divBdr>
        <w:top w:val="none" w:sz="0" w:space="0" w:color="auto"/>
        <w:left w:val="none" w:sz="0" w:space="0" w:color="auto"/>
        <w:bottom w:val="none" w:sz="0" w:space="0" w:color="auto"/>
        <w:right w:val="none" w:sz="0" w:space="0" w:color="auto"/>
      </w:divBdr>
    </w:div>
    <w:div w:id="89354449">
      <w:bodyDiv w:val="1"/>
      <w:marLeft w:val="0"/>
      <w:marRight w:val="0"/>
      <w:marTop w:val="0"/>
      <w:marBottom w:val="0"/>
      <w:divBdr>
        <w:top w:val="none" w:sz="0" w:space="0" w:color="auto"/>
        <w:left w:val="none" w:sz="0" w:space="0" w:color="auto"/>
        <w:bottom w:val="none" w:sz="0" w:space="0" w:color="auto"/>
        <w:right w:val="none" w:sz="0" w:space="0" w:color="auto"/>
      </w:divBdr>
    </w:div>
    <w:div w:id="258373400">
      <w:bodyDiv w:val="1"/>
      <w:marLeft w:val="0"/>
      <w:marRight w:val="0"/>
      <w:marTop w:val="0"/>
      <w:marBottom w:val="0"/>
      <w:divBdr>
        <w:top w:val="none" w:sz="0" w:space="0" w:color="auto"/>
        <w:left w:val="none" w:sz="0" w:space="0" w:color="auto"/>
        <w:bottom w:val="none" w:sz="0" w:space="0" w:color="auto"/>
        <w:right w:val="none" w:sz="0" w:space="0" w:color="auto"/>
      </w:divBdr>
    </w:div>
    <w:div w:id="367142963">
      <w:bodyDiv w:val="1"/>
      <w:marLeft w:val="0"/>
      <w:marRight w:val="0"/>
      <w:marTop w:val="0"/>
      <w:marBottom w:val="0"/>
      <w:divBdr>
        <w:top w:val="none" w:sz="0" w:space="0" w:color="auto"/>
        <w:left w:val="none" w:sz="0" w:space="0" w:color="auto"/>
        <w:bottom w:val="none" w:sz="0" w:space="0" w:color="auto"/>
        <w:right w:val="none" w:sz="0" w:space="0" w:color="auto"/>
      </w:divBdr>
    </w:div>
    <w:div w:id="370542799">
      <w:bodyDiv w:val="1"/>
      <w:marLeft w:val="0"/>
      <w:marRight w:val="0"/>
      <w:marTop w:val="0"/>
      <w:marBottom w:val="0"/>
      <w:divBdr>
        <w:top w:val="none" w:sz="0" w:space="0" w:color="auto"/>
        <w:left w:val="none" w:sz="0" w:space="0" w:color="auto"/>
        <w:bottom w:val="none" w:sz="0" w:space="0" w:color="auto"/>
        <w:right w:val="none" w:sz="0" w:space="0" w:color="auto"/>
      </w:divBdr>
    </w:div>
    <w:div w:id="380256128">
      <w:bodyDiv w:val="1"/>
      <w:marLeft w:val="0"/>
      <w:marRight w:val="0"/>
      <w:marTop w:val="0"/>
      <w:marBottom w:val="0"/>
      <w:divBdr>
        <w:top w:val="none" w:sz="0" w:space="0" w:color="auto"/>
        <w:left w:val="none" w:sz="0" w:space="0" w:color="auto"/>
        <w:bottom w:val="none" w:sz="0" w:space="0" w:color="auto"/>
        <w:right w:val="none" w:sz="0" w:space="0" w:color="auto"/>
      </w:divBdr>
    </w:div>
    <w:div w:id="395590689">
      <w:bodyDiv w:val="1"/>
      <w:marLeft w:val="0"/>
      <w:marRight w:val="0"/>
      <w:marTop w:val="0"/>
      <w:marBottom w:val="0"/>
      <w:divBdr>
        <w:top w:val="none" w:sz="0" w:space="0" w:color="auto"/>
        <w:left w:val="none" w:sz="0" w:space="0" w:color="auto"/>
        <w:bottom w:val="none" w:sz="0" w:space="0" w:color="auto"/>
        <w:right w:val="none" w:sz="0" w:space="0" w:color="auto"/>
      </w:divBdr>
    </w:div>
    <w:div w:id="412968487">
      <w:bodyDiv w:val="1"/>
      <w:marLeft w:val="0"/>
      <w:marRight w:val="0"/>
      <w:marTop w:val="0"/>
      <w:marBottom w:val="0"/>
      <w:divBdr>
        <w:top w:val="none" w:sz="0" w:space="0" w:color="auto"/>
        <w:left w:val="none" w:sz="0" w:space="0" w:color="auto"/>
        <w:bottom w:val="none" w:sz="0" w:space="0" w:color="auto"/>
        <w:right w:val="none" w:sz="0" w:space="0" w:color="auto"/>
      </w:divBdr>
    </w:div>
    <w:div w:id="433550072">
      <w:bodyDiv w:val="1"/>
      <w:marLeft w:val="0"/>
      <w:marRight w:val="0"/>
      <w:marTop w:val="0"/>
      <w:marBottom w:val="0"/>
      <w:divBdr>
        <w:top w:val="none" w:sz="0" w:space="0" w:color="auto"/>
        <w:left w:val="none" w:sz="0" w:space="0" w:color="auto"/>
        <w:bottom w:val="none" w:sz="0" w:space="0" w:color="auto"/>
        <w:right w:val="none" w:sz="0" w:space="0" w:color="auto"/>
      </w:divBdr>
    </w:div>
    <w:div w:id="905410653">
      <w:bodyDiv w:val="1"/>
      <w:marLeft w:val="0"/>
      <w:marRight w:val="0"/>
      <w:marTop w:val="0"/>
      <w:marBottom w:val="0"/>
      <w:divBdr>
        <w:top w:val="none" w:sz="0" w:space="0" w:color="auto"/>
        <w:left w:val="none" w:sz="0" w:space="0" w:color="auto"/>
        <w:bottom w:val="none" w:sz="0" w:space="0" w:color="auto"/>
        <w:right w:val="none" w:sz="0" w:space="0" w:color="auto"/>
      </w:divBdr>
    </w:div>
    <w:div w:id="1061830720">
      <w:bodyDiv w:val="1"/>
      <w:marLeft w:val="0"/>
      <w:marRight w:val="0"/>
      <w:marTop w:val="0"/>
      <w:marBottom w:val="0"/>
      <w:divBdr>
        <w:top w:val="none" w:sz="0" w:space="0" w:color="auto"/>
        <w:left w:val="none" w:sz="0" w:space="0" w:color="auto"/>
        <w:bottom w:val="none" w:sz="0" w:space="0" w:color="auto"/>
        <w:right w:val="none" w:sz="0" w:space="0" w:color="auto"/>
      </w:divBdr>
    </w:div>
    <w:div w:id="1084188353">
      <w:bodyDiv w:val="1"/>
      <w:marLeft w:val="0"/>
      <w:marRight w:val="0"/>
      <w:marTop w:val="0"/>
      <w:marBottom w:val="0"/>
      <w:divBdr>
        <w:top w:val="none" w:sz="0" w:space="0" w:color="auto"/>
        <w:left w:val="none" w:sz="0" w:space="0" w:color="auto"/>
        <w:bottom w:val="none" w:sz="0" w:space="0" w:color="auto"/>
        <w:right w:val="none" w:sz="0" w:space="0" w:color="auto"/>
      </w:divBdr>
    </w:div>
    <w:div w:id="1140803322">
      <w:bodyDiv w:val="1"/>
      <w:marLeft w:val="0"/>
      <w:marRight w:val="0"/>
      <w:marTop w:val="0"/>
      <w:marBottom w:val="0"/>
      <w:divBdr>
        <w:top w:val="none" w:sz="0" w:space="0" w:color="auto"/>
        <w:left w:val="none" w:sz="0" w:space="0" w:color="auto"/>
        <w:bottom w:val="none" w:sz="0" w:space="0" w:color="auto"/>
        <w:right w:val="none" w:sz="0" w:space="0" w:color="auto"/>
      </w:divBdr>
    </w:div>
    <w:div w:id="1157653686">
      <w:bodyDiv w:val="1"/>
      <w:marLeft w:val="0"/>
      <w:marRight w:val="0"/>
      <w:marTop w:val="0"/>
      <w:marBottom w:val="0"/>
      <w:divBdr>
        <w:top w:val="none" w:sz="0" w:space="0" w:color="auto"/>
        <w:left w:val="none" w:sz="0" w:space="0" w:color="auto"/>
        <w:bottom w:val="none" w:sz="0" w:space="0" w:color="auto"/>
        <w:right w:val="none" w:sz="0" w:space="0" w:color="auto"/>
      </w:divBdr>
    </w:div>
    <w:div w:id="1395353584">
      <w:bodyDiv w:val="1"/>
      <w:marLeft w:val="0"/>
      <w:marRight w:val="0"/>
      <w:marTop w:val="0"/>
      <w:marBottom w:val="0"/>
      <w:divBdr>
        <w:top w:val="none" w:sz="0" w:space="0" w:color="auto"/>
        <w:left w:val="none" w:sz="0" w:space="0" w:color="auto"/>
        <w:bottom w:val="none" w:sz="0" w:space="0" w:color="auto"/>
        <w:right w:val="none" w:sz="0" w:space="0" w:color="auto"/>
      </w:divBdr>
    </w:div>
    <w:div w:id="1409352862">
      <w:bodyDiv w:val="1"/>
      <w:marLeft w:val="0"/>
      <w:marRight w:val="0"/>
      <w:marTop w:val="0"/>
      <w:marBottom w:val="0"/>
      <w:divBdr>
        <w:top w:val="none" w:sz="0" w:space="0" w:color="auto"/>
        <w:left w:val="none" w:sz="0" w:space="0" w:color="auto"/>
        <w:bottom w:val="none" w:sz="0" w:space="0" w:color="auto"/>
        <w:right w:val="none" w:sz="0" w:space="0" w:color="auto"/>
      </w:divBdr>
    </w:div>
    <w:div w:id="1434208537">
      <w:bodyDiv w:val="1"/>
      <w:marLeft w:val="0"/>
      <w:marRight w:val="0"/>
      <w:marTop w:val="0"/>
      <w:marBottom w:val="0"/>
      <w:divBdr>
        <w:top w:val="none" w:sz="0" w:space="0" w:color="auto"/>
        <w:left w:val="none" w:sz="0" w:space="0" w:color="auto"/>
        <w:bottom w:val="none" w:sz="0" w:space="0" w:color="auto"/>
        <w:right w:val="none" w:sz="0" w:space="0" w:color="auto"/>
      </w:divBdr>
    </w:div>
    <w:div w:id="1564947231">
      <w:bodyDiv w:val="1"/>
      <w:marLeft w:val="0"/>
      <w:marRight w:val="0"/>
      <w:marTop w:val="0"/>
      <w:marBottom w:val="0"/>
      <w:divBdr>
        <w:top w:val="none" w:sz="0" w:space="0" w:color="auto"/>
        <w:left w:val="none" w:sz="0" w:space="0" w:color="auto"/>
        <w:bottom w:val="none" w:sz="0" w:space="0" w:color="auto"/>
        <w:right w:val="none" w:sz="0" w:space="0" w:color="auto"/>
      </w:divBdr>
    </w:div>
    <w:div w:id="1589004420">
      <w:bodyDiv w:val="1"/>
      <w:marLeft w:val="0"/>
      <w:marRight w:val="0"/>
      <w:marTop w:val="0"/>
      <w:marBottom w:val="0"/>
      <w:divBdr>
        <w:top w:val="none" w:sz="0" w:space="0" w:color="auto"/>
        <w:left w:val="none" w:sz="0" w:space="0" w:color="auto"/>
        <w:bottom w:val="none" w:sz="0" w:space="0" w:color="auto"/>
        <w:right w:val="none" w:sz="0" w:space="0" w:color="auto"/>
      </w:divBdr>
    </w:div>
    <w:div w:id="1626345376">
      <w:bodyDiv w:val="1"/>
      <w:marLeft w:val="0"/>
      <w:marRight w:val="0"/>
      <w:marTop w:val="0"/>
      <w:marBottom w:val="0"/>
      <w:divBdr>
        <w:top w:val="none" w:sz="0" w:space="0" w:color="auto"/>
        <w:left w:val="none" w:sz="0" w:space="0" w:color="auto"/>
        <w:bottom w:val="none" w:sz="0" w:space="0" w:color="auto"/>
        <w:right w:val="none" w:sz="0" w:space="0" w:color="auto"/>
      </w:divBdr>
    </w:div>
    <w:div w:id="1803844446">
      <w:bodyDiv w:val="1"/>
      <w:marLeft w:val="0"/>
      <w:marRight w:val="0"/>
      <w:marTop w:val="0"/>
      <w:marBottom w:val="0"/>
      <w:divBdr>
        <w:top w:val="none" w:sz="0" w:space="0" w:color="auto"/>
        <w:left w:val="none" w:sz="0" w:space="0" w:color="auto"/>
        <w:bottom w:val="none" w:sz="0" w:space="0" w:color="auto"/>
        <w:right w:val="none" w:sz="0" w:space="0" w:color="auto"/>
      </w:divBdr>
    </w:div>
    <w:div w:id="1927423327">
      <w:bodyDiv w:val="1"/>
      <w:marLeft w:val="0"/>
      <w:marRight w:val="0"/>
      <w:marTop w:val="0"/>
      <w:marBottom w:val="0"/>
      <w:divBdr>
        <w:top w:val="none" w:sz="0" w:space="0" w:color="auto"/>
        <w:left w:val="none" w:sz="0" w:space="0" w:color="auto"/>
        <w:bottom w:val="none" w:sz="0" w:space="0" w:color="auto"/>
        <w:right w:val="none" w:sz="0" w:space="0" w:color="auto"/>
      </w:divBdr>
    </w:div>
    <w:div w:id="2013294215">
      <w:bodyDiv w:val="1"/>
      <w:marLeft w:val="0"/>
      <w:marRight w:val="0"/>
      <w:marTop w:val="0"/>
      <w:marBottom w:val="0"/>
      <w:divBdr>
        <w:top w:val="none" w:sz="0" w:space="0" w:color="auto"/>
        <w:left w:val="none" w:sz="0" w:space="0" w:color="auto"/>
        <w:bottom w:val="none" w:sz="0" w:space="0" w:color="auto"/>
        <w:right w:val="none" w:sz="0" w:space="0" w:color="auto"/>
      </w:divBdr>
    </w:div>
    <w:div w:id="2016417245">
      <w:bodyDiv w:val="1"/>
      <w:marLeft w:val="0"/>
      <w:marRight w:val="0"/>
      <w:marTop w:val="0"/>
      <w:marBottom w:val="0"/>
      <w:divBdr>
        <w:top w:val="none" w:sz="0" w:space="0" w:color="auto"/>
        <w:left w:val="none" w:sz="0" w:space="0" w:color="auto"/>
        <w:bottom w:val="none" w:sz="0" w:space="0" w:color="auto"/>
        <w:right w:val="none" w:sz="0" w:space="0" w:color="auto"/>
      </w:divBdr>
    </w:div>
    <w:div w:id="2077970470">
      <w:bodyDiv w:val="1"/>
      <w:marLeft w:val="0"/>
      <w:marRight w:val="0"/>
      <w:marTop w:val="0"/>
      <w:marBottom w:val="0"/>
      <w:divBdr>
        <w:top w:val="none" w:sz="0" w:space="0" w:color="auto"/>
        <w:left w:val="none" w:sz="0" w:space="0" w:color="auto"/>
        <w:bottom w:val="none" w:sz="0" w:space="0" w:color="auto"/>
        <w:right w:val="none" w:sz="0" w:space="0" w:color="auto"/>
      </w:divBdr>
    </w:div>
    <w:div w:id="21289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1356</Words>
  <Characters>7515</Characters>
  <Application>Microsoft Office Word</Application>
  <DocSecurity>4</DocSecurity>
  <Lines>683</Lines>
  <Paragraphs>492</Paragraphs>
  <ScaleCrop>false</ScaleCrop>
  <HeadingPairs>
    <vt:vector size="2" baseType="variant">
      <vt:variant>
        <vt:lpstr>Title</vt:lpstr>
      </vt:variant>
      <vt:variant>
        <vt:i4>1</vt:i4>
      </vt:variant>
    </vt:vector>
  </HeadingPairs>
  <TitlesOfParts>
    <vt:vector size="1" baseType="lpstr">
      <vt:lpstr>Workplace Employment in Birmingham 2021</vt:lpstr>
    </vt:vector>
  </TitlesOfParts>
  <Company>Birmingham City Council</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Employment in Birmingham 2021</dc:title>
  <dc:subject/>
  <dc:creator>Michael Swift</dc:creator>
  <cp:keywords/>
  <dc:description/>
  <cp:lastModifiedBy>Jeremy White</cp:lastModifiedBy>
  <cp:revision>2</cp:revision>
  <cp:lastPrinted>2022-01-21T12:22:00Z</cp:lastPrinted>
  <dcterms:created xsi:type="dcterms:W3CDTF">2023-11-15T15:15:00Z</dcterms:created>
  <dcterms:modified xsi:type="dcterms:W3CDTF">2023-11-15T15:15:00Z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2023-11-08T09:53:05Z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77630962-5bd2-40aa-bd21-a6c052b72eee</vt:lpwstr>
  </property>
  <property fmtid="{D5CDD505-2E9C-101B-9397-08002B2CF9AE}" pid="11" name="MSIP_Label_a17471b1-27ab-4640-9264-e69a67407ca3_ContentBits">
    <vt:lpwstr>2</vt:lpwstr>
  </property>
</Properties>
</file>